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sdt>
      <w:sdtPr>
        <w:rPr>
          <w:rFonts w:ascii="Times New Roman" w:eastAsia="宋体" w:hAnsi="Times New Roman" w:cstheme="minorBidi"/>
          <w:b w:val="0"/>
          <w:bCs w:val="0"/>
          <w:color w:val="auto"/>
          <w:kern w:val="2"/>
          <w:sz w:val="24"/>
          <w:szCs w:val="22"/>
          <w:lang w:val="zh-CN"/>
        </w:rPr>
        <w:id w:val="-1839076965"/>
        <w:docPartObj>
          <w:docPartGallery w:val="Table of Contents"/>
          <w:docPartUnique/>
        </w:docPartObj>
      </w:sdtPr>
      <w:sdtEndPr/>
      <w:sdtContent>
        <w:p w:rsidR="00FE5E15" w:rsidRDefault="00FE5E15" w:rsidP="00123989">
          <w:pPr>
            <w:pStyle w:val="TOC"/>
            <w:ind w:firstLine="480"/>
            <w:jc w:val="center"/>
          </w:pPr>
          <w:r>
            <w:rPr>
              <w:lang w:val="zh-CN"/>
            </w:rPr>
            <w:t>目录</w:t>
          </w:r>
        </w:p>
        <w:p w:rsidR="008D4494" w:rsidRDefault="008D4494" w:rsidP="008D4494">
          <w:pPr>
            <w:pStyle w:val="10"/>
            <w:tabs>
              <w:tab w:val="right" w:leader="dot" w:pos="8302"/>
            </w:tabs>
            <w:ind w:firstLine="480"/>
            <w:rPr>
              <w:rFonts w:asciiTheme="minorHAnsi" w:eastAsiaTheme="minorEastAsia" w:hAnsiTheme="minorHAnsi"/>
              <w:noProof/>
              <w:sz w:val="21"/>
            </w:rPr>
          </w:pPr>
          <w:r>
            <w:fldChar w:fldCharType="begin"/>
          </w:r>
          <w:r>
            <w:instrText xml:space="preserve"> TOC \o "1-2" \h \z \u </w:instrText>
          </w:r>
          <w:r>
            <w:fldChar w:fldCharType="separate"/>
          </w:r>
          <w:hyperlink w:anchor="_Toc470186165" w:history="1">
            <w:r w:rsidRPr="00A724C7">
              <w:rPr>
                <w:rStyle w:val="a7"/>
                <w:noProof/>
              </w:rPr>
              <w:t xml:space="preserve">1 </w:t>
            </w:r>
            <w:r w:rsidRPr="00A724C7">
              <w:rPr>
                <w:rStyle w:val="a7"/>
                <w:rFonts w:hint="eastAsia"/>
                <w:noProof/>
              </w:rPr>
              <w:t>总论</w:t>
            </w:r>
            <w:r>
              <w:rPr>
                <w:noProof/>
                <w:webHidden/>
              </w:rPr>
              <w:tab/>
            </w:r>
            <w:r>
              <w:rPr>
                <w:noProof/>
                <w:webHidden/>
              </w:rPr>
              <w:fldChar w:fldCharType="begin"/>
            </w:r>
            <w:r>
              <w:rPr>
                <w:noProof/>
                <w:webHidden/>
              </w:rPr>
              <w:instrText xml:space="preserve"> PAGEREF _Toc470186165 \h </w:instrText>
            </w:r>
            <w:r>
              <w:rPr>
                <w:noProof/>
                <w:webHidden/>
              </w:rPr>
            </w:r>
            <w:r>
              <w:rPr>
                <w:noProof/>
                <w:webHidden/>
              </w:rPr>
              <w:fldChar w:fldCharType="separate"/>
            </w:r>
            <w:r>
              <w:rPr>
                <w:noProof/>
                <w:webHidden/>
              </w:rPr>
              <w:t>1</w:t>
            </w:r>
            <w:r>
              <w:rPr>
                <w:noProof/>
                <w:webHidden/>
              </w:rPr>
              <w:fldChar w:fldCharType="end"/>
            </w:r>
          </w:hyperlink>
        </w:p>
        <w:p w:rsidR="008D4494" w:rsidRDefault="002B7C95" w:rsidP="008D4494">
          <w:pPr>
            <w:pStyle w:val="20"/>
            <w:tabs>
              <w:tab w:val="right" w:leader="dot" w:pos="8302"/>
            </w:tabs>
            <w:ind w:left="480" w:firstLine="480"/>
            <w:rPr>
              <w:rFonts w:asciiTheme="minorHAnsi" w:eastAsiaTheme="minorEastAsia" w:hAnsiTheme="minorHAnsi"/>
              <w:noProof/>
              <w:sz w:val="21"/>
            </w:rPr>
          </w:pPr>
          <w:hyperlink w:anchor="_Toc470186166" w:history="1">
            <w:r w:rsidR="008D4494" w:rsidRPr="00A724C7">
              <w:rPr>
                <w:rStyle w:val="a7"/>
                <w:noProof/>
              </w:rPr>
              <w:t>1.1</w:t>
            </w:r>
            <w:r w:rsidR="008D4494" w:rsidRPr="00A724C7">
              <w:rPr>
                <w:rStyle w:val="a7"/>
                <w:rFonts w:hint="eastAsia"/>
                <w:noProof/>
              </w:rPr>
              <w:t>项目概况</w:t>
            </w:r>
            <w:r w:rsidR="008D4494">
              <w:rPr>
                <w:noProof/>
                <w:webHidden/>
              </w:rPr>
              <w:tab/>
            </w:r>
            <w:r w:rsidR="008D4494">
              <w:rPr>
                <w:noProof/>
                <w:webHidden/>
              </w:rPr>
              <w:fldChar w:fldCharType="begin"/>
            </w:r>
            <w:r w:rsidR="008D4494">
              <w:rPr>
                <w:noProof/>
                <w:webHidden/>
              </w:rPr>
              <w:instrText xml:space="preserve"> PAGEREF _Toc470186166 \h </w:instrText>
            </w:r>
            <w:r w:rsidR="008D4494">
              <w:rPr>
                <w:noProof/>
                <w:webHidden/>
              </w:rPr>
            </w:r>
            <w:r w:rsidR="008D4494">
              <w:rPr>
                <w:noProof/>
                <w:webHidden/>
              </w:rPr>
              <w:fldChar w:fldCharType="separate"/>
            </w:r>
            <w:r w:rsidR="008D4494">
              <w:rPr>
                <w:noProof/>
                <w:webHidden/>
              </w:rPr>
              <w:t>1</w:t>
            </w:r>
            <w:r w:rsidR="008D4494">
              <w:rPr>
                <w:noProof/>
                <w:webHidden/>
              </w:rPr>
              <w:fldChar w:fldCharType="end"/>
            </w:r>
          </w:hyperlink>
        </w:p>
        <w:p w:rsidR="008D4494" w:rsidRDefault="002B7C95" w:rsidP="008D4494">
          <w:pPr>
            <w:pStyle w:val="20"/>
            <w:tabs>
              <w:tab w:val="right" w:leader="dot" w:pos="8302"/>
            </w:tabs>
            <w:ind w:left="480" w:firstLine="480"/>
            <w:rPr>
              <w:rFonts w:asciiTheme="minorHAnsi" w:eastAsiaTheme="minorEastAsia" w:hAnsiTheme="minorHAnsi"/>
              <w:noProof/>
              <w:sz w:val="21"/>
            </w:rPr>
          </w:pPr>
          <w:hyperlink w:anchor="_Toc470186167" w:history="1">
            <w:r w:rsidR="008D4494" w:rsidRPr="00A724C7">
              <w:rPr>
                <w:rStyle w:val="a7"/>
                <w:noProof/>
              </w:rPr>
              <w:t>1.2</w:t>
            </w:r>
            <w:r w:rsidR="008D4494" w:rsidRPr="00A724C7">
              <w:rPr>
                <w:rStyle w:val="a7"/>
                <w:rFonts w:hint="eastAsia"/>
                <w:noProof/>
              </w:rPr>
              <w:t>项目的提出</w:t>
            </w:r>
            <w:r w:rsidR="008D4494">
              <w:rPr>
                <w:noProof/>
                <w:webHidden/>
              </w:rPr>
              <w:tab/>
            </w:r>
            <w:r w:rsidR="008D4494">
              <w:rPr>
                <w:noProof/>
                <w:webHidden/>
              </w:rPr>
              <w:fldChar w:fldCharType="begin"/>
            </w:r>
            <w:r w:rsidR="008D4494">
              <w:rPr>
                <w:noProof/>
                <w:webHidden/>
              </w:rPr>
              <w:instrText xml:space="preserve"> PAGEREF _Toc470186167 \h </w:instrText>
            </w:r>
            <w:r w:rsidR="008D4494">
              <w:rPr>
                <w:noProof/>
                <w:webHidden/>
              </w:rPr>
            </w:r>
            <w:r w:rsidR="008D4494">
              <w:rPr>
                <w:noProof/>
                <w:webHidden/>
              </w:rPr>
              <w:fldChar w:fldCharType="separate"/>
            </w:r>
            <w:r w:rsidR="008D4494">
              <w:rPr>
                <w:noProof/>
                <w:webHidden/>
              </w:rPr>
              <w:t>4</w:t>
            </w:r>
            <w:r w:rsidR="008D4494">
              <w:rPr>
                <w:noProof/>
                <w:webHidden/>
              </w:rPr>
              <w:fldChar w:fldCharType="end"/>
            </w:r>
          </w:hyperlink>
        </w:p>
        <w:p w:rsidR="008D4494" w:rsidRDefault="002B7C95" w:rsidP="008D4494">
          <w:pPr>
            <w:pStyle w:val="20"/>
            <w:tabs>
              <w:tab w:val="right" w:leader="dot" w:pos="8302"/>
            </w:tabs>
            <w:ind w:left="480" w:firstLine="480"/>
            <w:rPr>
              <w:rFonts w:asciiTheme="minorHAnsi" w:eastAsiaTheme="minorEastAsia" w:hAnsiTheme="minorHAnsi"/>
              <w:noProof/>
              <w:sz w:val="21"/>
            </w:rPr>
          </w:pPr>
          <w:hyperlink w:anchor="_Toc470186168" w:history="1">
            <w:r w:rsidR="008D4494" w:rsidRPr="00A724C7">
              <w:rPr>
                <w:rStyle w:val="a7"/>
                <w:noProof/>
              </w:rPr>
              <w:t>1.3</w:t>
            </w:r>
            <w:r w:rsidR="008D4494" w:rsidRPr="00A724C7">
              <w:rPr>
                <w:rStyle w:val="a7"/>
                <w:rFonts w:hint="eastAsia"/>
                <w:noProof/>
              </w:rPr>
              <w:t>项目可行性研究的范围</w:t>
            </w:r>
            <w:r w:rsidR="008D4494">
              <w:rPr>
                <w:noProof/>
                <w:webHidden/>
              </w:rPr>
              <w:tab/>
            </w:r>
            <w:r w:rsidR="008D4494">
              <w:rPr>
                <w:noProof/>
                <w:webHidden/>
              </w:rPr>
              <w:fldChar w:fldCharType="begin"/>
            </w:r>
            <w:r w:rsidR="008D4494">
              <w:rPr>
                <w:noProof/>
                <w:webHidden/>
              </w:rPr>
              <w:instrText xml:space="preserve"> PAGEREF _Toc470186168 \h </w:instrText>
            </w:r>
            <w:r w:rsidR="008D4494">
              <w:rPr>
                <w:noProof/>
                <w:webHidden/>
              </w:rPr>
            </w:r>
            <w:r w:rsidR="008D4494">
              <w:rPr>
                <w:noProof/>
                <w:webHidden/>
              </w:rPr>
              <w:fldChar w:fldCharType="separate"/>
            </w:r>
            <w:r w:rsidR="008D4494">
              <w:rPr>
                <w:noProof/>
                <w:webHidden/>
              </w:rPr>
              <w:t>5</w:t>
            </w:r>
            <w:r w:rsidR="008D4494">
              <w:rPr>
                <w:noProof/>
                <w:webHidden/>
              </w:rPr>
              <w:fldChar w:fldCharType="end"/>
            </w:r>
          </w:hyperlink>
        </w:p>
        <w:p w:rsidR="008D4494" w:rsidRDefault="002B7C95" w:rsidP="008D4494">
          <w:pPr>
            <w:pStyle w:val="20"/>
            <w:tabs>
              <w:tab w:val="right" w:leader="dot" w:pos="8302"/>
            </w:tabs>
            <w:ind w:left="480" w:firstLine="480"/>
            <w:rPr>
              <w:rFonts w:asciiTheme="minorHAnsi" w:eastAsiaTheme="minorEastAsia" w:hAnsiTheme="minorHAnsi"/>
              <w:noProof/>
              <w:sz w:val="21"/>
            </w:rPr>
          </w:pPr>
          <w:hyperlink w:anchor="_Toc470186169" w:history="1">
            <w:r w:rsidR="008D4494" w:rsidRPr="00A724C7">
              <w:rPr>
                <w:rStyle w:val="a7"/>
                <w:noProof/>
              </w:rPr>
              <w:t>1.4</w:t>
            </w:r>
            <w:r w:rsidR="008D4494" w:rsidRPr="00A724C7">
              <w:rPr>
                <w:rStyle w:val="a7"/>
                <w:rFonts w:hint="eastAsia"/>
                <w:noProof/>
              </w:rPr>
              <w:t>项目可行性研究报告编制原则、方法</w:t>
            </w:r>
            <w:r w:rsidR="008D4494">
              <w:rPr>
                <w:noProof/>
                <w:webHidden/>
              </w:rPr>
              <w:tab/>
            </w:r>
            <w:r w:rsidR="008D4494">
              <w:rPr>
                <w:noProof/>
                <w:webHidden/>
              </w:rPr>
              <w:fldChar w:fldCharType="begin"/>
            </w:r>
            <w:r w:rsidR="008D4494">
              <w:rPr>
                <w:noProof/>
                <w:webHidden/>
              </w:rPr>
              <w:instrText xml:space="preserve"> PAGEREF _Toc470186169 \h </w:instrText>
            </w:r>
            <w:r w:rsidR="008D4494">
              <w:rPr>
                <w:noProof/>
                <w:webHidden/>
              </w:rPr>
            </w:r>
            <w:r w:rsidR="008D4494">
              <w:rPr>
                <w:noProof/>
                <w:webHidden/>
              </w:rPr>
              <w:fldChar w:fldCharType="separate"/>
            </w:r>
            <w:r w:rsidR="008D4494">
              <w:rPr>
                <w:noProof/>
                <w:webHidden/>
              </w:rPr>
              <w:t>5</w:t>
            </w:r>
            <w:r w:rsidR="008D4494">
              <w:rPr>
                <w:noProof/>
                <w:webHidden/>
              </w:rPr>
              <w:fldChar w:fldCharType="end"/>
            </w:r>
          </w:hyperlink>
        </w:p>
        <w:p w:rsidR="008D4494" w:rsidRDefault="002B7C95" w:rsidP="008D4494">
          <w:pPr>
            <w:pStyle w:val="20"/>
            <w:tabs>
              <w:tab w:val="right" w:leader="dot" w:pos="8302"/>
            </w:tabs>
            <w:ind w:left="480" w:firstLine="480"/>
            <w:rPr>
              <w:rFonts w:asciiTheme="minorHAnsi" w:eastAsiaTheme="minorEastAsia" w:hAnsiTheme="minorHAnsi"/>
              <w:noProof/>
              <w:sz w:val="21"/>
            </w:rPr>
          </w:pPr>
          <w:hyperlink w:anchor="_Toc470186170" w:history="1">
            <w:r w:rsidR="008D4494" w:rsidRPr="00A724C7">
              <w:rPr>
                <w:rStyle w:val="a7"/>
                <w:noProof/>
              </w:rPr>
              <w:t>1.5</w:t>
            </w:r>
            <w:r w:rsidR="008D4494" w:rsidRPr="00A724C7">
              <w:rPr>
                <w:rStyle w:val="a7"/>
                <w:rFonts w:hint="eastAsia"/>
                <w:noProof/>
              </w:rPr>
              <w:t>项目可行性研究报告编制过程</w:t>
            </w:r>
            <w:r w:rsidR="008D4494">
              <w:rPr>
                <w:noProof/>
                <w:webHidden/>
              </w:rPr>
              <w:tab/>
            </w:r>
            <w:r w:rsidR="008D4494">
              <w:rPr>
                <w:noProof/>
                <w:webHidden/>
              </w:rPr>
              <w:fldChar w:fldCharType="begin"/>
            </w:r>
            <w:r w:rsidR="008D4494">
              <w:rPr>
                <w:noProof/>
                <w:webHidden/>
              </w:rPr>
              <w:instrText xml:space="preserve"> PAGEREF _Toc470186170 \h </w:instrText>
            </w:r>
            <w:r w:rsidR="008D4494">
              <w:rPr>
                <w:noProof/>
                <w:webHidden/>
              </w:rPr>
            </w:r>
            <w:r w:rsidR="008D4494">
              <w:rPr>
                <w:noProof/>
                <w:webHidden/>
              </w:rPr>
              <w:fldChar w:fldCharType="separate"/>
            </w:r>
            <w:r w:rsidR="008D4494">
              <w:rPr>
                <w:noProof/>
                <w:webHidden/>
              </w:rPr>
              <w:t>7</w:t>
            </w:r>
            <w:r w:rsidR="008D4494">
              <w:rPr>
                <w:noProof/>
                <w:webHidden/>
              </w:rPr>
              <w:fldChar w:fldCharType="end"/>
            </w:r>
          </w:hyperlink>
        </w:p>
        <w:p w:rsidR="008D4494" w:rsidRDefault="002B7C95" w:rsidP="008D4494">
          <w:pPr>
            <w:pStyle w:val="20"/>
            <w:tabs>
              <w:tab w:val="right" w:leader="dot" w:pos="8302"/>
            </w:tabs>
            <w:ind w:left="480" w:firstLine="480"/>
            <w:rPr>
              <w:rFonts w:asciiTheme="minorHAnsi" w:eastAsiaTheme="minorEastAsia" w:hAnsiTheme="minorHAnsi"/>
              <w:noProof/>
              <w:sz w:val="21"/>
            </w:rPr>
          </w:pPr>
          <w:hyperlink w:anchor="_Toc470186171" w:history="1">
            <w:r w:rsidR="008D4494" w:rsidRPr="00A724C7">
              <w:rPr>
                <w:rStyle w:val="a7"/>
                <w:noProof/>
              </w:rPr>
              <w:t>1.6</w:t>
            </w:r>
            <w:r w:rsidR="008D4494" w:rsidRPr="00A724C7">
              <w:rPr>
                <w:rStyle w:val="a7"/>
                <w:rFonts w:hint="eastAsia"/>
                <w:noProof/>
              </w:rPr>
              <w:t>项目可行性研究报告编制依据</w:t>
            </w:r>
            <w:r w:rsidR="008D4494">
              <w:rPr>
                <w:noProof/>
                <w:webHidden/>
              </w:rPr>
              <w:tab/>
            </w:r>
            <w:r w:rsidR="008D4494">
              <w:rPr>
                <w:noProof/>
                <w:webHidden/>
              </w:rPr>
              <w:fldChar w:fldCharType="begin"/>
            </w:r>
            <w:r w:rsidR="008D4494">
              <w:rPr>
                <w:noProof/>
                <w:webHidden/>
              </w:rPr>
              <w:instrText xml:space="preserve"> PAGEREF _Toc470186171 \h </w:instrText>
            </w:r>
            <w:r w:rsidR="008D4494">
              <w:rPr>
                <w:noProof/>
                <w:webHidden/>
              </w:rPr>
            </w:r>
            <w:r w:rsidR="008D4494">
              <w:rPr>
                <w:noProof/>
                <w:webHidden/>
              </w:rPr>
              <w:fldChar w:fldCharType="separate"/>
            </w:r>
            <w:r w:rsidR="008D4494">
              <w:rPr>
                <w:noProof/>
                <w:webHidden/>
              </w:rPr>
              <w:t>8</w:t>
            </w:r>
            <w:r w:rsidR="008D4494">
              <w:rPr>
                <w:noProof/>
                <w:webHidden/>
              </w:rPr>
              <w:fldChar w:fldCharType="end"/>
            </w:r>
          </w:hyperlink>
        </w:p>
        <w:p w:rsidR="008D4494" w:rsidRDefault="002B7C95" w:rsidP="008D4494">
          <w:pPr>
            <w:pStyle w:val="20"/>
            <w:tabs>
              <w:tab w:val="right" w:leader="dot" w:pos="8302"/>
            </w:tabs>
            <w:ind w:left="480" w:firstLine="480"/>
            <w:rPr>
              <w:rFonts w:asciiTheme="minorHAnsi" w:eastAsiaTheme="minorEastAsia" w:hAnsiTheme="minorHAnsi"/>
              <w:noProof/>
              <w:sz w:val="21"/>
            </w:rPr>
          </w:pPr>
          <w:hyperlink w:anchor="_Toc470186172" w:history="1">
            <w:r w:rsidR="008D4494" w:rsidRPr="00A724C7">
              <w:rPr>
                <w:rStyle w:val="a7"/>
                <w:noProof/>
              </w:rPr>
              <w:t>1.7</w:t>
            </w:r>
            <w:r w:rsidR="008D4494" w:rsidRPr="00A724C7">
              <w:rPr>
                <w:rStyle w:val="a7"/>
                <w:rFonts w:hint="eastAsia"/>
                <w:noProof/>
              </w:rPr>
              <w:t>园区建设规模和建设内容</w:t>
            </w:r>
            <w:r w:rsidR="008D4494">
              <w:rPr>
                <w:noProof/>
                <w:webHidden/>
              </w:rPr>
              <w:tab/>
            </w:r>
            <w:r w:rsidR="008D4494">
              <w:rPr>
                <w:noProof/>
                <w:webHidden/>
              </w:rPr>
              <w:fldChar w:fldCharType="begin"/>
            </w:r>
            <w:r w:rsidR="008D4494">
              <w:rPr>
                <w:noProof/>
                <w:webHidden/>
              </w:rPr>
              <w:instrText xml:space="preserve"> PAGEREF _Toc470186172 \h </w:instrText>
            </w:r>
            <w:r w:rsidR="008D4494">
              <w:rPr>
                <w:noProof/>
                <w:webHidden/>
              </w:rPr>
            </w:r>
            <w:r w:rsidR="008D4494">
              <w:rPr>
                <w:noProof/>
                <w:webHidden/>
              </w:rPr>
              <w:fldChar w:fldCharType="separate"/>
            </w:r>
            <w:r w:rsidR="008D4494">
              <w:rPr>
                <w:noProof/>
                <w:webHidden/>
              </w:rPr>
              <w:t>11</w:t>
            </w:r>
            <w:r w:rsidR="008D4494">
              <w:rPr>
                <w:noProof/>
                <w:webHidden/>
              </w:rPr>
              <w:fldChar w:fldCharType="end"/>
            </w:r>
          </w:hyperlink>
        </w:p>
        <w:p w:rsidR="008D4494" w:rsidRDefault="002B7C95" w:rsidP="008D4494">
          <w:pPr>
            <w:pStyle w:val="20"/>
            <w:tabs>
              <w:tab w:val="right" w:leader="dot" w:pos="8302"/>
            </w:tabs>
            <w:ind w:left="480" w:firstLine="480"/>
            <w:rPr>
              <w:rFonts w:asciiTheme="minorHAnsi" w:eastAsiaTheme="minorEastAsia" w:hAnsiTheme="minorHAnsi"/>
              <w:noProof/>
              <w:sz w:val="21"/>
            </w:rPr>
          </w:pPr>
          <w:hyperlink w:anchor="_Toc470186173" w:history="1">
            <w:r w:rsidR="008D4494" w:rsidRPr="00A724C7">
              <w:rPr>
                <w:rStyle w:val="a7"/>
                <w:noProof/>
              </w:rPr>
              <w:t>1.8</w:t>
            </w:r>
            <w:r w:rsidR="008D4494" w:rsidRPr="00A724C7">
              <w:rPr>
                <w:rStyle w:val="a7"/>
                <w:rFonts w:hint="eastAsia"/>
                <w:noProof/>
              </w:rPr>
              <w:t>投资估算与资金来源</w:t>
            </w:r>
            <w:r w:rsidR="008D4494">
              <w:rPr>
                <w:noProof/>
                <w:webHidden/>
              </w:rPr>
              <w:tab/>
            </w:r>
            <w:r w:rsidR="008D4494">
              <w:rPr>
                <w:noProof/>
                <w:webHidden/>
              </w:rPr>
              <w:fldChar w:fldCharType="begin"/>
            </w:r>
            <w:r w:rsidR="008D4494">
              <w:rPr>
                <w:noProof/>
                <w:webHidden/>
              </w:rPr>
              <w:instrText xml:space="preserve"> PAGEREF _Toc470186173 \h </w:instrText>
            </w:r>
            <w:r w:rsidR="008D4494">
              <w:rPr>
                <w:noProof/>
                <w:webHidden/>
              </w:rPr>
            </w:r>
            <w:r w:rsidR="008D4494">
              <w:rPr>
                <w:noProof/>
                <w:webHidden/>
              </w:rPr>
              <w:fldChar w:fldCharType="separate"/>
            </w:r>
            <w:r w:rsidR="008D4494">
              <w:rPr>
                <w:noProof/>
                <w:webHidden/>
              </w:rPr>
              <w:t>11</w:t>
            </w:r>
            <w:r w:rsidR="008D4494">
              <w:rPr>
                <w:noProof/>
                <w:webHidden/>
              </w:rPr>
              <w:fldChar w:fldCharType="end"/>
            </w:r>
          </w:hyperlink>
        </w:p>
        <w:p w:rsidR="008D4494" w:rsidRDefault="002B7C95" w:rsidP="008D4494">
          <w:pPr>
            <w:pStyle w:val="20"/>
            <w:tabs>
              <w:tab w:val="right" w:leader="dot" w:pos="8302"/>
            </w:tabs>
            <w:ind w:left="480" w:firstLine="480"/>
            <w:rPr>
              <w:rFonts w:asciiTheme="minorHAnsi" w:eastAsiaTheme="minorEastAsia" w:hAnsiTheme="minorHAnsi"/>
              <w:noProof/>
              <w:sz w:val="21"/>
            </w:rPr>
          </w:pPr>
          <w:hyperlink w:anchor="_Toc470186174" w:history="1">
            <w:r w:rsidR="008D4494" w:rsidRPr="00A724C7">
              <w:rPr>
                <w:rStyle w:val="a7"/>
                <w:noProof/>
              </w:rPr>
              <w:t>1.9</w:t>
            </w:r>
            <w:r w:rsidR="008D4494" w:rsidRPr="00A724C7">
              <w:rPr>
                <w:rStyle w:val="a7"/>
                <w:rFonts w:hint="eastAsia"/>
                <w:noProof/>
              </w:rPr>
              <w:t>研究结论</w:t>
            </w:r>
            <w:r w:rsidR="008D4494">
              <w:rPr>
                <w:noProof/>
                <w:webHidden/>
              </w:rPr>
              <w:tab/>
            </w:r>
            <w:r w:rsidR="008D4494">
              <w:rPr>
                <w:noProof/>
                <w:webHidden/>
              </w:rPr>
              <w:fldChar w:fldCharType="begin"/>
            </w:r>
            <w:r w:rsidR="008D4494">
              <w:rPr>
                <w:noProof/>
                <w:webHidden/>
              </w:rPr>
              <w:instrText xml:space="preserve"> PAGEREF _Toc470186174 \h </w:instrText>
            </w:r>
            <w:r w:rsidR="008D4494">
              <w:rPr>
                <w:noProof/>
                <w:webHidden/>
              </w:rPr>
            </w:r>
            <w:r w:rsidR="008D4494">
              <w:rPr>
                <w:noProof/>
                <w:webHidden/>
              </w:rPr>
              <w:fldChar w:fldCharType="separate"/>
            </w:r>
            <w:r w:rsidR="008D4494">
              <w:rPr>
                <w:noProof/>
                <w:webHidden/>
              </w:rPr>
              <w:t>12</w:t>
            </w:r>
            <w:r w:rsidR="008D4494">
              <w:rPr>
                <w:noProof/>
                <w:webHidden/>
              </w:rPr>
              <w:fldChar w:fldCharType="end"/>
            </w:r>
          </w:hyperlink>
        </w:p>
        <w:p w:rsidR="008D4494" w:rsidRDefault="002B7C95" w:rsidP="008D4494">
          <w:pPr>
            <w:pStyle w:val="10"/>
            <w:tabs>
              <w:tab w:val="right" w:leader="dot" w:pos="8302"/>
            </w:tabs>
            <w:ind w:firstLine="480"/>
            <w:rPr>
              <w:rFonts w:asciiTheme="minorHAnsi" w:eastAsiaTheme="minorEastAsia" w:hAnsiTheme="minorHAnsi"/>
              <w:noProof/>
              <w:sz w:val="21"/>
            </w:rPr>
          </w:pPr>
          <w:hyperlink w:anchor="_Toc470186175" w:history="1">
            <w:r w:rsidR="008D4494" w:rsidRPr="00A724C7">
              <w:rPr>
                <w:rStyle w:val="a7"/>
                <w:noProof/>
              </w:rPr>
              <w:t xml:space="preserve">2 </w:t>
            </w:r>
            <w:r w:rsidR="008D4494" w:rsidRPr="00A724C7">
              <w:rPr>
                <w:rStyle w:val="a7"/>
                <w:rFonts w:hint="eastAsia"/>
                <w:noProof/>
              </w:rPr>
              <w:t>项目建设的背景</w:t>
            </w:r>
            <w:r w:rsidR="008D4494">
              <w:rPr>
                <w:noProof/>
                <w:webHidden/>
              </w:rPr>
              <w:tab/>
            </w:r>
            <w:r w:rsidR="008D4494">
              <w:rPr>
                <w:noProof/>
                <w:webHidden/>
              </w:rPr>
              <w:fldChar w:fldCharType="begin"/>
            </w:r>
            <w:r w:rsidR="008D4494">
              <w:rPr>
                <w:noProof/>
                <w:webHidden/>
              </w:rPr>
              <w:instrText xml:space="preserve"> PAGEREF _Toc470186175 \h </w:instrText>
            </w:r>
            <w:r w:rsidR="008D4494">
              <w:rPr>
                <w:noProof/>
                <w:webHidden/>
              </w:rPr>
            </w:r>
            <w:r w:rsidR="008D4494">
              <w:rPr>
                <w:noProof/>
                <w:webHidden/>
              </w:rPr>
              <w:fldChar w:fldCharType="separate"/>
            </w:r>
            <w:r w:rsidR="008D4494">
              <w:rPr>
                <w:noProof/>
                <w:webHidden/>
              </w:rPr>
              <w:t>13</w:t>
            </w:r>
            <w:r w:rsidR="008D4494">
              <w:rPr>
                <w:noProof/>
                <w:webHidden/>
              </w:rPr>
              <w:fldChar w:fldCharType="end"/>
            </w:r>
          </w:hyperlink>
        </w:p>
        <w:p w:rsidR="008D4494" w:rsidRDefault="002B7C95" w:rsidP="008D4494">
          <w:pPr>
            <w:pStyle w:val="20"/>
            <w:tabs>
              <w:tab w:val="right" w:leader="dot" w:pos="8302"/>
            </w:tabs>
            <w:ind w:left="480" w:firstLine="480"/>
            <w:rPr>
              <w:rFonts w:asciiTheme="minorHAnsi" w:eastAsiaTheme="minorEastAsia" w:hAnsiTheme="minorHAnsi"/>
              <w:noProof/>
              <w:sz w:val="21"/>
            </w:rPr>
          </w:pPr>
          <w:hyperlink w:anchor="_Toc470186176" w:history="1">
            <w:r w:rsidR="008D4494" w:rsidRPr="00A724C7">
              <w:rPr>
                <w:rStyle w:val="a7"/>
                <w:noProof/>
              </w:rPr>
              <w:t>2.1</w:t>
            </w:r>
            <w:r w:rsidR="008D4494" w:rsidRPr="00A724C7">
              <w:rPr>
                <w:rStyle w:val="a7"/>
                <w:rFonts w:hint="eastAsia"/>
                <w:noProof/>
              </w:rPr>
              <w:t>国家宏观战略背景</w:t>
            </w:r>
            <w:r w:rsidR="008D4494">
              <w:rPr>
                <w:noProof/>
                <w:webHidden/>
              </w:rPr>
              <w:tab/>
            </w:r>
            <w:r w:rsidR="008D4494">
              <w:rPr>
                <w:noProof/>
                <w:webHidden/>
              </w:rPr>
              <w:fldChar w:fldCharType="begin"/>
            </w:r>
            <w:r w:rsidR="008D4494">
              <w:rPr>
                <w:noProof/>
                <w:webHidden/>
              </w:rPr>
              <w:instrText xml:space="preserve"> PAGEREF _Toc470186176 \h </w:instrText>
            </w:r>
            <w:r w:rsidR="008D4494">
              <w:rPr>
                <w:noProof/>
                <w:webHidden/>
              </w:rPr>
            </w:r>
            <w:r w:rsidR="008D4494">
              <w:rPr>
                <w:noProof/>
                <w:webHidden/>
              </w:rPr>
              <w:fldChar w:fldCharType="separate"/>
            </w:r>
            <w:r w:rsidR="008D4494">
              <w:rPr>
                <w:noProof/>
                <w:webHidden/>
              </w:rPr>
              <w:t>13</w:t>
            </w:r>
            <w:r w:rsidR="008D4494">
              <w:rPr>
                <w:noProof/>
                <w:webHidden/>
              </w:rPr>
              <w:fldChar w:fldCharType="end"/>
            </w:r>
          </w:hyperlink>
        </w:p>
        <w:p w:rsidR="008D4494" w:rsidRDefault="002B7C95" w:rsidP="008D4494">
          <w:pPr>
            <w:pStyle w:val="20"/>
            <w:tabs>
              <w:tab w:val="right" w:leader="dot" w:pos="8302"/>
            </w:tabs>
            <w:ind w:left="480" w:firstLine="480"/>
            <w:rPr>
              <w:rFonts w:asciiTheme="minorHAnsi" w:eastAsiaTheme="minorEastAsia" w:hAnsiTheme="minorHAnsi"/>
              <w:noProof/>
              <w:sz w:val="21"/>
            </w:rPr>
          </w:pPr>
          <w:hyperlink w:anchor="_Toc470186177" w:history="1">
            <w:r w:rsidR="008D4494" w:rsidRPr="00A724C7">
              <w:rPr>
                <w:rStyle w:val="a7"/>
                <w:noProof/>
              </w:rPr>
              <w:t>2.2</w:t>
            </w:r>
            <w:r w:rsidR="008D4494" w:rsidRPr="00A724C7">
              <w:rPr>
                <w:rStyle w:val="a7"/>
                <w:rFonts w:hint="eastAsia"/>
                <w:noProof/>
              </w:rPr>
              <w:t>国际经济及区域合作背景</w:t>
            </w:r>
            <w:r w:rsidR="008D4494">
              <w:rPr>
                <w:noProof/>
                <w:webHidden/>
              </w:rPr>
              <w:tab/>
            </w:r>
            <w:r w:rsidR="008D4494">
              <w:rPr>
                <w:noProof/>
                <w:webHidden/>
              </w:rPr>
              <w:fldChar w:fldCharType="begin"/>
            </w:r>
            <w:r w:rsidR="008D4494">
              <w:rPr>
                <w:noProof/>
                <w:webHidden/>
              </w:rPr>
              <w:instrText xml:space="preserve"> PAGEREF _Toc470186177 \h </w:instrText>
            </w:r>
            <w:r w:rsidR="008D4494">
              <w:rPr>
                <w:noProof/>
                <w:webHidden/>
              </w:rPr>
            </w:r>
            <w:r w:rsidR="008D4494">
              <w:rPr>
                <w:noProof/>
                <w:webHidden/>
              </w:rPr>
              <w:fldChar w:fldCharType="separate"/>
            </w:r>
            <w:r w:rsidR="008D4494">
              <w:rPr>
                <w:noProof/>
                <w:webHidden/>
              </w:rPr>
              <w:t>19</w:t>
            </w:r>
            <w:r w:rsidR="008D4494">
              <w:rPr>
                <w:noProof/>
                <w:webHidden/>
              </w:rPr>
              <w:fldChar w:fldCharType="end"/>
            </w:r>
          </w:hyperlink>
        </w:p>
        <w:p w:rsidR="008D4494" w:rsidRDefault="002B7C95" w:rsidP="008D4494">
          <w:pPr>
            <w:pStyle w:val="20"/>
            <w:tabs>
              <w:tab w:val="right" w:leader="dot" w:pos="8302"/>
            </w:tabs>
            <w:ind w:left="480" w:firstLine="480"/>
            <w:rPr>
              <w:rFonts w:asciiTheme="minorHAnsi" w:eastAsiaTheme="minorEastAsia" w:hAnsiTheme="minorHAnsi"/>
              <w:noProof/>
              <w:sz w:val="21"/>
            </w:rPr>
          </w:pPr>
          <w:hyperlink w:anchor="_Toc470186178" w:history="1">
            <w:r w:rsidR="008D4494" w:rsidRPr="00A724C7">
              <w:rPr>
                <w:rStyle w:val="a7"/>
                <w:noProof/>
              </w:rPr>
              <w:t>2.3</w:t>
            </w:r>
            <w:r w:rsidR="008D4494" w:rsidRPr="00A724C7">
              <w:rPr>
                <w:rStyle w:val="a7"/>
                <w:rFonts w:hint="eastAsia"/>
                <w:noProof/>
              </w:rPr>
              <w:t>规划背景</w:t>
            </w:r>
            <w:r w:rsidR="008D4494">
              <w:rPr>
                <w:noProof/>
                <w:webHidden/>
              </w:rPr>
              <w:tab/>
            </w:r>
            <w:r w:rsidR="008D4494">
              <w:rPr>
                <w:noProof/>
                <w:webHidden/>
              </w:rPr>
              <w:fldChar w:fldCharType="begin"/>
            </w:r>
            <w:r w:rsidR="008D4494">
              <w:rPr>
                <w:noProof/>
                <w:webHidden/>
              </w:rPr>
              <w:instrText xml:space="preserve"> PAGEREF _Toc470186178 \h </w:instrText>
            </w:r>
            <w:r w:rsidR="008D4494">
              <w:rPr>
                <w:noProof/>
                <w:webHidden/>
              </w:rPr>
            </w:r>
            <w:r w:rsidR="008D4494">
              <w:rPr>
                <w:noProof/>
                <w:webHidden/>
              </w:rPr>
              <w:fldChar w:fldCharType="separate"/>
            </w:r>
            <w:r w:rsidR="008D4494">
              <w:rPr>
                <w:noProof/>
                <w:webHidden/>
              </w:rPr>
              <w:t>24</w:t>
            </w:r>
            <w:r w:rsidR="008D4494">
              <w:rPr>
                <w:noProof/>
                <w:webHidden/>
              </w:rPr>
              <w:fldChar w:fldCharType="end"/>
            </w:r>
          </w:hyperlink>
        </w:p>
        <w:p w:rsidR="008D4494" w:rsidRDefault="002B7C95" w:rsidP="008D4494">
          <w:pPr>
            <w:pStyle w:val="20"/>
            <w:tabs>
              <w:tab w:val="right" w:leader="dot" w:pos="8302"/>
            </w:tabs>
            <w:ind w:left="480" w:firstLine="480"/>
            <w:rPr>
              <w:rFonts w:asciiTheme="minorHAnsi" w:eastAsiaTheme="minorEastAsia" w:hAnsiTheme="minorHAnsi"/>
              <w:noProof/>
              <w:sz w:val="21"/>
            </w:rPr>
          </w:pPr>
          <w:hyperlink w:anchor="_Toc470186179" w:history="1">
            <w:r w:rsidR="008D4494" w:rsidRPr="00A724C7">
              <w:rPr>
                <w:rStyle w:val="a7"/>
                <w:noProof/>
              </w:rPr>
              <w:t>2.4</w:t>
            </w:r>
            <w:r w:rsidR="008D4494" w:rsidRPr="00A724C7">
              <w:rPr>
                <w:rStyle w:val="a7"/>
                <w:rFonts w:hint="eastAsia"/>
                <w:noProof/>
              </w:rPr>
              <w:t>玉溪市国民经济和社会发展情况</w:t>
            </w:r>
            <w:r w:rsidR="008D4494">
              <w:rPr>
                <w:noProof/>
                <w:webHidden/>
              </w:rPr>
              <w:tab/>
            </w:r>
            <w:r w:rsidR="008D4494">
              <w:rPr>
                <w:noProof/>
                <w:webHidden/>
              </w:rPr>
              <w:fldChar w:fldCharType="begin"/>
            </w:r>
            <w:r w:rsidR="008D4494">
              <w:rPr>
                <w:noProof/>
                <w:webHidden/>
              </w:rPr>
              <w:instrText xml:space="preserve"> PAGEREF _Toc470186179 \h </w:instrText>
            </w:r>
            <w:r w:rsidR="008D4494">
              <w:rPr>
                <w:noProof/>
                <w:webHidden/>
              </w:rPr>
            </w:r>
            <w:r w:rsidR="008D4494">
              <w:rPr>
                <w:noProof/>
                <w:webHidden/>
              </w:rPr>
              <w:fldChar w:fldCharType="separate"/>
            </w:r>
            <w:r w:rsidR="008D4494">
              <w:rPr>
                <w:noProof/>
                <w:webHidden/>
              </w:rPr>
              <w:t>29</w:t>
            </w:r>
            <w:r w:rsidR="008D4494">
              <w:rPr>
                <w:noProof/>
                <w:webHidden/>
              </w:rPr>
              <w:fldChar w:fldCharType="end"/>
            </w:r>
          </w:hyperlink>
        </w:p>
        <w:p w:rsidR="008D4494" w:rsidRDefault="002B7C95" w:rsidP="008D4494">
          <w:pPr>
            <w:pStyle w:val="10"/>
            <w:tabs>
              <w:tab w:val="right" w:leader="dot" w:pos="8302"/>
            </w:tabs>
            <w:ind w:firstLine="480"/>
            <w:rPr>
              <w:rFonts w:asciiTheme="minorHAnsi" w:eastAsiaTheme="minorEastAsia" w:hAnsiTheme="minorHAnsi"/>
              <w:noProof/>
              <w:sz w:val="21"/>
            </w:rPr>
          </w:pPr>
          <w:hyperlink w:anchor="_Toc470186180" w:history="1">
            <w:r w:rsidR="008D4494" w:rsidRPr="00A724C7">
              <w:rPr>
                <w:rStyle w:val="a7"/>
                <w:noProof/>
              </w:rPr>
              <w:t>3</w:t>
            </w:r>
            <w:r w:rsidR="008D4494" w:rsidRPr="00A724C7">
              <w:rPr>
                <w:rStyle w:val="a7"/>
                <w:rFonts w:hint="eastAsia"/>
                <w:noProof/>
              </w:rPr>
              <w:t>项目建设的条件、政策优势分析及项目建设的必要性</w:t>
            </w:r>
            <w:r w:rsidR="008D4494">
              <w:rPr>
                <w:noProof/>
                <w:webHidden/>
              </w:rPr>
              <w:tab/>
            </w:r>
            <w:r w:rsidR="008D4494">
              <w:rPr>
                <w:noProof/>
                <w:webHidden/>
              </w:rPr>
              <w:fldChar w:fldCharType="begin"/>
            </w:r>
            <w:r w:rsidR="008D4494">
              <w:rPr>
                <w:noProof/>
                <w:webHidden/>
              </w:rPr>
              <w:instrText xml:space="preserve"> PAGEREF _Toc470186180 \h </w:instrText>
            </w:r>
            <w:r w:rsidR="008D4494">
              <w:rPr>
                <w:noProof/>
                <w:webHidden/>
              </w:rPr>
            </w:r>
            <w:r w:rsidR="008D4494">
              <w:rPr>
                <w:noProof/>
                <w:webHidden/>
              </w:rPr>
              <w:fldChar w:fldCharType="separate"/>
            </w:r>
            <w:r w:rsidR="008D4494">
              <w:rPr>
                <w:noProof/>
                <w:webHidden/>
              </w:rPr>
              <w:t>33</w:t>
            </w:r>
            <w:r w:rsidR="008D4494">
              <w:rPr>
                <w:noProof/>
                <w:webHidden/>
              </w:rPr>
              <w:fldChar w:fldCharType="end"/>
            </w:r>
          </w:hyperlink>
        </w:p>
        <w:p w:rsidR="008D4494" w:rsidRDefault="002B7C95" w:rsidP="008D4494">
          <w:pPr>
            <w:pStyle w:val="20"/>
            <w:tabs>
              <w:tab w:val="right" w:leader="dot" w:pos="8302"/>
            </w:tabs>
            <w:ind w:left="480" w:firstLine="480"/>
            <w:rPr>
              <w:rFonts w:asciiTheme="minorHAnsi" w:eastAsiaTheme="minorEastAsia" w:hAnsiTheme="minorHAnsi"/>
              <w:noProof/>
              <w:sz w:val="21"/>
            </w:rPr>
          </w:pPr>
          <w:hyperlink w:anchor="_Toc470186181" w:history="1">
            <w:r w:rsidR="008D4494" w:rsidRPr="00A724C7">
              <w:rPr>
                <w:rStyle w:val="a7"/>
                <w:noProof/>
              </w:rPr>
              <w:t>3.1</w:t>
            </w:r>
            <w:r w:rsidR="008D4494" w:rsidRPr="00A724C7">
              <w:rPr>
                <w:rStyle w:val="a7"/>
                <w:rFonts w:hint="eastAsia"/>
                <w:noProof/>
              </w:rPr>
              <w:t>保税物流中心</w:t>
            </w:r>
            <w:r w:rsidR="008D4494" w:rsidRPr="00A724C7">
              <w:rPr>
                <w:rStyle w:val="a7"/>
                <w:noProof/>
              </w:rPr>
              <w:t>B</w:t>
            </w:r>
            <w:r w:rsidR="008D4494" w:rsidRPr="00A724C7">
              <w:rPr>
                <w:rStyle w:val="a7"/>
                <w:rFonts w:hint="eastAsia"/>
                <w:noProof/>
              </w:rPr>
              <w:t>型的功能和政策优势分析</w:t>
            </w:r>
            <w:r w:rsidR="008D4494">
              <w:rPr>
                <w:noProof/>
                <w:webHidden/>
              </w:rPr>
              <w:tab/>
            </w:r>
            <w:r w:rsidR="008D4494">
              <w:rPr>
                <w:noProof/>
                <w:webHidden/>
              </w:rPr>
              <w:fldChar w:fldCharType="begin"/>
            </w:r>
            <w:r w:rsidR="008D4494">
              <w:rPr>
                <w:noProof/>
                <w:webHidden/>
              </w:rPr>
              <w:instrText xml:space="preserve"> PAGEREF _Toc470186181 \h </w:instrText>
            </w:r>
            <w:r w:rsidR="008D4494">
              <w:rPr>
                <w:noProof/>
                <w:webHidden/>
              </w:rPr>
            </w:r>
            <w:r w:rsidR="008D4494">
              <w:rPr>
                <w:noProof/>
                <w:webHidden/>
              </w:rPr>
              <w:fldChar w:fldCharType="separate"/>
            </w:r>
            <w:r w:rsidR="008D4494">
              <w:rPr>
                <w:noProof/>
                <w:webHidden/>
              </w:rPr>
              <w:t>33</w:t>
            </w:r>
            <w:r w:rsidR="008D4494">
              <w:rPr>
                <w:noProof/>
                <w:webHidden/>
              </w:rPr>
              <w:fldChar w:fldCharType="end"/>
            </w:r>
          </w:hyperlink>
        </w:p>
        <w:p w:rsidR="008D4494" w:rsidRDefault="002B7C95" w:rsidP="008D4494">
          <w:pPr>
            <w:pStyle w:val="20"/>
            <w:tabs>
              <w:tab w:val="right" w:leader="dot" w:pos="8302"/>
            </w:tabs>
            <w:ind w:left="480" w:firstLine="480"/>
            <w:rPr>
              <w:rFonts w:asciiTheme="minorHAnsi" w:eastAsiaTheme="minorEastAsia" w:hAnsiTheme="minorHAnsi"/>
              <w:noProof/>
              <w:sz w:val="21"/>
            </w:rPr>
          </w:pPr>
          <w:hyperlink w:anchor="_Toc470186182" w:history="1">
            <w:r w:rsidR="008D4494" w:rsidRPr="00A724C7">
              <w:rPr>
                <w:rStyle w:val="a7"/>
                <w:noProof/>
              </w:rPr>
              <w:t>3.2</w:t>
            </w:r>
            <w:r w:rsidR="008D4494" w:rsidRPr="00A724C7">
              <w:rPr>
                <w:rStyle w:val="a7"/>
                <w:rFonts w:hint="eastAsia"/>
                <w:noProof/>
              </w:rPr>
              <w:t>玉溪市设立保税物流中心</w:t>
            </w:r>
            <w:r w:rsidR="008D4494" w:rsidRPr="00A724C7">
              <w:rPr>
                <w:rStyle w:val="a7"/>
                <w:noProof/>
              </w:rPr>
              <w:t>B</w:t>
            </w:r>
            <w:r w:rsidR="008D4494" w:rsidRPr="00A724C7">
              <w:rPr>
                <w:rStyle w:val="a7"/>
                <w:rFonts w:hint="eastAsia"/>
                <w:noProof/>
              </w:rPr>
              <w:t>型的条件分析</w:t>
            </w:r>
            <w:r w:rsidR="008D4494">
              <w:rPr>
                <w:noProof/>
                <w:webHidden/>
              </w:rPr>
              <w:tab/>
            </w:r>
            <w:r w:rsidR="008D4494">
              <w:rPr>
                <w:noProof/>
                <w:webHidden/>
              </w:rPr>
              <w:fldChar w:fldCharType="begin"/>
            </w:r>
            <w:r w:rsidR="008D4494">
              <w:rPr>
                <w:noProof/>
                <w:webHidden/>
              </w:rPr>
              <w:instrText xml:space="preserve"> PAGEREF _Toc470186182 \h </w:instrText>
            </w:r>
            <w:r w:rsidR="008D4494">
              <w:rPr>
                <w:noProof/>
                <w:webHidden/>
              </w:rPr>
            </w:r>
            <w:r w:rsidR="008D4494">
              <w:rPr>
                <w:noProof/>
                <w:webHidden/>
              </w:rPr>
              <w:fldChar w:fldCharType="separate"/>
            </w:r>
            <w:r w:rsidR="008D4494">
              <w:rPr>
                <w:noProof/>
                <w:webHidden/>
              </w:rPr>
              <w:t>35</w:t>
            </w:r>
            <w:r w:rsidR="008D4494">
              <w:rPr>
                <w:noProof/>
                <w:webHidden/>
              </w:rPr>
              <w:fldChar w:fldCharType="end"/>
            </w:r>
          </w:hyperlink>
        </w:p>
        <w:p w:rsidR="008D4494" w:rsidRDefault="002B7C95" w:rsidP="008D4494">
          <w:pPr>
            <w:pStyle w:val="20"/>
            <w:tabs>
              <w:tab w:val="right" w:leader="dot" w:pos="8302"/>
            </w:tabs>
            <w:ind w:left="480" w:firstLine="480"/>
            <w:rPr>
              <w:rFonts w:asciiTheme="minorHAnsi" w:eastAsiaTheme="minorEastAsia" w:hAnsiTheme="minorHAnsi"/>
              <w:noProof/>
              <w:sz w:val="21"/>
            </w:rPr>
          </w:pPr>
          <w:hyperlink w:anchor="_Toc470186183" w:history="1">
            <w:r w:rsidR="008D4494" w:rsidRPr="00A724C7">
              <w:rPr>
                <w:rStyle w:val="a7"/>
                <w:noProof/>
              </w:rPr>
              <w:t>3.3</w:t>
            </w:r>
            <w:r w:rsidR="008D4494" w:rsidRPr="00A724C7">
              <w:rPr>
                <w:rStyle w:val="a7"/>
                <w:rFonts w:hint="eastAsia"/>
                <w:noProof/>
              </w:rPr>
              <w:t>玉溪市保税物流中心</w:t>
            </w:r>
            <w:r w:rsidR="008D4494" w:rsidRPr="00A724C7">
              <w:rPr>
                <w:rStyle w:val="a7"/>
                <w:noProof/>
              </w:rPr>
              <w:t>B</w:t>
            </w:r>
            <w:r w:rsidR="008D4494" w:rsidRPr="00A724C7">
              <w:rPr>
                <w:rStyle w:val="a7"/>
                <w:rFonts w:hint="eastAsia"/>
                <w:noProof/>
              </w:rPr>
              <w:t>型项目建设的必要性</w:t>
            </w:r>
            <w:r w:rsidR="008D4494">
              <w:rPr>
                <w:noProof/>
                <w:webHidden/>
              </w:rPr>
              <w:tab/>
            </w:r>
            <w:r w:rsidR="008D4494">
              <w:rPr>
                <w:noProof/>
                <w:webHidden/>
              </w:rPr>
              <w:fldChar w:fldCharType="begin"/>
            </w:r>
            <w:r w:rsidR="008D4494">
              <w:rPr>
                <w:noProof/>
                <w:webHidden/>
              </w:rPr>
              <w:instrText xml:space="preserve"> PAGEREF _Toc470186183 \h </w:instrText>
            </w:r>
            <w:r w:rsidR="008D4494">
              <w:rPr>
                <w:noProof/>
                <w:webHidden/>
              </w:rPr>
            </w:r>
            <w:r w:rsidR="008D4494">
              <w:rPr>
                <w:noProof/>
                <w:webHidden/>
              </w:rPr>
              <w:fldChar w:fldCharType="separate"/>
            </w:r>
            <w:r w:rsidR="008D4494">
              <w:rPr>
                <w:noProof/>
                <w:webHidden/>
              </w:rPr>
              <w:t>40</w:t>
            </w:r>
            <w:r w:rsidR="008D4494">
              <w:rPr>
                <w:noProof/>
                <w:webHidden/>
              </w:rPr>
              <w:fldChar w:fldCharType="end"/>
            </w:r>
          </w:hyperlink>
        </w:p>
        <w:p w:rsidR="008D4494" w:rsidRDefault="002B7C95" w:rsidP="008D4494">
          <w:pPr>
            <w:pStyle w:val="10"/>
            <w:tabs>
              <w:tab w:val="right" w:leader="dot" w:pos="8302"/>
            </w:tabs>
            <w:ind w:firstLine="480"/>
            <w:rPr>
              <w:rFonts w:asciiTheme="minorHAnsi" w:eastAsiaTheme="minorEastAsia" w:hAnsiTheme="minorHAnsi"/>
              <w:noProof/>
              <w:sz w:val="21"/>
            </w:rPr>
          </w:pPr>
          <w:hyperlink w:anchor="_Toc470186184" w:history="1">
            <w:r w:rsidR="008D4494" w:rsidRPr="00A724C7">
              <w:rPr>
                <w:rStyle w:val="a7"/>
                <w:noProof/>
              </w:rPr>
              <w:t>4</w:t>
            </w:r>
            <w:r w:rsidR="008D4494" w:rsidRPr="00A724C7">
              <w:rPr>
                <w:rStyle w:val="a7"/>
                <w:rFonts w:hint="eastAsia"/>
                <w:noProof/>
              </w:rPr>
              <w:t>玉溪市保税物流中心</w:t>
            </w:r>
            <w:r w:rsidR="008D4494" w:rsidRPr="00A724C7">
              <w:rPr>
                <w:rStyle w:val="a7"/>
                <w:noProof/>
              </w:rPr>
              <w:t>B</w:t>
            </w:r>
            <w:r w:rsidR="008D4494" w:rsidRPr="00A724C7">
              <w:rPr>
                <w:rStyle w:val="a7"/>
                <w:rFonts w:hint="eastAsia"/>
                <w:noProof/>
              </w:rPr>
              <w:t>型项目功能体系构建</w:t>
            </w:r>
            <w:r w:rsidR="008D4494">
              <w:rPr>
                <w:noProof/>
                <w:webHidden/>
              </w:rPr>
              <w:tab/>
            </w:r>
            <w:r w:rsidR="008D4494">
              <w:rPr>
                <w:noProof/>
                <w:webHidden/>
              </w:rPr>
              <w:fldChar w:fldCharType="begin"/>
            </w:r>
            <w:r w:rsidR="008D4494">
              <w:rPr>
                <w:noProof/>
                <w:webHidden/>
              </w:rPr>
              <w:instrText xml:space="preserve"> PAGEREF _Toc470186184 \h </w:instrText>
            </w:r>
            <w:r w:rsidR="008D4494">
              <w:rPr>
                <w:noProof/>
                <w:webHidden/>
              </w:rPr>
            </w:r>
            <w:r w:rsidR="008D4494">
              <w:rPr>
                <w:noProof/>
                <w:webHidden/>
              </w:rPr>
              <w:fldChar w:fldCharType="separate"/>
            </w:r>
            <w:r w:rsidR="008D4494">
              <w:rPr>
                <w:noProof/>
                <w:webHidden/>
              </w:rPr>
              <w:t>43</w:t>
            </w:r>
            <w:r w:rsidR="008D4494">
              <w:rPr>
                <w:noProof/>
                <w:webHidden/>
              </w:rPr>
              <w:fldChar w:fldCharType="end"/>
            </w:r>
          </w:hyperlink>
        </w:p>
        <w:p w:rsidR="008D4494" w:rsidRDefault="002B7C95" w:rsidP="008D4494">
          <w:pPr>
            <w:pStyle w:val="20"/>
            <w:tabs>
              <w:tab w:val="right" w:leader="dot" w:pos="8302"/>
            </w:tabs>
            <w:ind w:left="480" w:firstLine="480"/>
            <w:rPr>
              <w:rFonts w:asciiTheme="minorHAnsi" w:eastAsiaTheme="minorEastAsia" w:hAnsiTheme="minorHAnsi"/>
              <w:noProof/>
              <w:sz w:val="21"/>
            </w:rPr>
          </w:pPr>
          <w:hyperlink w:anchor="_Toc470186185" w:history="1">
            <w:r w:rsidR="008D4494" w:rsidRPr="00A724C7">
              <w:rPr>
                <w:rStyle w:val="a7"/>
                <w:noProof/>
              </w:rPr>
              <w:t>4.1</w:t>
            </w:r>
            <w:r w:rsidR="008D4494" w:rsidRPr="00A724C7">
              <w:rPr>
                <w:rStyle w:val="a7"/>
                <w:rFonts w:hint="eastAsia"/>
                <w:noProof/>
              </w:rPr>
              <w:t>保税物流中心的基本概念</w:t>
            </w:r>
            <w:r w:rsidR="008D4494">
              <w:rPr>
                <w:noProof/>
                <w:webHidden/>
              </w:rPr>
              <w:tab/>
            </w:r>
            <w:r w:rsidR="008D4494">
              <w:rPr>
                <w:noProof/>
                <w:webHidden/>
              </w:rPr>
              <w:fldChar w:fldCharType="begin"/>
            </w:r>
            <w:r w:rsidR="008D4494">
              <w:rPr>
                <w:noProof/>
                <w:webHidden/>
              </w:rPr>
              <w:instrText xml:space="preserve"> PAGEREF _Toc470186185 \h </w:instrText>
            </w:r>
            <w:r w:rsidR="008D4494">
              <w:rPr>
                <w:noProof/>
                <w:webHidden/>
              </w:rPr>
            </w:r>
            <w:r w:rsidR="008D4494">
              <w:rPr>
                <w:noProof/>
                <w:webHidden/>
              </w:rPr>
              <w:fldChar w:fldCharType="separate"/>
            </w:r>
            <w:r w:rsidR="008D4494">
              <w:rPr>
                <w:noProof/>
                <w:webHidden/>
              </w:rPr>
              <w:t>43</w:t>
            </w:r>
            <w:r w:rsidR="008D4494">
              <w:rPr>
                <w:noProof/>
                <w:webHidden/>
              </w:rPr>
              <w:fldChar w:fldCharType="end"/>
            </w:r>
          </w:hyperlink>
        </w:p>
        <w:p w:rsidR="008D4494" w:rsidRDefault="002B7C95" w:rsidP="008D4494">
          <w:pPr>
            <w:pStyle w:val="20"/>
            <w:tabs>
              <w:tab w:val="right" w:leader="dot" w:pos="8302"/>
            </w:tabs>
            <w:ind w:left="480" w:firstLine="480"/>
            <w:rPr>
              <w:rFonts w:asciiTheme="minorHAnsi" w:eastAsiaTheme="minorEastAsia" w:hAnsiTheme="minorHAnsi"/>
              <w:noProof/>
              <w:sz w:val="21"/>
            </w:rPr>
          </w:pPr>
          <w:hyperlink w:anchor="_Toc470186186" w:history="1">
            <w:r w:rsidR="008D4494" w:rsidRPr="00A724C7">
              <w:rPr>
                <w:rStyle w:val="a7"/>
                <w:noProof/>
              </w:rPr>
              <w:t>4.2</w:t>
            </w:r>
            <w:r w:rsidR="008D4494" w:rsidRPr="00A724C7">
              <w:rPr>
                <w:rStyle w:val="a7"/>
                <w:rFonts w:hint="eastAsia"/>
                <w:noProof/>
              </w:rPr>
              <w:t>玉溪市保税物流市场现状分析</w:t>
            </w:r>
            <w:r w:rsidR="008D4494">
              <w:rPr>
                <w:noProof/>
                <w:webHidden/>
              </w:rPr>
              <w:tab/>
            </w:r>
            <w:r w:rsidR="008D4494">
              <w:rPr>
                <w:noProof/>
                <w:webHidden/>
              </w:rPr>
              <w:fldChar w:fldCharType="begin"/>
            </w:r>
            <w:r w:rsidR="008D4494">
              <w:rPr>
                <w:noProof/>
                <w:webHidden/>
              </w:rPr>
              <w:instrText xml:space="preserve"> PAGEREF _Toc470186186 \h </w:instrText>
            </w:r>
            <w:r w:rsidR="008D4494">
              <w:rPr>
                <w:noProof/>
                <w:webHidden/>
              </w:rPr>
            </w:r>
            <w:r w:rsidR="008D4494">
              <w:rPr>
                <w:noProof/>
                <w:webHidden/>
              </w:rPr>
              <w:fldChar w:fldCharType="separate"/>
            </w:r>
            <w:r w:rsidR="008D4494">
              <w:rPr>
                <w:noProof/>
                <w:webHidden/>
              </w:rPr>
              <w:t>45</w:t>
            </w:r>
            <w:r w:rsidR="008D4494">
              <w:rPr>
                <w:noProof/>
                <w:webHidden/>
              </w:rPr>
              <w:fldChar w:fldCharType="end"/>
            </w:r>
          </w:hyperlink>
        </w:p>
        <w:p w:rsidR="008D4494" w:rsidRDefault="002B7C95" w:rsidP="008D4494">
          <w:pPr>
            <w:pStyle w:val="20"/>
            <w:tabs>
              <w:tab w:val="right" w:leader="dot" w:pos="8302"/>
            </w:tabs>
            <w:ind w:left="480" w:firstLine="480"/>
            <w:rPr>
              <w:rFonts w:asciiTheme="minorHAnsi" w:eastAsiaTheme="minorEastAsia" w:hAnsiTheme="minorHAnsi"/>
              <w:noProof/>
              <w:sz w:val="21"/>
            </w:rPr>
          </w:pPr>
          <w:hyperlink w:anchor="_Toc470186187" w:history="1">
            <w:r w:rsidR="008D4494" w:rsidRPr="00A724C7">
              <w:rPr>
                <w:rStyle w:val="a7"/>
                <w:noProof/>
              </w:rPr>
              <w:t>4.3</w:t>
            </w:r>
            <w:r w:rsidR="008D4494" w:rsidRPr="00A724C7">
              <w:rPr>
                <w:rStyle w:val="a7"/>
                <w:rFonts w:hint="eastAsia"/>
                <w:noProof/>
              </w:rPr>
              <w:t>玉溪市保税物流中心市场定位分析</w:t>
            </w:r>
            <w:r w:rsidR="008D4494">
              <w:rPr>
                <w:noProof/>
                <w:webHidden/>
              </w:rPr>
              <w:tab/>
            </w:r>
            <w:r w:rsidR="008D4494">
              <w:rPr>
                <w:noProof/>
                <w:webHidden/>
              </w:rPr>
              <w:fldChar w:fldCharType="begin"/>
            </w:r>
            <w:r w:rsidR="008D4494">
              <w:rPr>
                <w:noProof/>
                <w:webHidden/>
              </w:rPr>
              <w:instrText xml:space="preserve"> PAGEREF _Toc470186187 \h </w:instrText>
            </w:r>
            <w:r w:rsidR="008D4494">
              <w:rPr>
                <w:noProof/>
                <w:webHidden/>
              </w:rPr>
            </w:r>
            <w:r w:rsidR="008D4494">
              <w:rPr>
                <w:noProof/>
                <w:webHidden/>
              </w:rPr>
              <w:fldChar w:fldCharType="separate"/>
            </w:r>
            <w:r w:rsidR="008D4494">
              <w:rPr>
                <w:noProof/>
                <w:webHidden/>
              </w:rPr>
              <w:t>46</w:t>
            </w:r>
            <w:r w:rsidR="008D4494">
              <w:rPr>
                <w:noProof/>
                <w:webHidden/>
              </w:rPr>
              <w:fldChar w:fldCharType="end"/>
            </w:r>
          </w:hyperlink>
        </w:p>
        <w:p w:rsidR="008D4494" w:rsidRDefault="002B7C95" w:rsidP="008D4494">
          <w:pPr>
            <w:pStyle w:val="20"/>
            <w:tabs>
              <w:tab w:val="right" w:leader="dot" w:pos="8302"/>
            </w:tabs>
            <w:ind w:left="480" w:firstLine="480"/>
            <w:rPr>
              <w:rFonts w:asciiTheme="minorHAnsi" w:eastAsiaTheme="minorEastAsia" w:hAnsiTheme="minorHAnsi"/>
              <w:noProof/>
              <w:sz w:val="21"/>
            </w:rPr>
          </w:pPr>
          <w:hyperlink w:anchor="_Toc470186188" w:history="1">
            <w:r w:rsidR="008D4494" w:rsidRPr="00A724C7">
              <w:rPr>
                <w:rStyle w:val="a7"/>
                <w:noProof/>
              </w:rPr>
              <w:t>4.4</w:t>
            </w:r>
            <w:r w:rsidR="008D4494" w:rsidRPr="00A724C7">
              <w:rPr>
                <w:rStyle w:val="a7"/>
                <w:rFonts w:hint="eastAsia"/>
                <w:noProof/>
              </w:rPr>
              <w:t>玉溪保税物流中心功能定位</w:t>
            </w:r>
            <w:r w:rsidR="008D4494">
              <w:rPr>
                <w:noProof/>
                <w:webHidden/>
              </w:rPr>
              <w:tab/>
            </w:r>
            <w:r w:rsidR="008D4494">
              <w:rPr>
                <w:noProof/>
                <w:webHidden/>
              </w:rPr>
              <w:fldChar w:fldCharType="begin"/>
            </w:r>
            <w:r w:rsidR="008D4494">
              <w:rPr>
                <w:noProof/>
                <w:webHidden/>
              </w:rPr>
              <w:instrText xml:space="preserve"> PAGEREF _Toc470186188 \h </w:instrText>
            </w:r>
            <w:r w:rsidR="008D4494">
              <w:rPr>
                <w:noProof/>
                <w:webHidden/>
              </w:rPr>
            </w:r>
            <w:r w:rsidR="008D4494">
              <w:rPr>
                <w:noProof/>
                <w:webHidden/>
              </w:rPr>
              <w:fldChar w:fldCharType="separate"/>
            </w:r>
            <w:r w:rsidR="008D4494">
              <w:rPr>
                <w:noProof/>
                <w:webHidden/>
              </w:rPr>
              <w:t>49</w:t>
            </w:r>
            <w:r w:rsidR="008D4494">
              <w:rPr>
                <w:noProof/>
                <w:webHidden/>
              </w:rPr>
              <w:fldChar w:fldCharType="end"/>
            </w:r>
          </w:hyperlink>
        </w:p>
        <w:p w:rsidR="008D4494" w:rsidRDefault="002B7C95" w:rsidP="00A724C7">
          <w:pPr>
            <w:pStyle w:val="10"/>
            <w:tabs>
              <w:tab w:val="right" w:leader="dot" w:pos="8302"/>
            </w:tabs>
            <w:ind w:firstLine="480"/>
            <w:rPr>
              <w:rFonts w:asciiTheme="minorHAnsi" w:eastAsiaTheme="minorEastAsia" w:hAnsiTheme="minorHAnsi"/>
              <w:noProof/>
              <w:sz w:val="21"/>
            </w:rPr>
          </w:pPr>
          <w:hyperlink w:anchor="_Toc470186189" w:history="1">
            <w:r w:rsidR="008D4494">
              <w:rPr>
                <w:noProof/>
                <w:webHidden/>
              </w:rPr>
              <w:tab/>
            </w:r>
            <w:r w:rsidR="008D4494">
              <w:rPr>
                <w:noProof/>
                <w:webHidden/>
              </w:rPr>
              <w:fldChar w:fldCharType="begin"/>
            </w:r>
            <w:r w:rsidR="008D4494">
              <w:rPr>
                <w:noProof/>
                <w:webHidden/>
              </w:rPr>
              <w:instrText xml:space="preserve"> PAGEREF _Toc470186189 \h </w:instrText>
            </w:r>
            <w:r w:rsidR="008D4494">
              <w:rPr>
                <w:noProof/>
                <w:webHidden/>
              </w:rPr>
            </w:r>
            <w:r w:rsidR="008D4494">
              <w:rPr>
                <w:noProof/>
                <w:webHidden/>
              </w:rPr>
              <w:fldChar w:fldCharType="separate"/>
            </w:r>
            <w:r w:rsidR="008D4494">
              <w:rPr>
                <w:noProof/>
                <w:webHidden/>
              </w:rPr>
              <w:t>54</w:t>
            </w:r>
            <w:r w:rsidR="008D4494">
              <w:rPr>
                <w:noProof/>
                <w:webHidden/>
              </w:rPr>
              <w:fldChar w:fldCharType="end"/>
            </w:r>
          </w:hyperlink>
        </w:p>
        <w:p w:rsidR="008D4494" w:rsidRDefault="002B7C95" w:rsidP="008D4494">
          <w:pPr>
            <w:pStyle w:val="20"/>
            <w:tabs>
              <w:tab w:val="right" w:leader="dot" w:pos="8302"/>
            </w:tabs>
            <w:ind w:left="480" w:firstLine="480"/>
            <w:rPr>
              <w:rFonts w:asciiTheme="minorHAnsi" w:eastAsiaTheme="minorEastAsia" w:hAnsiTheme="minorHAnsi"/>
              <w:noProof/>
              <w:sz w:val="21"/>
            </w:rPr>
          </w:pPr>
          <w:hyperlink w:anchor="_Toc470186190" w:history="1">
            <w:r w:rsidR="008D4494" w:rsidRPr="00A724C7">
              <w:rPr>
                <w:rStyle w:val="a7"/>
                <w:noProof/>
              </w:rPr>
              <w:t>4.5</w:t>
            </w:r>
            <w:r w:rsidR="008D4494" w:rsidRPr="00A724C7">
              <w:rPr>
                <w:rStyle w:val="a7"/>
                <w:rFonts w:hint="eastAsia"/>
                <w:noProof/>
              </w:rPr>
              <w:t>玉溪市保税物流中心功能分区</w:t>
            </w:r>
            <w:r w:rsidR="008D4494">
              <w:rPr>
                <w:noProof/>
                <w:webHidden/>
              </w:rPr>
              <w:tab/>
            </w:r>
            <w:r w:rsidR="008D4494">
              <w:rPr>
                <w:noProof/>
                <w:webHidden/>
              </w:rPr>
              <w:fldChar w:fldCharType="begin"/>
            </w:r>
            <w:r w:rsidR="008D4494">
              <w:rPr>
                <w:noProof/>
                <w:webHidden/>
              </w:rPr>
              <w:instrText xml:space="preserve"> PAGEREF _Toc470186190 \h </w:instrText>
            </w:r>
            <w:r w:rsidR="008D4494">
              <w:rPr>
                <w:noProof/>
                <w:webHidden/>
              </w:rPr>
            </w:r>
            <w:r w:rsidR="008D4494">
              <w:rPr>
                <w:noProof/>
                <w:webHidden/>
              </w:rPr>
              <w:fldChar w:fldCharType="separate"/>
            </w:r>
            <w:r w:rsidR="008D4494">
              <w:rPr>
                <w:noProof/>
                <w:webHidden/>
              </w:rPr>
              <w:t>55</w:t>
            </w:r>
            <w:r w:rsidR="008D4494">
              <w:rPr>
                <w:noProof/>
                <w:webHidden/>
              </w:rPr>
              <w:fldChar w:fldCharType="end"/>
            </w:r>
          </w:hyperlink>
        </w:p>
        <w:p w:rsidR="008D4494" w:rsidRDefault="002B7C95" w:rsidP="008D4494">
          <w:pPr>
            <w:pStyle w:val="10"/>
            <w:tabs>
              <w:tab w:val="right" w:leader="dot" w:pos="8302"/>
            </w:tabs>
            <w:ind w:firstLine="480"/>
            <w:rPr>
              <w:rFonts w:asciiTheme="minorHAnsi" w:eastAsiaTheme="minorEastAsia" w:hAnsiTheme="minorHAnsi"/>
              <w:noProof/>
              <w:sz w:val="21"/>
            </w:rPr>
          </w:pPr>
          <w:hyperlink w:anchor="_Toc470186191" w:history="1">
            <w:r w:rsidR="008D4494" w:rsidRPr="00A724C7">
              <w:rPr>
                <w:rStyle w:val="a7"/>
                <w:noProof/>
              </w:rPr>
              <w:t xml:space="preserve">5 </w:t>
            </w:r>
            <w:r w:rsidR="008D4494" w:rsidRPr="00A724C7">
              <w:rPr>
                <w:rStyle w:val="a7"/>
                <w:rFonts w:hint="eastAsia"/>
                <w:noProof/>
              </w:rPr>
              <w:t>玉溪市保税物流中心</w:t>
            </w:r>
            <w:r w:rsidR="008D4494" w:rsidRPr="00A724C7">
              <w:rPr>
                <w:rStyle w:val="a7"/>
                <w:noProof/>
              </w:rPr>
              <w:t>B</w:t>
            </w:r>
            <w:r w:rsidR="008D4494" w:rsidRPr="00A724C7">
              <w:rPr>
                <w:rStyle w:val="a7"/>
                <w:rFonts w:hint="eastAsia"/>
                <w:noProof/>
              </w:rPr>
              <w:t>型市场需求预测</w:t>
            </w:r>
            <w:r w:rsidR="008D4494">
              <w:rPr>
                <w:noProof/>
                <w:webHidden/>
              </w:rPr>
              <w:tab/>
            </w:r>
            <w:r w:rsidR="008D4494">
              <w:rPr>
                <w:noProof/>
                <w:webHidden/>
              </w:rPr>
              <w:fldChar w:fldCharType="begin"/>
            </w:r>
            <w:r w:rsidR="008D4494">
              <w:rPr>
                <w:noProof/>
                <w:webHidden/>
              </w:rPr>
              <w:instrText xml:space="preserve"> PAGEREF _Toc470186191 \h </w:instrText>
            </w:r>
            <w:r w:rsidR="008D4494">
              <w:rPr>
                <w:noProof/>
                <w:webHidden/>
              </w:rPr>
            </w:r>
            <w:r w:rsidR="008D4494">
              <w:rPr>
                <w:noProof/>
                <w:webHidden/>
              </w:rPr>
              <w:fldChar w:fldCharType="separate"/>
            </w:r>
            <w:r w:rsidR="008D4494">
              <w:rPr>
                <w:noProof/>
                <w:webHidden/>
              </w:rPr>
              <w:t>57</w:t>
            </w:r>
            <w:r w:rsidR="008D4494">
              <w:rPr>
                <w:noProof/>
                <w:webHidden/>
              </w:rPr>
              <w:fldChar w:fldCharType="end"/>
            </w:r>
          </w:hyperlink>
        </w:p>
        <w:p w:rsidR="008D4494" w:rsidRDefault="002B7C95" w:rsidP="008D4494">
          <w:pPr>
            <w:pStyle w:val="20"/>
            <w:tabs>
              <w:tab w:val="right" w:leader="dot" w:pos="8302"/>
            </w:tabs>
            <w:ind w:left="480" w:firstLine="480"/>
            <w:rPr>
              <w:rFonts w:asciiTheme="minorHAnsi" w:eastAsiaTheme="minorEastAsia" w:hAnsiTheme="minorHAnsi"/>
              <w:noProof/>
              <w:sz w:val="21"/>
            </w:rPr>
          </w:pPr>
          <w:hyperlink w:anchor="_Toc470186192" w:history="1">
            <w:r w:rsidR="008D4494" w:rsidRPr="00A724C7">
              <w:rPr>
                <w:rStyle w:val="a7"/>
                <w:noProof/>
              </w:rPr>
              <w:t>5.1</w:t>
            </w:r>
            <w:r w:rsidR="008D4494" w:rsidRPr="00A724C7">
              <w:rPr>
                <w:rStyle w:val="a7"/>
                <w:rFonts w:hint="eastAsia"/>
                <w:noProof/>
              </w:rPr>
              <w:t>玉溪市保税物流中心市场需求预测的思路</w:t>
            </w:r>
            <w:r w:rsidR="008D4494">
              <w:rPr>
                <w:noProof/>
                <w:webHidden/>
              </w:rPr>
              <w:tab/>
            </w:r>
            <w:r w:rsidR="008D4494">
              <w:rPr>
                <w:noProof/>
                <w:webHidden/>
              </w:rPr>
              <w:fldChar w:fldCharType="begin"/>
            </w:r>
            <w:r w:rsidR="008D4494">
              <w:rPr>
                <w:noProof/>
                <w:webHidden/>
              </w:rPr>
              <w:instrText xml:space="preserve"> PAGEREF _Toc470186192 \h </w:instrText>
            </w:r>
            <w:r w:rsidR="008D4494">
              <w:rPr>
                <w:noProof/>
                <w:webHidden/>
              </w:rPr>
            </w:r>
            <w:r w:rsidR="008D4494">
              <w:rPr>
                <w:noProof/>
                <w:webHidden/>
              </w:rPr>
              <w:fldChar w:fldCharType="separate"/>
            </w:r>
            <w:r w:rsidR="008D4494">
              <w:rPr>
                <w:noProof/>
                <w:webHidden/>
              </w:rPr>
              <w:t>57</w:t>
            </w:r>
            <w:r w:rsidR="008D4494">
              <w:rPr>
                <w:noProof/>
                <w:webHidden/>
              </w:rPr>
              <w:fldChar w:fldCharType="end"/>
            </w:r>
          </w:hyperlink>
        </w:p>
        <w:p w:rsidR="008D4494" w:rsidRDefault="002B7C95" w:rsidP="008D4494">
          <w:pPr>
            <w:pStyle w:val="20"/>
            <w:tabs>
              <w:tab w:val="right" w:leader="dot" w:pos="8302"/>
            </w:tabs>
            <w:ind w:left="480" w:firstLine="480"/>
            <w:rPr>
              <w:rFonts w:asciiTheme="minorHAnsi" w:eastAsiaTheme="minorEastAsia" w:hAnsiTheme="minorHAnsi"/>
              <w:noProof/>
              <w:sz w:val="21"/>
            </w:rPr>
          </w:pPr>
          <w:hyperlink w:anchor="_Toc470186193" w:history="1">
            <w:r w:rsidR="008D4494" w:rsidRPr="00A724C7">
              <w:rPr>
                <w:rStyle w:val="a7"/>
                <w:noProof/>
              </w:rPr>
              <w:t>5.2</w:t>
            </w:r>
            <w:r w:rsidR="008D4494" w:rsidRPr="00A724C7">
              <w:rPr>
                <w:rStyle w:val="a7"/>
                <w:rFonts w:hint="eastAsia"/>
                <w:noProof/>
              </w:rPr>
              <w:t>玉溪市保税物流中心物流量预测</w:t>
            </w:r>
            <w:r w:rsidR="008D4494">
              <w:rPr>
                <w:noProof/>
                <w:webHidden/>
              </w:rPr>
              <w:tab/>
            </w:r>
            <w:r w:rsidR="008D4494">
              <w:rPr>
                <w:noProof/>
                <w:webHidden/>
              </w:rPr>
              <w:fldChar w:fldCharType="begin"/>
            </w:r>
            <w:r w:rsidR="008D4494">
              <w:rPr>
                <w:noProof/>
                <w:webHidden/>
              </w:rPr>
              <w:instrText xml:space="preserve"> PAGEREF _Toc470186193 \h </w:instrText>
            </w:r>
            <w:r w:rsidR="008D4494">
              <w:rPr>
                <w:noProof/>
                <w:webHidden/>
              </w:rPr>
            </w:r>
            <w:r w:rsidR="008D4494">
              <w:rPr>
                <w:noProof/>
                <w:webHidden/>
              </w:rPr>
              <w:fldChar w:fldCharType="separate"/>
            </w:r>
            <w:r w:rsidR="008D4494">
              <w:rPr>
                <w:noProof/>
                <w:webHidden/>
              </w:rPr>
              <w:t>57</w:t>
            </w:r>
            <w:r w:rsidR="008D4494">
              <w:rPr>
                <w:noProof/>
                <w:webHidden/>
              </w:rPr>
              <w:fldChar w:fldCharType="end"/>
            </w:r>
          </w:hyperlink>
        </w:p>
        <w:p w:rsidR="008D4494" w:rsidRDefault="002B7C95" w:rsidP="008D4494">
          <w:pPr>
            <w:pStyle w:val="20"/>
            <w:tabs>
              <w:tab w:val="right" w:leader="dot" w:pos="8302"/>
            </w:tabs>
            <w:ind w:left="480" w:firstLine="480"/>
            <w:rPr>
              <w:rFonts w:asciiTheme="minorHAnsi" w:eastAsiaTheme="minorEastAsia" w:hAnsiTheme="minorHAnsi"/>
              <w:noProof/>
              <w:sz w:val="21"/>
            </w:rPr>
          </w:pPr>
          <w:hyperlink w:anchor="_Toc470186194" w:history="1">
            <w:r w:rsidR="008D4494" w:rsidRPr="00A724C7">
              <w:rPr>
                <w:rStyle w:val="a7"/>
                <w:noProof/>
              </w:rPr>
              <w:t>5.3</w:t>
            </w:r>
            <w:r w:rsidR="008D4494" w:rsidRPr="00A724C7">
              <w:rPr>
                <w:rStyle w:val="a7"/>
                <w:rFonts w:hint="eastAsia"/>
                <w:noProof/>
              </w:rPr>
              <w:t>项目</w:t>
            </w:r>
            <w:r w:rsidR="008D4494" w:rsidRPr="00A724C7">
              <w:rPr>
                <w:rStyle w:val="a7"/>
                <w:noProof/>
              </w:rPr>
              <w:t>SWOT</w:t>
            </w:r>
            <w:r w:rsidR="008D4494" w:rsidRPr="00A724C7">
              <w:rPr>
                <w:rStyle w:val="a7"/>
                <w:rFonts w:hint="eastAsia"/>
                <w:noProof/>
              </w:rPr>
              <w:t>分析</w:t>
            </w:r>
            <w:r w:rsidR="008D4494">
              <w:rPr>
                <w:noProof/>
                <w:webHidden/>
              </w:rPr>
              <w:tab/>
            </w:r>
            <w:r w:rsidR="008D4494">
              <w:rPr>
                <w:noProof/>
                <w:webHidden/>
              </w:rPr>
              <w:fldChar w:fldCharType="begin"/>
            </w:r>
            <w:r w:rsidR="008D4494">
              <w:rPr>
                <w:noProof/>
                <w:webHidden/>
              </w:rPr>
              <w:instrText xml:space="preserve"> PAGEREF _Toc470186194 \h </w:instrText>
            </w:r>
            <w:r w:rsidR="008D4494">
              <w:rPr>
                <w:noProof/>
                <w:webHidden/>
              </w:rPr>
            </w:r>
            <w:r w:rsidR="008D4494">
              <w:rPr>
                <w:noProof/>
                <w:webHidden/>
              </w:rPr>
              <w:fldChar w:fldCharType="separate"/>
            </w:r>
            <w:r w:rsidR="008D4494">
              <w:rPr>
                <w:noProof/>
                <w:webHidden/>
              </w:rPr>
              <w:t>60</w:t>
            </w:r>
            <w:r w:rsidR="008D4494">
              <w:rPr>
                <w:noProof/>
                <w:webHidden/>
              </w:rPr>
              <w:fldChar w:fldCharType="end"/>
            </w:r>
          </w:hyperlink>
        </w:p>
        <w:p w:rsidR="008D4494" w:rsidRDefault="002B7C95" w:rsidP="008D4494">
          <w:pPr>
            <w:pStyle w:val="10"/>
            <w:tabs>
              <w:tab w:val="right" w:leader="dot" w:pos="8302"/>
            </w:tabs>
            <w:ind w:firstLine="480"/>
            <w:rPr>
              <w:rFonts w:asciiTheme="minorHAnsi" w:eastAsiaTheme="minorEastAsia" w:hAnsiTheme="minorHAnsi"/>
              <w:noProof/>
              <w:sz w:val="21"/>
            </w:rPr>
          </w:pPr>
          <w:hyperlink w:anchor="_Toc470186195" w:history="1">
            <w:r w:rsidR="008D4494" w:rsidRPr="00A724C7">
              <w:rPr>
                <w:rStyle w:val="a7"/>
                <w:noProof/>
              </w:rPr>
              <w:t xml:space="preserve">6 </w:t>
            </w:r>
            <w:r w:rsidR="008D4494" w:rsidRPr="00A724C7">
              <w:rPr>
                <w:rStyle w:val="a7"/>
                <w:rFonts w:hint="eastAsia"/>
                <w:noProof/>
              </w:rPr>
              <w:t>项目建设场址选择及建设条件</w:t>
            </w:r>
            <w:r w:rsidR="008D4494">
              <w:rPr>
                <w:noProof/>
                <w:webHidden/>
              </w:rPr>
              <w:tab/>
            </w:r>
            <w:r w:rsidR="008D4494">
              <w:rPr>
                <w:noProof/>
                <w:webHidden/>
              </w:rPr>
              <w:fldChar w:fldCharType="begin"/>
            </w:r>
            <w:r w:rsidR="008D4494">
              <w:rPr>
                <w:noProof/>
                <w:webHidden/>
              </w:rPr>
              <w:instrText xml:space="preserve"> PAGEREF _Toc470186195 \h </w:instrText>
            </w:r>
            <w:r w:rsidR="008D4494">
              <w:rPr>
                <w:noProof/>
                <w:webHidden/>
              </w:rPr>
            </w:r>
            <w:r w:rsidR="008D4494">
              <w:rPr>
                <w:noProof/>
                <w:webHidden/>
              </w:rPr>
              <w:fldChar w:fldCharType="separate"/>
            </w:r>
            <w:r w:rsidR="008D4494">
              <w:rPr>
                <w:noProof/>
                <w:webHidden/>
              </w:rPr>
              <w:t>67</w:t>
            </w:r>
            <w:r w:rsidR="008D4494">
              <w:rPr>
                <w:noProof/>
                <w:webHidden/>
              </w:rPr>
              <w:fldChar w:fldCharType="end"/>
            </w:r>
          </w:hyperlink>
        </w:p>
        <w:p w:rsidR="008D4494" w:rsidRDefault="002B7C95" w:rsidP="008D4494">
          <w:pPr>
            <w:pStyle w:val="20"/>
            <w:tabs>
              <w:tab w:val="right" w:leader="dot" w:pos="8302"/>
            </w:tabs>
            <w:ind w:left="480" w:firstLine="480"/>
            <w:rPr>
              <w:rFonts w:asciiTheme="minorHAnsi" w:eastAsiaTheme="minorEastAsia" w:hAnsiTheme="minorHAnsi"/>
              <w:noProof/>
              <w:sz w:val="21"/>
            </w:rPr>
          </w:pPr>
          <w:hyperlink w:anchor="_Toc470186196" w:history="1">
            <w:r w:rsidR="008D4494" w:rsidRPr="00A724C7">
              <w:rPr>
                <w:rStyle w:val="a7"/>
                <w:noProof/>
              </w:rPr>
              <w:t xml:space="preserve">6.1 </w:t>
            </w:r>
            <w:r w:rsidR="008D4494" w:rsidRPr="00A724C7">
              <w:rPr>
                <w:rStyle w:val="a7"/>
                <w:rFonts w:hint="eastAsia"/>
                <w:noProof/>
              </w:rPr>
              <w:t>项目建设场址选择的依据、原则</w:t>
            </w:r>
            <w:r w:rsidR="008D4494">
              <w:rPr>
                <w:noProof/>
                <w:webHidden/>
              </w:rPr>
              <w:tab/>
            </w:r>
            <w:r w:rsidR="008D4494">
              <w:rPr>
                <w:noProof/>
                <w:webHidden/>
              </w:rPr>
              <w:fldChar w:fldCharType="begin"/>
            </w:r>
            <w:r w:rsidR="008D4494">
              <w:rPr>
                <w:noProof/>
                <w:webHidden/>
              </w:rPr>
              <w:instrText xml:space="preserve"> PAGEREF _Toc470186196 \h </w:instrText>
            </w:r>
            <w:r w:rsidR="008D4494">
              <w:rPr>
                <w:noProof/>
                <w:webHidden/>
              </w:rPr>
            </w:r>
            <w:r w:rsidR="008D4494">
              <w:rPr>
                <w:noProof/>
                <w:webHidden/>
              </w:rPr>
              <w:fldChar w:fldCharType="separate"/>
            </w:r>
            <w:r w:rsidR="008D4494">
              <w:rPr>
                <w:noProof/>
                <w:webHidden/>
              </w:rPr>
              <w:t>67</w:t>
            </w:r>
            <w:r w:rsidR="008D4494">
              <w:rPr>
                <w:noProof/>
                <w:webHidden/>
              </w:rPr>
              <w:fldChar w:fldCharType="end"/>
            </w:r>
          </w:hyperlink>
        </w:p>
        <w:p w:rsidR="008D4494" w:rsidRDefault="002B7C95" w:rsidP="008D4494">
          <w:pPr>
            <w:pStyle w:val="20"/>
            <w:tabs>
              <w:tab w:val="right" w:leader="dot" w:pos="8302"/>
            </w:tabs>
            <w:ind w:left="480" w:firstLine="480"/>
            <w:rPr>
              <w:rFonts w:asciiTheme="minorHAnsi" w:eastAsiaTheme="minorEastAsia" w:hAnsiTheme="minorHAnsi"/>
              <w:noProof/>
              <w:sz w:val="21"/>
            </w:rPr>
          </w:pPr>
          <w:hyperlink w:anchor="_Toc470186197" w:history="1">
            <w:r w:rsidR="008D4494" w:rsidRPr="00A724C7">
              <w:rPr>
                <w:rStyle w:val="a7"/>
                <w:noProof/>
              </w:rPr>
              <w:t>6.2</w:t>
            </w:r>
            <w:r w:rsidR="008D4494" w:rsidRPr="00A724C7">
              <w:rPr>
                <w:rStyle w:val="a7"/>
                <w:rFonts w:hint="eastAsia"/>
                <w:noProof/>
              </w:rPr>
              <w:t>项目选址</w:t>
            </w:r>
            <w:r w:rsidR="008D4494">
              <w:rPr>
                <w:noProof/>
                <w:webHidden/>
              </w:rPr>
              <w:tab/>
            </w:r>
            <w:r w:rsidR="008D4494">
              <w:rPr>
                <w:noProof/>
                <w:webHidden/>
              </w:rPr>
              <w:fldChar w:fldCharType="begin"/>
            </w:r>
            <w:r w:rsidR="008D4494">
              <w:rPr>
                <w:noProof/>
                <w:webHidden/>
              </w:rPr>
              <w:instrText xml:space="preserve"> PAGEREF _Toc470186197 \h </w:instrText>
            </w:r>
            <w:r w:rsidR="008D4494">
              <w:rPr>
                <w:noProof/>
                <w:webHidden/>
              </w:rPr>
            </w:r>
            <w:r w:rsidR="008D4494">
              <w:rPr>
                <w:noProof/>
                <w:webHidden/>
              </w:rPr>
              <w:fldChar w:fldCharType="separate"/>
            </w:r>
            <w:r w:rsidR="008D4494">
              <w:rPr>
                <w:noProof/>
                <w:webHidden/>
              </w:rPr>
              <w:t>68</w:t>
            </w:r>
            <w:r w:rsidR="008D4494">
              <w:rPr>
                <w:noProof/>
                <w:webHidden/>
              </w:rPr>
              <w:fldChar w:fldCharType="end"/>
            </w:r>
          </w:hyperlink>
        </w:p>
        <w:p w:rsidR="008D4494" w:rsidRDefault="002B7C95" w:rsidP="008D4494">
          <w:pPr>
            <w:pStyle w:val="20"/>
            <w:tabs>
              <w:tab w:val="right" w:leader="dot" w:pos="8302"/>
            </w:tabs>
            <w:ind w:left="480" w:firstLine="480"/>
            <w:rPr>
              <w:rFonts w:asciiTheme="minorHAnsi" w:eastAsiaTheme="minorEastAsia" w:hAnsiTheme="minorHAnsi"/>
              <w:noProof/>
              <w:sz w:val="21"/>
            </w:rPr>
          </w:pPr>
          <w:hyperlink w:anchor="_Toc470186198" w:history="1">
            <w:r w:rsidR="008D4494" w:rsidRPr="00A724C7">
              <w:rPr>
                <w:rStyle w:val="a7"/>
                <w:noProof/>
              </w:rPr>
              <w:t>6.3</w:t>
            </w:r>
            <w:r w:rsidR="008D4494" w:rsidRPr="00A724C7">
              <w:rPr>
                <w:rStyle w:val="a7"/>
                <w:rFonts w:hint="eastAsia"/>
                <w:noProof/>
              </w:rPr>
              <w:t>项目建设条件</w:t>
            </w:r>
            <w:r w:rsidR="008D4494">
              <w:rPr>
                <w:noProof/>
                <w:webHidden/>
              </w:rPr>
              <w:tab/>
            </w:r>
            <w:r w:rsidR="008D4494">
              <w:rPr>
                <w:noProof/>
                <w:webHidden/>
              </w:rPr>
              <w:fldChar w:fldCharType="begin"/>
            </w:r>
            <w:r w:rsidR="008D4494">
              <w:rPr>
                <w:noProof/>
                <w:webHidden/>
              </w:rPr>
              <w:instrText xml:space="preserve"> PAGEREF _Toc470186198 \h </w:instrText>
            </w:r>
            <w:r w:rsidR="008D4494">
              <w:rPr>
                <w:noProof/>
                <w:webHidden/>
              </w:rPr>
            </w:r>
            <w:r w:rsidR="008D4494">
              <w:rPr>
                <w:noProof/>
                <w:webHidden/>
              </w:rPr>
              <w:fldChar w:fldCharType="separate"/>
            </w:r>
            <w:r w:rsidR="008D4494">
              <w:rPr>
                <w:noProof/>
                <w:webHidden/>
              </w:rPr>
              <w:t>72</w:t>
            </w:r>
            <w:r w:rsidR="008D4494">
              <w:rPr>
                <w:noProof/>
                <w:webHidden/>
              </w:rPr>
              <w:fldChar w:fldCharType="end"/>
            </w:r>
          </w:hyperlink>
        </w:p>
        <w:p w:rsidR="008D4494" w:rsidRDefault="002B7C95" w:rsidP="008D4494">
          <w:pPr>
            <w:pStyle w:val="10"/>
            <w:tabs>
              <w:tab w:val="right" w:leader="dot" w:pos="8302"/>
            </w:tabs>
            <w:ind w:firstLine="480"/>
            <w:rPr>
              <w:rFonts w:asciiTheme="minorHAnsi" w:eastAsiaTheme="minorEastAsia" w:hAnsiTheme="minorHAnsi"/>
              <w:noProof/>
              <w:sz w:val="21"/>
            </w:rPr>
          </w:pPr>
          <w:hyperlink w:anchor="_Toc470186199" w:history="1">
            <w:r w:rsidR="008D4494" w:rsidRPr="00A724C7">
              <w:rPr>
                <w:rStyle w:val="a7"/>
                <w:noProof/>
              </w:rPr>
              <w:t xml:space="preserve">7 </w:t>
            </w:r>
            <w:r w:rsidR="008D4494" w:rsidRPr="00A724C7">
              <w:rPr>
                <w:rStyle w:val="a7"/>
                <w:rFonts w:hint="eastAsia"/>
                <w:noProof/>
              </w:rPr>
              <w:t>项目规划方案</w:t>
            </w:r>
            <w:r w:rsidR="008D4494">
              <w:rPr>
                <w:noProof/>
                <w:webHidden/>
              </w:rPr>
              <w:tab/>
            </w:r>
            <w:r w:rsidR="008D4494">
              <w:rPr>
                <w:noProof/>
                <w:webHidden/>
              </w:rPr>
              <w:fldChar w:fldCharType="begin"/>
            </w:r>
            <w:r w:rsidR="008D4494">
              <w:rPr>
                <w:noProof/>
                <w:webHidden/>
              </w:rPr>
              <w:instrText xml:space="preserve"> PAGEREF _Toc470186199 \h </w:instrText>
            </w:r>
            <w:r w:rsidR="008D4494">
              <w:rPr>
                <w:noProof/>
                <w:webHidden/>
              </w:rPr>
            </w:r>
            <w:r w:rsidR="008D4494">
              <w:rPr>
                <w:noProof/>
                <w:webHidden/>
              </w:rPr>
              <w:fldChar w:fldCharType="separate"/>
            </w:r>
            <w:r w:rsidR="008D4494">
              <w:rPr>
                <w:noProof/>
                <w:webHidden/>
              </w:rPr>
              <w:t>80</w:t>
            </w:r>
            <w:r w:rsidR="008D4494">
              <w:rPr>
                <w:noProof/>
                <w:webHidden/>
              </w:rPr>
              <w:fldChar w:fldCharType="end"/>
            </w:r>
          </w:hyperlink>
        </w:p>
        <w:p w:rsidR="008D4494" w:rsidRDefault="002B7C95" w:rsidP="008D4494">
          <w:pPr>
            <w:pStyle w:val="20"/>
            <w:tabs>
              <w:tab w:val="right" w:leader="dot" w:pos="8302"/>
            </w:tabs>
            <w:ind w:left="480" w:firstLine="480"/>
            <w:rPr>
              <w:rFonts w:asciiTheme="minorHAnsi" w:eastAsiaTheme="minorEastAsia" w:hAnsiTheme="minorHAnsi"/>
              <w:noProof/>
              <w:sz w:val="21"/>
            </w:rPr>
          </w:pPr>
          <w:hyperlink w:anchor="_Toc470186200" w:history="1">
            <w:r w:rsidR="008D4494" w:rsidRPr="00A724C7">
              <w:rPr>
                <w:rStyle w:val="a7"/>
                <w:noProof/>
              </w:rPr>
              <w:t>7.1</w:t>
            </w:r>
            <w:r w:rsidR="008D4494" w:rsidRPr="00A724C7">
              <w:rPr>
                <w:rStyle w:val="a7"/>
                <w:rFonts w:hint="eastAsia"/>
                <w:noProof/>
              </w:rPr>
              <w:t>基于</w:t>
            </w:r>
            <w:r w:rsidR="008D4494" w:rsidRPr="00A724C7">
              <w:rPr>
                <w:rStyle w:val="a7"/>
                <w:noProof/>
              </w:rPr>
              <w:t>SLP</w:t>
            </w:r>
            <w:r w:rsidR="008D4494" w:rsidRPr="00A724C7">
              <w:rPr>
                <w:rStyle w:val="a7"/>
                <w:rFonts w:hint="eastAsia"/>
                <w:noProof/>
              </w:rPr>
              <w:t>法的保税物流中心平面布局规划</w:t>
            </w:r>
            <w:r w:rsidR="008D4494">
              <w:rPr>
                <w:noProof/>
                <w:webHidden/>
              </w:rPr>
              <w:tab/>
            </w:r>
            <w:r w:rsidR="008D4494">
              <w:rPr>
                <w:noProof/>
                <w:webHidden/>
              </w:rPr>
              <w:fldChar w:fldCharType="begin"/>
            </w:r>
            <w:r w:rsidR="008D4494">
              <w:rPr>
                <w:noProof/>
                <w:webHidden/>
              </w:rPr>
              <w:instrText xml:space="preserve"> PAGEREF _Toc470186200 \h </w:instrText>
            </w:r>
            <w:r w:rsidR="008D4494">
              <w:rPr>
                <w:noProof/>
                <w:webHidden/>
              </w:rPr>
            </w:r>
            <w:r w:rsidR="008D4494">
              <w:rPr>
                <w:noProof/>
                <w:webHidden/>
              </w:rPr>
              <w:fldChar w:fldCharType="separate"/>
            </w:r>
            <w:r w:rsidR="008D4494">
              <w:rPr>
                <w:noProof/>
                <w:webHidden/>
              </w:rPr>
              <w:t>80</w:t>
            </w:r>
            <w:r w:rsidR="008D4494">
              <w:rPr>
                <w:noProof/>
                <w:webHidden/>
              </w:rPr>
              <w:fldChar w:fldCharType="end"/>
            </w:r>
          </w:hyperlink>
        </w:p>
        <w:p w:rsidR="008D4494" w:rsidRDefault="002B7C95" w:rsidP="008D4494">
          <w:pPr>
            <w:pStyle w:val="20"/>
            <w:tabs>
              <w:tab w:val="right" w:leader="dot" w:pos="8302"/>
            </w:tabs>
            <w:ind w:left="480" w:firstLine="480"/>
            <w:rPr>
              <w:rFonts w:asciiTheme="minorHAnsi" w:eastAsiaTheme="minorEastAsia" w:hAnsiTheme="minorHAnsi"/>
              <w:noProof/>
              <w:sz w:val="21"/>
            </w:rPr>
          </w:pPr>
          <w:hyperlink w:anchor="_Toc470186201" w:history="1">
            <w:r w:rsidR="008D4494" w:rsidRPr="00A724C7">
              <w:rPr>
                <w:rStyle w:val="a7"/>
                <w:noProof/>
              </w:rPr>
              <w:t>7.2</w:t>
            </w:r>
            <w:r w:rsidR="008D4494" w:rsidRPr="00A724C7">
              <w:rPr>
                <w:rStyle w:val="a7"/>
                <w:rFonts w:hint="eastAsia"/>
                <w:noProof/>
              </w:rPr>
              <w:t>玉溪市保税物流中心平面布局规划方案</w:t>
            </w:r>
            <w:r w:rsidR="008D4494">
              <w:rPr>
                <w:noProof/>
                <w:webHidden/>
              </w:rPr>
              <w:tab/>
            </w:r>
            <w:r w:rsidR="008D4494">
              <w:rPr>
                <w:noProof/>
                <w:webHidden/>
              </w:rPr>
              <w:fldChar w:fldCharType="begin"/>
            </w:r>
            <w:r w:rsidR="008D4494">
              <w:rPr>
                <w:noProof/>
                <w:webHidden/>
              </w:rPr>
              <w:instrText xml:space="preserve"> PAGEREF _Toc470186201 \h </w:instrText>
            </w:r>
            <w:r w:rsidR="008D4494">
              <w:rPr>
                <w:noProof/>
                <w:webHidden/>
              </w:rPr>
            </w:r>
            <w:r w:rsidR="008D4494">
              <w:rPr>
                <w:noProof/>
                <w:webHidden/>
              </w:rPr>
              <w:fldChar w:fldCharType="separate"/>
            </w:r>
            <w:r w:rsidR="008D4494">
              <w:rPr>
                <w:noProof/>
                <w:webHidden/>
              </w:rPr>
              <w:t>85</w:t>
            </w:r>
            <w:r w:rsidR="008D4494">
              <w:rPr>
                <w:noProof/>
                <w:webHidden/>
              </w:rPr>
              <w:fldChar w:fldCharType="end"/>
            </w:r>
          </w:hyperlink>
        </w:p>
        <w:p w:rsidR="008D4494" w:rsidRDefault="002B7C95" w:rsidP="008D4494">
          <w:pPr>
            <w:pStyle w:val="10"/>
            <w:tabs>
              <w:tab w:val="right" w:leader="dot" w:pos="8302"/>
            </w:tabs>
            <w:ind w:firstLine="480"/>
            <w:rPr>
              <w:rFonts w:asciiTheme="minorHAnsi" w:eastAsiaTheme="minorEastAsia" w:hAnsiTheme="minorHAnsi"/>
              <w:noProof/>
              <w:sz w:val="21"/>
            </w:rPr>
          </w:pPr>
          <w:hyperlink w:anchor="_Toc470186202" w:history="1">
            <w:r w:rsidR="008D4494" w:rsidRPr="00A724C7">
              <w:rPr>
                <w:rStyle w:val="a7"/>
                <w:noProof/>
              </w:rPr>
              <w:t>8</w:t>
            </w:r>
            <w:r w:rsidR="008D4494" w:rsidRPr="00A724C7">
              <w:rPr>
                <w:rStyle w:val="a7"/>
                <w:rFonts w:hint="eastAsia"/>
                <w:noProof/>
              </w:rPr>
              <w:t>园区建设方案</w:t>
            </w:r>
            <w:r w:rsidR="008D4494">
              <w:rPr>
                <w:noProof/>
                <w:webHidden/>
              </w:rPr>
              <w:tab/>
            </w:r>
            <w:r w:rsidR="008D4494">
              <w:rPr>
                <w:noProof/>
                <w:webHidden/>
              </w:rPr>
              <w:fldChar w:fldCharType="begin"/>
            </w:r>
            <w:r w:rsidR="008D4494">
              <w:rPr>
                <w:noProof/>
                <w:webHidden/>
              </w:rPr>
              <w:instrText xml:space="preserve"> PAGEREF _Toc470186202 \h </w:instrText>
            </w:r>
            <w:r w:rsidR="008D4494">
              <w:rPr>
                <w:noProof/>
                <w:webHidden/>
              </w:rPr>
            </w:r>
            <w:r w:rsidR="008D4494">
              <w:rPr>
                <w:noProof/>
                <w:webHidden/>
              </w:rPr>
              <w:fldChar w:fldCharType="separate"/>
            </w:r>
            <w:r w:rsidR="008D4494">
              <w:rPr>
                <w:noProof/>
                <w:webHidden/>
              </w:rPr>
              <w:t>89</w:t>
            </w:r>
            <w:r w:rsidR="008D4494">
              <w:rPr>
                <w:noProof/>
                <w:webHidden/>
              </w:rPr>
              <w:fldChar w:fldCharType="end"/>
            </w:r>
          </w:hyperlink>
        </w:p>
        <w:p w:rsidR="008D4494" w:rsidRDefault="002B7C95" w:rsidP="008D4494">
          <w:pPr>
            <w:pStyle w:val="20"/>
            <w:tabs>
              <w:tab w:val="right" w:leader="dot" w:pos="8302"/>
            </w:tabs>
            <w:ind w:left="480" w:firstLine="480"/>
            <w:rPr>
              <w:rFonts w:asciiTheme="minorHAnsi" w:eastAsiaTheme="minorEastAsia" w:hAnsiTheme="minorHAnsi"/>
              <w:noProof/>
              <w:sz w:val="21"/>
            </w:rPr>
          </w:pPr>
          <w:hyperlink w:anchor="_Toc470186203" w:history="1">
            <w:r w:rsidR="008D4494" w:rsidRPr="00A724C7">
              <w:rPr>
                <w:rStyle w:val="a7"/>
                <w:noProof/>
              </w:rPr>
              <w:t>8.1</w:t>
            </w:r>
            <w:r w:rsidR="008D4494" w:rsidRPr="00A724C7">
              <w:rPr>
                <w:rStyle w:val="a7"/>
                <w:rFonts w:hint="eastAsia"/>
                <w:noProof/>
              </w:rPr>
              <w:t>功能定位及平面布置</w:t>
            </w:r>
            <w:r w:rsidR="008D4494">
              <w:rPr>
                <w:noProof/>
                <w:webHidden/>
              </w:rPr>
              <w:tab/>
            </w:r>
            <w:r w:rsidR="008D4494">
              <w:rPr>
                <w:noProof/>
                <w:webHidden/>
              </w:rPr>
              <w:fldChar w:fldCharType="begin"/>
            </w:r>
            <w:r w:rsidR="008D4494">
              <w:rPr>
                <w:noProof/>
                <w:webHidden/>
              </w:rPr>
              <w:instrText xml:space="preserve"> PAGEREF _Toc470186203 \h </w:instrText>
            </w:r>
            <w:r w:rsidR="008D4494">
              <w:rPr>
                <w:noProof/>
                <w:webHidden/>
              </w:rPr>
            </w:r>
            <w:r w:rsidR="008D4494">
              <w:rPr>
                <w:noProof/>
                <w:webHidden/>
              </w:rPr>
              <w:fldChar w:fldCharType="separate"/>
            </w:r>
            <w:r w:rsidR="008D4494">
              <w:rPr>
                <w:noProof/>
                <w:webHidden/>
              </w:rPr>
              <w:t>89</w:t>
            </w:r>
            <w:r w:rsidR="008D4494">
              <w:rPr>
                <w:noProof/>
                <w:webHidden/>
              </w:rPr>
              <w:fldChar w:fldCharType="end"/>
            </w:r>
          </w:hyperlink>
        </w:p>
        <w:p w:rsidR="008D4494" w:rsidRDefault="002B7C95" w:rsidP="008D4494">
          <w:pPr>
            <w:pStyle w:val="20"/>
            <w:tabs>
              <w:tab w:val="right" w:leader="dot" w:pos="8302"/>
            </w:tabs>
            <w:ind w:left="480" w:firstLine="480"/>
            <w:rPr>
              <w:rFonts w:asciiTheme="minorHAnsi" w:eastAsiaTheme="minorEastAsia" w:hAnsiTheme="minorHAnsi"/>
              <w:noProof/>
              <w:sz w:val="21"/>
            </w:rPr>
          </w:pPr>
          <w:hyperlink w:anchor="_Toc470186204" w:history="1">
            <w:r w:rsidR="008D4494" w:rsidRPr="00A724C7">
              <w:rPr>
                <w:rStyle w:val="a7"/>
                <w:noProof/>
              </w:rPr>
              <w:t>8.2</w:t>
            </w:r>
            <w:r w:rsidR="008D4494" w:rsidRPr="00A724C7">
              <w:rPr>
                <w:rStyle w:val="a7"/>
                <w:rFonts w:hint="eastAsia"/>
                <w:noProof/>
              </w:rPr>
              <w:t>布局构思</w:t>
            </w:r>
            <w:r w:rsidR="008D4494">
              <w:rPr>
                <w:noProof/>
                <w:webHidden/>
              </w:rPr>
              <w:tab/>
            </w:r>
            <w:r w:rsidR="008D4494">
              <w:rPr>
                <w:noProof/>
                <w:webHidden/>
              </w:rPr>
              <w:fldChar w:fldCharType="begin"/>
            </w:r>
            <w:r w:rsidR="008D4494">
              <w:rPr>
                <w:noProof/>
                <w:webHidden/>
              </w:rPr>
              <w:instrText xml:space="preserve"> PAGEREF _Toc470186204 \h </w:instrText>
            </w:r>
            <w:r w:rsidR="008D4494">
              <w:rPr>
                <w:noProof/>
                <w:webHidden/>
              </w:rPr>
            </w:r>
            <w:r w:rsidR="008D4494">
              <w:rPr>
                <w:noProof/>
                <w:webHidden/>
              </w:rPr>
              <w:fldChar w:fldCharType="separate"/>
            </w:r>
            <w:r w:rsidR="008D4494">
              <w:rPr>
                <w:noProof/>
                <w:webHidden/>
              </w:rPr>
              <w:t>92</w:t>
            </w:r>
            <w:r w:rsidR="008D4494">
              <w:rPr>
                <w:noProof/>
                <w:webHidden/>
              </w:rPr>
              <w:fldChar w:fldCharType="end"/>
            </w:r>
          </w:hyperlink>
        </w:p>
        <w:p w:rsidR="008D4494" w:rsidRDefault="002B7C95" w:rsidP="008D4494">
          <w:pPr>
            <w:pStyle w:val="20"/>
            <w:tabs>
              <w:tab w:val="right" w:leader="dot" w:pos="8302"/>
            </w:tabs>
            <w:ind w:left="480" w:firstLine="480"/>
            <w:rPr>
              <w:rFonts w:asciiTheme="minorHAnsi" w:eastAsiaTheme="minorEastAsia" w:hAnsiTheme="minorHAnsi"/>
              <w:noProof/>
              <w:sz w:val="21"/>
            </w:rPr>
          </w:pPr>
          <w:hyperlink w:anchor="_Toc470186205" w:history="1">
            <w:r w:rsidR="008D4494" w:rsidRPr="00A724C7">
              <w:rPr>
                <w:rStyle w:val="a7"/>
                <w:noProof/>
              </w:rPr>
              <w:t>8.3</w:t>
            </w:r>
            <w:r w:rsidR="008D4494" w:rsidRPr="00A724C7">
              <w:rPr>
                <w:rStyle w:val="a7"/>
                <w:rFonts w:hint="eastAsia"/>
                <w:noProof/>
              </w:rPr>
              <w:t>建设内容</w:t>
            </w:r>
            <w:r w:rsidR="008D4494">
              <w:rPr>
                <w:noProof/>
                <w:webHidden/>
              </w:rPr>
              <w:tab/>
            </w:r>
            <w:r w:rsidR="008D4494">
              <w:rPr>
                <w:noProof/>
                <w:webHidden/>
              </w:rPr>
              <w:fldChar w:fldCharType="begin"/>
            </w:r>
            <w:r w:rsidR="008D4494">
              <w:rPr>
                <w:noProof/>
                <w:webHidden/>
              </w:rPr>
              <w:instrText xml:space="preserve"> PAGEREF _Toc470186205 \h </w:instrText>
            </w:r>
            <w:r w:rsidR="008D4494">
              <w:rPr>
                <w:noProof/>
                <w:webHidden/>
              </w:rPr>
            </w:r>
            <w:r w:rsidR="008D4494">
              <w:rPr>
                <w:noProof/>
                <w:webHidden/>
              </w:rPr>
              <w:fldChar w:fldCharType="separate"/>
            </w:r>
            <w:r w:rsidR="008D4494">
              <w:rPr>
                <w:noProof/>
                <w:webHidden/>
              </w:rPr>
              <w:t>95</w:t>
            </w:r>
            <w:r w:rsidR="008D4494">
              <w:rPr>
                <w:noProof/>
                <w:webHidden/>
              </w:rPr>
              <w:fldChar w:fldCharType="end"/>
            </w:r>
          </w:hyperlink>
        </w:p>
        <w:p w:rsidR="008D4494" w:rsidRDefault="002B7C95" w:rsidP="008D4494">
          <w:pPr>
            <w:pStyle w:val="20"/>
            <w:tabs>
              <w:tab w:val="right" w:leader="dot" w:pos="8302"/>
            </w:tabs>
            <w:ind w:left="480" w:firstLine="480"/>
            <w:rPr>
              <w:rFonts w:asciiTheme="minorHAnsi" w:eastAsiaTheme="minorEastAsia" w:hAnsiTheme="minorHAnsi"/>
              <w:noProof/>
              <w:sz w:val="21"/>
            </w:rPr>
          </w:pPr>
          <w:hyperlink w:anchor="_Toc470186206" w:history="1">
            <w:r w:rsidR="008D4494" w:rsidRPr="00A724C7">
              <w:rPr>
                <w:rStyle w:val="a7"/>
                <w:noProof/>
              </w:rPr>
              <w:t>8.4</w:t>
            </w:r>
            <w:r w:rsidR="008D4494" w:rsidRPr="00A724C7">
              <w:rPr>
                <w:rStyle w:val="a7"/>
                <w:rFonts w:hint="eastAsia"/>
                <w:noProof/>
              </w:rPr>
              <w:t>建设规模</w:t>
            </w:r>
            <w:r w:rsidR="008D4494">
              <w:rPr>
                <w:noProof/>
                <w:webHidden/>
              </w:rPr>
              <w:tab/>
            </w:r>
            <w:r w:rsidR="008D4494">
              <w:rPr>
                <w:noProof/>
                <w:webHidden/>
              </w:rPr>
              <w:fldChar w:fldCharType="begin"/>
            </w:r>
            <w:r w:rsidR="008D4494">
              <w:rPr>
                <w:noProof/>
                <w:webHidden/>
              </w:rPr>
              <w:instrText xml:space="preserve"> PAGEREF _Toc470186206 \h </w:instrText>
            </w:r>
            <w:r w:rsidR="008D4494">
              <w:rPr>
                <w:noProof/>
                <w:webHidden/>
              </w:rPr>
            </w:r>
            <w:r w:rsidR="008D4494">
              <w:rPr>
                <w:noProof/>
                <w:webHidden/>
              </w:rPr>
              <w:fldChar w:fldCharType="separate"/>
            </w:r>
            <w:r w:rsidR="008D4494">
              <w:rPr>
                <w:noProof/>
                <w:webHidden/>
              </w:rPr>
              <w:t>95</w:t>
            </w:r>
            <w:r w:rsidR="008D4494">
              <w:rPr>
                <w:noProof/>
                <w:webHidden/>
              </w:rPr>
              <w:fldChar w:fldCharType="end"/>
            </w:r>
          </w:hyperlink>
        </w:p>
        <w:p w:rsidR="008D4494" w:rsidRDefault="002B7C95" w:rsidP="008D4494">
          <w:pPr>
            <w:pStyle w:val="20"/>
            <w:tabs>
              <w:tab w:val="right" w:leader="dot" w:pos="8302"/>
            </w:tabs>
            <w:ind w:left="480" w:firstLine="480"/>
            <w:rPr>
              <w:rFonts w:asciiTheme="minorHAnsi" w:eastAsiaTheme="minorEastAsia" w:hAnsiTheme="minorHAnsi"/>
              <w:noProof/>
              <w:sz w:val="21"/>
            </w:rPr>
          </w:pPr>
          <w:hyperlink w:anchor="_Toc470186207" w:history="1">
            <w:r w:rsidR="008D4494" w:rsidRPr="00A724C7">
              <w:rPr>
                <w:rStyle w:val="a7"/>
                <w:noProof/>
              </w:rPr>
              <w:t>8.5</w:t>
            </w:r>
            <w:r w:rsidR="008D4494" w:rsidRPr="00A724C7">
              <w:rPr>
                <w:rStyle w:val="a7"/>
                <w:rFonts w:hint="eastAsia"/>
                <w:noProof/>
              </w:rPr>
              <w:t>建筑方案</w:t>
            </w:r>
            <w:r w:rsidR="008D4494">
              <w:rPr>
                <w:noProof/>
                <w:webHidden/>
              </w:rPr>
              <w:tab/>
            </w:r>
            <w:r w:rsidR="008D4494">
              <w:rPr>
                <w:noProof/>
                <w:webHidden/>
              </w:rPr>
              <w:fldChar w:fldCharType="begin"/>
            </w:r>
            <w:r w:rsidR="008D4494">
              <w:rPr>
                <w:noProof/>
                <w:webHidden/>
              </w:rPr>
              <w:instrText xml:space="preserve"> PAGEREF _Toc470186207 \h </w:instrText>
            </w:r>
            <w:r w:rsidR="008D4494">
              <w:rPr>
                <w:noProof/>
                <w:webHidden/>
              </w:rPr>
            </w:r>
            <w:r w:rsidR="008D4494">
              <w:rPr>
                <w:noProof/>
                <w:webHidden/>
              </w:rPr>
              <w:fldChar w:fldCharType="separate"/>
            </w:r>
            <w:r w:rsidR="008D4494">
              <w:rPr>
                <w:noProof/>
                <w:webHidden/>
              </w:rPr>
              <w:t>97</w:t>
            </w:r>
            <w:r w:rsidR="008D4494">
              <w:rPr>
                <w:noProof/>
                <w:webHidden/>
              </w:rPr>
              <w:fldChar w:fldCharType="end"/>
            </w:r>
          </w:hyperlink>
        </w:p>
        <w:p w:rsidR="008D4494" w:rsidRDefault="002B7C95" w:rsidP="008D4494">
          <w:pPr>
            <w:pStyle w:val="20"/>
            <w:tabs>
              <w:tab w:val="right" w:leader="dot" w:pos="8302"/>
            </w:tabs>
            <w:ind w:left="480" w:firstLine="480"/>
            <w:rPr>
              <w:rFonts w:asciiTheme="minorHAnsi" w:eastAsiaTheme="minorEastAsia" w:hAnsiTheme="minorHAnsi"/>
              <w:noProof/>
              <w:sz w:val="21"/>
            </w:rPr>
          </w:pPr>
          <w:hyperlink w:anchor="_Toc470186208" w:history="1">
            <w:r w:rsidR="008D4494" w:rsidRPr="00A724C7">
              <w:rPr>
                <w:rStyle w:val="a7"/>
                <w:noProof/>
              </w:rPr>
              <w:t>8.6</w:t>
            </w:r>
            <w:r w:rsidR="008D4494" w:rsidRPr="00A724C7">
              <w:rPr>
                <w:rStyle w:val="a7"/>
                <w:rFonts w:hint="eastAsia"/>
                <w:noProof/>
              </w:rPr>
              <w:t>道路工程</w:t>
            </w:r>
            <w:r w:rsidR="008D4494">
              <w:rPr>
                <w:noProof/>
                <w:webHidden/>
              </w:rPr>
              <w:tab/>
            </w:r>
            <w:r w:rsidR="008D4494">
              <w:rPr>
                <w:noProof/>
                <w:webHidden/>
              </w:rPr>
              <w:fldChar w:fldCharType="begin"/>
            </w:r>
            <w:r w:rsidR="008D4494">
              <w:rPr>
                <w:noProof/>
                <w:webHidden/>
              </w:rPr>
              <w:instrText xml:space="preserve"> PAGEREF _Toc470186208 \h </w:instrText>
            </w:r>
            <w:r w:rsidR="008D4494">
              <w:rPr>
                <w:noProof/>
                <w:webHidden/>
              </w:rPr>
            </w:r>
            <w:r w:rsidR="008D4494">
              <w:rPr>
                <w:noProof/>
                <w:webHidden/>
              </w:rPr>
              <w:fldChar w:fldCharType="separate"/>
            </w:r>
            <w:r w:rsidR="008D4494">
              <w:rPr>
                <w:noProof/>
                <w:webHidden/>
              </w:rPr>
              <w:t>104</w:t>
            </w:r>
            <w:r w:rsidR="008D4494">
              <w:rPr>
                <w:noProof/>
                <w:webHidden/>
              </w:rPr>
              <w:fldChar w:fldCharType="end"/>
            </w:r>
          </w:hyperlink>
        </w:p>
        <w:p w:rsidR="008D4494" w:rsidRDefault="002B7C95" w:rsidP="008D4494">
          <w:pPr>
            <w:pStyle w:val="20"/>
            <w:tabs>
              <w:tab w:val="right" w:leader="dot" w:pos="8302"/>
            </w:tabs>
            <w:ind w:left="480" w:firstLine="480"/>
            <w:rPr>
              <w:rFonts w:asciiTheme="minorHAnsi" w:eastAsiaTheme="minorEastAsia" w:hAnsiTheme="minorHAnsi"/>
              <w:noProof/>
              <w:sz w:val="21"/>
            </w:rPr>
          </w:pPr>
          <w:hyperlink w:anchor="_Toc470186209" w:history="1">
            <w:r w:rsidR="008D4494" w:rsidRPr="00A724C7">
              <w:rPr>
                <w:rStyle w:val="a7"/>
                <w:noProof/>
              </w:rPr>
              <w:t>8.7</w:t>
            </w:r>
            <w:r w:rsidR="008D4494" w:rsidRPr="00A724C7">
              <w:rPr>
                <w:rStyle w:val="a7"/>
                <w:rFonts w:hint="eastAsia"/>
                <w:noProof/>
              </w:rPr>
              <w:t>给排水工程</w:t>
            </w:r>
            <w:r w:rsidR="008D4494">
              <w:rPr>
                <w:noProof/>
                <w:webHidden/>
              </w:rPr>
              <w:tab/>
            </w:r>
            <w:r w:rsidR="008D4494">
              <w:rPr>
                <w:noProof/>
                <w:webHidden/>
              </w:rPr>
              <w:fldChar w:fldCharType="begin"/>
            </w:r>
            <w:r w:rsidR="008D4494">
              <w:rPr>
                <w:noProof/>
                <w:webHidden/>
              </w:rPr>
              <w:instrText xml:space="preserve"> PAGEREF _Toc470186209 \h </w:instrText>
            </w:r>
            <w:r w:rsidR="008D4494">
              <w:rPr>
                <w:noProof/>
                <w:webHidden/>
              </w:rPr>
            </w:r>
            <w:r w:rsidR="008D4494">
              <w:rPr>
                <w:noProof/>
                <w:webHidden/>
              </w:rPr>
              <w:fldChar w:fldCharType="separate"/>
            </w:r>
            <w:r w:rsidR="008D4494">
              <w:rPr>
                <w:noProof/>
                <w:webHidden/>
              </w:rPr>
              <w:t>108</w:t>
            </w:r>
            <w:r w:rsidR="008D4494">
              <w:rPr>
                <w:noProof/>
                <w:webHidden/>
              </w:rPr>
              <w:fldChar w:fldCharType="end"/>
            </w:r>
          </w:hyperlink>
        </w:p>
        <w:p w:rsidR="008D4494" w:rsidRDefault="002B7C95" w:rsidP="008D4494">
          <w:pPr>
            <w:pStyle w:val="20"/>
            <w:tabs>
              <w:tab w:val="right" w:leader="dot" w:pos="8302"/>
            </w:tabs>
            <w:ind w:left="480" w:firstLine="480"/>
            <w:rPr>
              <w:rFonts w:asciiTheme="minorHAnsi" w:eastAsiaTheme="minorEastAsia" w:hAnsiTheme="minorHAnsi"/>
              <w:noProof/>
              <w:sz w:val="21"/>
            </w:rPr>
          </w:pPr>
          <w:hyperlink w:anchor="_Toc470186210" w:history="1">
            <w:r w:rsidR="008D4494" w:rsidRPr="00A724C7">
              <w:rPr>
                <w:rStyle w:val="a7"/>
                <w:noProof/>
              </w:rPr>
              <w:t>8.8</w:t>
            </w:r>
            <w:r w:rsidR="008D4494" w:rsidRPr="00A724C7">
              <w:rPr>
                <w:rStyle w:val="a7"/>
                <w:rFonts w:hint="eastAsia"/>
                <w:noProof/>
              </w:rPr>
              <w:t>电力电信工程</w:t>
            </w:r>
            <w:r w:rsidR="008D4494">
              <w:rPr>
                <w:noProof/>
                <w:webHidden/>
              </w:rPr>
              <w:tab/>
            </w:r>
            <w:r w:rsidR="008D4494">
              <w:rPr>
                <w:noProof/>
                <w:webHidden/>
              </w:rPr>
              <w:fldChar w:fldCharType="begin"/>
            </w:r>
            <w:r w:rsidR="008D4494">
              <w:rPr>
                <w:noProof/>
                <w:webHidden/>
              </w:rPr>
              <w:instrText xml:space="preserve"> PAGEREF _Toc470186210 \h </w:instrText>
            </w:r>
            <w:r w:rsidR="008D4494">
              <w:rPr>
                <w:noProof/>
                <w:webHidden/>
              </w:rPr>
            </w:r>
            <w:r w:rsidR="008D4494">
              <w:rPr>
                <w:noProof/>
                <w:webHidden/>
              </w:rPr>
              <w:fldChar w:fldCharType="separate"/>
            </w:r>
            <w:r w:rsidR="008D4494">
              <w:rPr>
                <w:noProof/>
                <w:webHidden/>
              </w:rPr>
              <w:t>112</w:t>
            </w:r>
            <w:r w:rsidR="008D4494">
              <w:rPr>
                <w:noProof/>
                <w:webHidden/>
              </w:rPr>
              <w:fldChar w:fldCharType="end"/>
            </w:r>
          </w:hyperlink>
        </w:p>
        <w:p w:rsidR="008D4494" w:rsidRDefault="002B7C95" w:rsidP="008D4494">
          <w:pPr>
            <w:pStyle w:val="20"/>
            <w:tabs>
              <w:tab w:val="right" w:leader="dot" w:pos="8302"/>
            </w:tabs>
            <w:ind w:left="480" w:firstLine="480"/>
            <w:rPr>
              <w:rFonts w:asciiTheme="minorHAnsi" w:eastAsiaTheme="minorEastAsia" w:hAnsiTheme="minorHAnsi"/>
              <w:noProof/>
              <w:sz w:val="21"/>
            </w:rPr>
          </w:pPr>
          <w:hyperlink w:anchor="_Toc470186211" w:history="1">
            <w:r w:rsidR="008D4494" w:rsidRPr="00A724C7">
              <w:rPr>
                <w:rStyle w:val="a7"/>
                <w:noProof/>
              </w:rPr>
              <w:t>8.9</w:t>
            </w:r>
            <w:r w:rsidR="008D4494" w:rsidRPr="00A724C7">
              <w:rPr>
                <w:rStyle w:val="a7"/>
                <w:rFonts w:hint="eastAsia"/>
                <w:noProof/>
              </w:rPr>
              <w:t>绿化工程</w:t>
            </w:r>
            <w:r w:rsidR="008D4494">
              <w:rPr>
                <w:noProof/>
                <w:webHidden/>
              </w:rPr>
              <w:tab/>
            </w:r>
            <w:r w:rsidR="008D4494">
              <w:rPr>
                <w:noProof/>
                <w:webHidden/>
              </w:rPr>
              <w:fldChar w:fldCharType="begin"/>
            </w:r>
            <w:r w:rsidR="008D4494">
              <w:rPr>
                <w:noProof/>
                <w:webHidden/>
              </w:rPr>
              <w:instrText xml:space="preserve"> PAGEREF _Toc470186211 \h </w:instrText>
            </w:r>
            <w:r w:rsidR="008D4494">
              <w:rPr>
                <w:noProof/>
                <w:webHidden/>
              </w:rPr>
            </w:r>
            <w:r w:rsidR="008D4494">
              <w:rPr>
                <w:noProof/>
                <w:webHidden/>
              </w:rPr>
              <w:fldChar w:fldCharType="separate"/>
            </w:r>
            <w:r w:rsidR="008D4494">
              <w:rPr>
                <w:noProof/>
                <w:webHidden/>
              </w:rPr>
              <w:t>118</w:t>
            </w:r>
            <w:r w:rsidR="008D4494">
              <w:rPr>
                <w:noProof/>
                <w:webHidden/>
              </w:rPr>
              <w:fldChar w:fldCharType="end"/>
            </w:r>
          </w:hyperlink>
        </w:p>
        <w:p w:rsidR="008D4494" w:rsidRDefault="002B7C95" w:rsidP="008D4494">
          <w:pPr>
            <w:pStyle w:val="10"/>
            <w:tabs>
              <w:tab w:val="right" w:leader="dot" w:pos="8302"/>
            </w:tabs>
            <w:ind w:firstLine="480"/>
            <w:rPr>
              <w:rFonts w:asciiTheme="minorHAnsi" w:eastAsiaTheme="minorEastAsia" w:hAnsiTheme="minorHAnsi"/>
              <w:noProof/>
              <w:sz w:val="21"/>
            </w:rPr>
          </w:pPr>
          <w:hyperlink w:anchor="_Toc470186212" w:history="1">
            <w:r w:rsidR="008D4494" w:rsidRPr="00A724C7">
              <w:rPr>
                <w:rStyle w:val="a7"/>
                <w:noProof/>
              </w:rPr>
              <w:t xml:space="preserve">9 </w:t>
            </w:r>
            <w:r w:rsidR="008D4494" w:rsidRPr="00A724C7">
              <w:rPr>
                <w:rStyle w:val="a7"/>
                <w:rFonts w:hint="eastAsia"/>
                <w:noProof/>
              </w:rPr>
              <w:t>环境保护与水土保持方案设计</w:t>
            </w:r>
            <w:r w:rsidR="008D4494">
              <w:rPr>
                <w:noProof/>
                <w:webHidden/>
              </w:rPr>
              <w:tab/>
            </w:r>
            <w:r w:rsidR="008D4494">
              <w:rPr>
                <w:noProof/>
                <w:webHidden/>
              </w:rPr>
              <w:fldChar w:fldCharType="begin"/>
            </w:r>
            <w:r w:rsidR="008D4494">
              <w:rPr>
                <w:noProof/>
                <w:webHidden/>
              </w:rPr>
              <w:instrText xml:space="preserve"> PAGEREF _Toc470186212 \h </w:instrText>
            </w:r>
            <w:r w:rsidR="008D4494">
              <w:rPr>
                <w:noProof/>
                <w:webHidden/>
              </w:rPr>
            </w:r>
            <w:r w:rsidR="008D4494">
              <w:rPr>
                <w:noProof/>
                <w:webHidden/>
              </w:rPr>
              <w:fldChar w:fldCharType="separate"/>
            </w:r>
            <w:r w:rsidR="008D4494">
              <w:rPr>
                <w:noProof/>
                <w:webHidden/>
              </w:rPr>
              <w:t>120</w:t>
            </w:r>
            <w:r w:rsidR="008D4494">
              <w:rPr>
                <w:noProof/>
                <w:webHidden/>
              </w:rPr>
              <w:fldChar w:fldCharType="end"/>
            </w:r>
          </w:hyperlink>
        </w:p>
        <w:p w:rsidR="008D4494" w:rsidRDefault="002B7C95" w:rsidP="008D4494">
          <w:pPr>
            <w:pStyle w:val="20"/>
            <w:tabs>
              <w:tab w:val="right" w:leader="dot" w:pos="8302"/>
            </w:tabs>
            <w:ind w:left="480" w:firstLine="480"/>
            <w:rPr>
              <w:rFonts w:asciiTheme="minorHAnsi" w:eastAsiaTheme="minorEastAsia" w:hAnsiTheme="minorHAnsi"/>
              <w:noProof/>
              <w:sz w:val="21"/>
            </w:rPr>
          </w:pPr>
          <w:hyperlink w:anchor="_Toc470186213" w:history="1">
            <w:r w:rsidR="008D4494" w:rsidRPr="00A724C7">
              <w:rPr>
                <w:rStyle w:val="a7"/>
                <w:noProof/>
              </w:rPr>
              <w:t xml:space="preserve">9.1 </w:t>
            </w:r>
            <w:r w:rsidR="008D4494" w:rsidRPr="00A724C7">
              <w:rPr>
                <w:rStyle w:val="a7"/>
                <w:rFonts w:hint="eastAsia"/>
                <w:noProof/>
              </w:rPr>
              <w:t>编制的依据</w:t>
            </w:r>
            <w:r w:rsidR="008D4494">
              <w:rPr>
                <w:noProof/>
                <w:webHidden/>
              </w:rPr>
              <w:tab/>
            </w:r>
            <w:r w:rsidR="008D4494">
              <w:rPr>
                <w:noProof/>
                <w:webHidden/>
              </w:rPr>
              <w:fldChar w:fldCharType="begin"/>
            </w:r>
            <w:r w:rsidR="008D4494">
              <w:rPr>
                <w:noProof/>
                <w:webHidden/>
              </w:rPr>
              <w:instrText xml:space="preserve"> PAGEREF _Toc470186213 \h </w:instrText>
            </w:r>
            <w:r w:rsidR="008D4494">
              <w:rPr>
                <w:noProof/>
                <w:webHidden/>
              </w:rPr>
            </w:r>
            <w:r w:rsidR="008D4494">
              <w:rPr>
                <w:noProof/>
                <w:webHidden/>
              </w:rPr>
              <w:fldChar w:fldCharType="separate"/>
            </w:r>
            <w:r w:rsidR="008D4494">
              <w:rPr>
                <w:noProof/>
                <w:webHidden/>
              </w:rPr>
              <w:t>120</w:t>
            </w:r>
            <w:r w:rsidR="008D4494">
              <w:rPr>
                <w:noProof/>
                <w:webHidden/>
              </w:rPr>
              <w:fldChar w:fldCharType="end"/>
            </w:r>
          </w:hyperlink>
        </w:p>
        <w:p w:rsidR="008D4494" w:rsidRDefault="002B7C95" w:rsidP="008D4494">
          <w:pPr>
            <w:pStyle w:val="20"/>
            <w:tabs>
              <w:tab w:val="right" w:leader="dot" w:pos="8302"/>
            </w:tabs>
            <w:ind w:left="480" w:firstLine="480"/>
            <w:rPr>
              <w:rFonts w:asciiTheme="minorHAnsi" w:eastAsiaTheme="minorEastAsia" w:hAnsiTheme="minorHAnsi"/>
              <w:noProof/>
              <w:sz w:val="21"/>
            </w:rPr>
          </w:pPr>
          <w:hyperlink w:anchor="_Toc470186214" w:history="1">
            <w:r w:rsidR="008D4494" w:rsidRPr="00A724C7">
              <w:rPr>
                <w:rStyle w:val="a7"/>
                <w:noProof/>
              </w:rPr>
              <w:t xml:space="preserve">9.2 </w:t>
            </w:r>
            <w:r w:rsidR="008D4494" w:rsidRPr="00A724C7">
              <w:rPr>
                <w:rStyle w:val="a7"/>
                <w:rFonts w:hint="eastAsia"/>
                <w:noProof/>
              </w:rPr>
              <w:t>项目执行的污染物排放标准</w:t>
            </w:r>
            <w:r w:rsidR="008D4494">
              <w:rPr>
                <w:noProof/>
                <w:webHidden/>
              </w:rPr>
              <w:tab/>
            </w:r>
            <w:r w:rsidR="008D4494">
              <w:rPr>
                <w:noProof/>
                <w:webHidden/>
              </w:rPr>
              <w:fldChar w:fldCharType="begin"/>
            </w:r>
            <w:r w:rsidR="008D4494">
              <w:rPr>
                <w:noProof/>
                <w:webHidden/>
              </w:rPr>
              <w:instrText xml:space="preserve"> PAGEREF _Toc470186214 \h </w:instrText>
            </w:r>
            <w:r w:rsidR="008D4494">
              <w:rPr>
                <w:noProof/>
                <w:webHidden/>
              </w:rPr>
            </w:r>
            <w:r w:rsidR="008D4494">
              <w:rPr>
                <w:noProof/>
                <w:webHidden/>
              </w:rPr>
              <w:fldChar w:fldCharType="separate"/>
            </w:r>
            <w:r w:rsidR="008D4494">
              <w:rPr>
                <w:noProof/>
                <w:webHidden/>
              </w:rPr>
              <w:t>121</w:t>
            </w:r>
            <w:r w:rsidR="008D4494">
              <w:rPr>
                <w:noProof/>
                <w:webHidden/>
              </w:rPr>
              <w:fldChar w:fldCharType="end"/>
            </w:r>
          </w:hyperlink>
        </w:p>
        <w:p w:rsidR="008D4494" w:rsidRDefault="002B7C95" w:rsidP="008D4494">
          <w:pPr>
            <w:pStyle w:val="20"/>
            <w:tabs>
              <w:tab w:val="right" w:leader="dot" w:pos="8302"/>
            </w:tabs>
            <w:ind w:left="480" w:firstLine="480"/>
            <w:rPr>
              <w:rFonts w:asciiTheme="minorHAnsi" w:eastAsiaTheme="minorEastAsia" w:hAnsiTheme="minorHAnsi"/>
              <w:noProof/>
              <w:sz w:val="21"/>
            </w:rPr>
          </w:pPr>
          <w:hyperlink w:anchor="_Toc470186215" w:history="1">
            <w:r w:rsidR="008D4494" w:rsidRPr="00A724C7">
              <w:rPr>
                <w:rStyle w:val="a7"/>
                <w:noProof/>
              </w:rPr>
              <w:t>9.3</w:t>
            </w:r>
            <w:r w:rsidR="008D4494" w:rsidRPr="00A724C7">
              <w:rPr>
                <w:rStyle w:val="a7"/>
                <w:rFonts w:hint="eastAsia"/>
                <w:noProof/>
              </w:rPr>
              <w:t>项目园区环境承载能力分析</w:t>
            </w:r>
            <w:r w:rsidR="008D4494">
              <w:rPr>
                <w:noProof/>
                <w:webHidden/>
              </w:rPr>
              <w:tab/>
            </w:r>
            <w:r w:rsidR="008D4494">
              <w:rPr>
                <w:noProof/>
                <w:webHidden/>
              </w:rPr>
              <w:fldChar w:fldCharType="begin"/>
            </w:r>
            <w:r w:rsidR="008D4494">
              <w:rPr>
                <w:noProof/>
                <w:webHidden/>
              </w:rPr>
              <w:instrText xml:space="preserve"> PAGEREF _Toc470186215 \h </w:instrText>
            </w:r>
            <w:r w:rsidR="008D4494">
              <w:rPr>
                <w:noProof/>
                <w:webHidden/>
              </w:rPr>
            </w:r>
            <w:r w:rsidR="008D4494">
              <w:rPr>
                <w:noProof/>
                <w:webHidden/>
              </w:rPr>
              <w:fldChar w:fldCharType="separate"/>
            </w:r>
            <w:r w:rsidR="008D4494">
              <w:rPr>
                <w:noProof/>
                <w:webHidden/>
              </w:rPr>
              <w:t>121</w:t>
            </w:r>
            <w:r w:rsidR="008D4494">
              <w:rPr>
                <w:noProof/>
                <w:webHidden/>
              </w:rPr>
              <w:fldChar w:fldCharType="end"/>
            </w:r>
          </w:hyperlink>
        </w:p>
        <w:p w:rsidR="008D4494" w:rsidRDefault="002B7C95" w:rsidP="008D4494">
          <w:pPr>
            <w:pStyle w:val="20"/>
            <w:tabs>
              <w:tab w:val="right" w:leader="dot" w:pos="8302"/>
            </w:tabs>
            <w:ind w:left="480" w:firstLine="480"/>
            <w:rPr>
              <w:rFonts w:asciiTheme="minorHAnsi" w:eastAsiaTheme="minorEastAsia" w:hAnsiTheme="minorHAnsi"/>
              <w:noProof/>
              <w:sz w:val="21"/>
            </w:rPr>
          </w:pPr>
          <w:hyperlink w:anchor="_Toc470186216" w:history="1">
            <w:r w:rsidR="008D4494" w:rsidRPr="00A724C7">
              <w:rPr>
                <w:rStyle w:val="a7"/>
                <w:noProof/>
              </w:rPr>
              <w:t>9.4</w:t>
            </w:r>
            <w:r w:rsidR="008D4494" w:rsidRPr="00A724C7">
              <w:rPr>
                <w:rStyle w:val="a7"/>
                <w:rFonts w:hint="eastAsia"/>
                <w:noProof/>
              </w:rPr>
              <w:t>环境保护措施</w:t>
            </w:r>
            <w:r w:rsidR="008D4494">
              <w:rPr>
                <w:noProof/>
                <w:webHidden/>
              </w:rPr>
              <w:tab/>
            </w:r>
            <w:r w:rsidR="008D4494">
              <w:rPr>
                <w:noProof/>
                <w:webHidden/>
              </w:rPr>
              <w:fldChar w:fldCharType="begin"/>
            </w:r>
            <w:r w:rsidR="008D4494">
              <w:rPr>
                <w:noProof/>
                <w:webHidden/>
              </w:rPr>
              <w:instrText xml:space="preserve"> PAGEREF _Toc470186216 \h </w:instrText>
            </w:r>
            <w:r w:rsidR="008D4494">
              <w:rPr>
                <w:noProof/>
                <w:webHidden/>
              </w:rPr>
            </w:r>
            <w:r w:rsidR="008D4494">
              <w:rPr>
                <w:noProof/>
                <w:webHidden/>
              </w:rPr>
              <w:fldChar w:fldCharType="separate"/>
            </w:r>
            <w:r w:rsidR="008D4494">
              <w:rPr>
                <w:noProof/>
                <w:webHidden/>
              </w:rPr>
              <w:t>122</w:t>
            </w:r>
            <w:r w:rsidR="008D4494">
              <w:rPr>
                <w:noProof/>
                <w:webHidden/>
              </w:rPr>
              <w:fldChar w:fldCharType="end"/>
            </w:r>
          </w:hyperlink>
        </w:p>
        <w:p w:rsidR="008D4494" w:rsidRDefault="002B7C95" w:rsidP="008D4494">
          <w:pPr>
            <w:pStyle w:val="20"/>
            <w:tabs>
              <w:tab w:val="right" w:leader="dot" w:pos="8302"/>
            </w:tabs>
            <w:ind w:left="480" w:firstLine="480"/>
            <w:rPr>
              <w:rFonts w:asciiTheme="minorHAnsi" w:eastAsiaTheme="minorEastAsia" w:hAnsiTheme="minorHAnsi"/>
              <w:noProof/>
              <w:sz w:val="21"/>
            </w:rPr>
          </w:pPr>
          <w:hyperlink w:anchor="_Toc470186217" w:history="1">
            <w:r w:rsidR="008D4494" w:rsidRPr="00A724C7">
              <w:rPr>
                <w:rStyle w:val="a7"/>
                <w:noProof/>
              </w:rPr>
              <w:t>9.5</w:t>
            </w:r>
            <w:r w:rsidR="008D4494" w:rsidRPr="00A724C7">
              <w:rPr>
                <w:rStyle w:val="a7"/>
                <w:rFonts w:hint="eastAsia"/>
                <w:noProof/>
              </w:rPr>
              <w:t>环境影响评价结论</w:t>
            </w:r>
            <w:r w:rsidR="008D4494">
              <w:rPr>
                <w:noProof/>
                <w:webHidden/>
              </w:rPr>
              <w:tab/>
            </w:r>
            <w:r w:rsidR="008D4494">
              <w:rPr>
                <w:noProof/>
                <w:webHidden/>
              </w:rPr>
              <w:fldChar w:fldCharType="begin"/>
            </w:r>
            <w:r w:rsidR="008D4494">
              <w:rPr>
                <w:noProof/>
                <w:webHidden/>
              </w:rPr>
              <w:instrText xml:space="preserve"> PAGEREF _Toc470186217 \h </w:instrText>
            </w:r>
            <w:r w:rsidR="008D4494">
              <w:rPr>
                <w:noProof/>
                <w:webHidden/>
              </w:rPr>
            </w:r>
            <w:r w:rsidR="008D4494">
              <w:rPr>
                <w:noProof/>
                <w:webHidden/>
              </w:rPr>
              <w:fldChar w:fldCharType="separate"/>
            </w:r>
            <w:r w:rsidR="008D4494">
              <w:rPr>
                <w:noProof/>
                <w:webHidden/>
              </w:rPr>
              <w:t>123</w:t>
            </w:r>
            <w:r w:rsidR="008D4494">
              <w:rPr>
                <w:noProof/>
                <w:webHidden/>
              </w:rPr>
              <w:fldChar w:fldCharType="end"/>
            </w:r>
          </w:hyperlink>
        </w:p>
        <w:p w:rsidR="008D4494" w:rsidRDefault="002B7C95" w:rsidP="008D4494">
          <w:pPr>
            <w:pStyle w:val="20"/>
            <w:tabs>
              <w:tab w:val="right" w:leader="dot" w:pos="8302"/>
            </w:tabs>
            <w:ind w:left="480" w:firstLine="480"/>
            <w:rPr>
              <w:rFonts w:asciiTheme="minorHAnsi" w:eastAsiaTheme="minorEastAsia" w:hAnsiTheme="minorHAnsi"/>
              <w:noProof/>
              <w:sz w:val="21"/>
            </w:rPr>
          </w:pPr>
          <w:hyperlink w:anchor="_Toc470186218" w:history="1">
            <w:r w:rsidR="008D4494" w:rsidRPr="00A724C7">
              <w:rPr>
                <w:rStyle w:val="a7"/>
                <w:noProof/>
              </w:rPr>
              <w:t>9.6</w:t>
            </w:r>
            <w:r w:rsidR="008D4494" w:rsidRPr="00A724C7">
              <w:rPr>
                <w:rStyle w:val="a7"/>
                <w:rFonts w:hint="eastAsia"/>
                <w:noProof/>
              </w:rPr>
              <w:t>水土保持方案</w:t>
            </w:r>
            <w:r w:rsidR="008D4494">
              <w:rPr>
                <w:noProof/>
                <w:webHidden/>
              </w:rPr>
              <w:tab/>
            </w:r>
            <w:r w:rsidR="008D4494">
              <w:rPr>
                <w:noProof/>
                <w:webHidden/>
              </w:rPr>
              <w:fldChar w:fldCharType="begin"/>
            </w:r>
            <w:r w:rsidR="008D4494">
              <w:rPr>
                <w:noProof/>
                <w:webHidden/>
              </w:rPr>
              <w:instrText xml:space="preserve"> PAGEREF _Toc470186218 \h </w:instrText>
            </w:r>
            <w:r w:rsidR="008D4494">
              <w:rPr>
                <w:noProof/>
                <w:webHidden/>
              </w:rPr>
            </w:r>
            <w:r w:rsidR="008D4494">
              <w:rPr>
                <w:noProof/>
                <w:webHidden/>
              </w:rPr>
              <w:fldChar w:fldCharType="separate"/>
            </w:r>
            <w:r w:rsidR="008D4494">
              <w:rPr>
                <w:noProof/>
                <w:webHidden/>
              </w:rPr>
              <w:t>124</w:t>
            </w:r>
            <w:r w:rsidR="008D4494">
              <w:rPr>
                <w:noProof/>
                <w:webHidden/>
              </w:rPr>
              <w:fldChar w:fldCharType="end"/>
            </w:r>
          </w:hyperlink>
        </w:p>
        <w:p w:rsidR="008D4494" w:rsidRDefault="002B7C95" w:rsidP="008D4494">
          <w:pPr>
            <w:pStyle w:val="20"/>
            <w:tabs>
              <w:tab w:val="right" w:leader="dot" w:pos="8302"/>
            </w:tabs>
            <w:ind w:left="480" w:firstLine="480"/>
            <w:rPr>
              <w:rFonts w:asciiTheme="minorHAnsi" w:eastAsiaTheme="minorEastAsia" w:hAnsiTheme="minorHAnsi"/>
              <w:noProof/>
              <w:sz w:val="21"/>
            </w:rPr>
          </w:pPr>
          <w:hyperlink w:anchor="_Toc470186219" w:history="1">
            <w:r w:rsidR="008D4494" w:rsidRPr="00A724C7">
              <w:rPr>
                <w:rStyle w:val="a7"/>
                <w:noProof/>
              </w:rPr>
              <w:t>9.7</w:t>
            </w:r>
            <w:r w:rsidR="008D4494" w:rsidRPr="00A724C7">
              <w:rPr>
                <w:rStyle w:val="a7"/>
                <w:rFonts w:hint="eastAsia"/>
                <w:noProof/>
              </w:rPr>
              <w:t>水土保持监测措施</w:t>
            </w:r>
            <w:r w:rsidR="008D4494">
              <w:rPr>
                <w:noProof/>
                <w:webHidden/>
              </w:rPr>
              <w:tab/>
            </w:r>
            <w:r w:rsidR="008D4494">
              <w:rPr>
                <w:noProof/>
                <w:webHidden/>
              </w:rPr>
              <w:fldChar w:fldCharType="begin"/>
            </w:r>
            <w:r w:rsidR="008D4494">
              <w:rPr>
                <w:noProof/>
                <w:webHidden/>
              </w:rPr>
              <w:instrText xml:space="preserve"> PAGEREF _Toc470186219 \h </w:instrText>
            </w:r>
            <w:r w:rsidR="008D4494">
              <w:rPr>
                <w:noProof/>
                <w:webHidden/>
              </w:rPr>
            </w:r>
            <w:r w:rsidR="008D4494">
              <w:rPr>
                <w:noProof/>
                <w:webHidden/>
              </w:rPr>
              <w:fldChar w:fldCharType="separate"/>
            </w:r>
            <w:r w:rsidR="008D4494">
              <w:rPr>
                <w:noProof/>
                <w:webHidden/>
              </w:rPr>
              <w:t>125</w:t>
            </w:r>
            <w:r w:rsidR="008D4494">
              <w:rPr>
                <w:noProof/>
                <w:webHidden/>
              </w:rPr>
              <w:fldChar w:fldCharType="end"/>
            </w:r>
          </w:hyperlink>
        </w:p>
        <w:p w:rsidR="008D4494" w:rsidRDefault="002B7C95" w:rsidP="008D4494">
          <w:pPr>
            <w:pStyle w:val="20"/>
            <w:tabs>
              <w:tab w:val="right" w:leader="dot" w:pos="8302"/>
            </w:tabs>
            <w:ind w:left="480" w:firstLine="480"/>
            <w:rPr>
              <w:rFonts w:asciiTheme="minorHAnsi" w:eastAsiaTheme="minorEastAsia" w:hAnsiTheme="minorHAnsi"/>
              <w:noProof/>
              <w:sz w:val="21"/>
            </w:rPr>
          </w:pPr>
          <w:hyperlink w:anchor="_Toc470186220" w:history="1">
            <w:r w:rsidR="008D4494" w:rsidRPr="00A724C7">
              <w:rPr>
                <w:rStyle w:val="a7"/>
                <w:noProof/>
              </w:rPr>
              <w:t>9.8</w:t>
            </w:r>
            <w:r w:rsidR="008D4494" w:rsidRPr="00A724C7">
              <w:rPr>
                <w:rStyle w:val="a7"/>
                <w:rFonts w:hint="eastAsia"/>
                <w:noProof/>
              </w:rPr>
              <w:t>水土保持方案设计结论及建议</w:t>
            </w:r>
            <w:r w:rsidR="008D4494">
              <w:rPr>
                <w:noProof/>
                <w:webHidden/>
              </w:rPr>
              <w:tab/>
            </w:r>
            <w:r w:rsidR="008D4494">
              <w:rPr>
                <w:noProof/>
                <w:webHidden/>
              </w:rPr>
              <w:fldChar w:fldCharType="begin"/>
            </w:r>
            <w:r w:rsidR="008D4494">
              <w:rPr>
                <w:noProof/>
                <w:webHidden/>
              </w:rPr>
              <w:instrText xml:space="preserve"> PAGEREF _Toc470186220 \h </w:instrText>
            </w:r>
            <w:r w:rsidR="008D4494">
              <w:rPr>
                <w:noProof/>
                <w:webHidden/>
              </w:rPr>
            </w:r>
            <w:r w:rsidR="008D4494">
              <w:rPr>
                <w:noProof/>
                <w:webHidden/>
              </w:rPr>
              <w:fldChar w:fldCharType="separate"/>
            </w:r>
            <w:r w:rsidR="008D4494">
              <w:rPr>
                <w:noProof/>
                <w:webHidden/>
              </w:rPr>
              <w:t>126</w:t>
            </w:r>
            <w:r w:rsidR="008D4494">
              <w:rPr>
                <w:noProof/>
                <w:webHidden/>
              </w:rPr>
              <w:fldChar w:fldCharType="end"/>
            </w:r>
          </w:hyperlink>
        </w:p>
        <w:p w:rsidR="008D4494" w:rsidRDefault="002B7C95" w:rsidP="008D4494">
          <w:pPr>
            <w:pStyle w:val="10"/>
            <w:tabs>
              <w:tab w:val="right" w:leader="dot" w:pos="8302"/>
            </w:tabs>
            <w:ind w:firstLine="480"/>
            <w:rPr>
              <w:rFonts w:asciiTheme="minorHAnsi" w:eastAsiaTheme="minorEastAsia" w:hAnsiTheme="minorHAnsi"/>
              <w:noProof/>
              <w:sz w:val="21"/>
            </w:rPr>
          </w:pPr>
          <w:hyperlink w:anchor="_Toc470186221" w:history="1">
            <w:r w:rsidR="008D4494" w:rsidRPr="00A724C7">
              <w:rPr>
                <w:rStyle w:val="a7"/>
                <w:noProof/>
              </w:rPr>
              <w:t xml:space="preserve">10 </w:t>
            </w:r>
            <w:r w:rsidR="008D4494" w:rsidRPr="00A724C7">
              <w:rPr>
                <w:rStyle w:val="a7"/>
                <w:rFonts w:hint="eastAsia"/>
                <w:noProof/>
              </w:rPr>
              <w:t>节能</w:t>
            </w:r>
            <w:r w:rsidR="008D4494">
              <w:rPr>
                <w:noProof/>
                <w:webHidden/>
              </w:rPr>
              <w:tab/>
            </w:r>
            <w:r w:rsidR="008D4494">
              <w:rPr>
                <w:noProof/>
                <w:webHidden/>
              </w:rPr>
              <w:fldChar w:fldCharType="begin"/>
            </w:r>
            <w:r w:rsidR="008D4494">
              <w:rPr>
                <w:noProof/>
                <w:webHidden/>
              </w:rPr>
              <w:instrText xml:space="preserve"> PAGEREF _Toc470186221 \h </w:instrText>
            </w:r>
            <w:r w:rsidR="008D4494">
              <w:rPr>
                <w:noProof/>
                <w:webHidden/>
              </w:rPr>
            </w:r>
            <w:r w:rsidR="008D4494">
              <w:rPr>
                <w:noProof/>
                <w:webHidden/>
              </w:rPr>
              <w:fldChar w:fldCharType="separate"/>
            </w:r>
            <w:r w:rsidR="008D4494">
              <w:rPr>
                <w:noProof/>
                <w:webHidden/>
              </w:rPr>
              <w:t>127</w:t>
            </w:r>
            <w:r w:rsidR="008D4494">
              <w:rPr>
                <w:noProof/>
                <w:webHidden/>
              </w:rPr>
              <w:fldChar w:fldCharType="end"/>
            </w:r>
          </w:hyperlink>
        </w:p>
        <w:p w:rsidR="008D4494" w:rsidRDefault="002B7C95" w:rsidP="008D4494">
          <w:pPr>
            <w:pStyle w:val="20"/>
            <w:tabs>
              <w:tab w:val="right" w:leader="dot" w:pos="8302"/>
            </w:tabs>
            <w:ind w:left="480" w:firstLine="480"/>
            <w:rPr>
              <w:rFonts w:asciiTheme="minorHAnsi" w:eastAsiaTheme="minorEastAsia" w:hAnsiTheme="minorHAnsi"/>
              <w:noProof/>
              <w:sz w:val="21"/>
            </w:rPr>
          </w:pPr>
          <w:hyperlink w:anchor="_Toc470186222" w:history="1">
            <w:r w:rsidR="008D4494" w:rsidRPr="00A724C7">
              <w:rPr>
                <w:rStyle w:val="a7"/>
                <w:noProof/>
              </w:rPr>
              <w:t>10.1</w:t>
            </w:r>
            <w:r w:rsidR="008D4494" w:rsidRPr="00A724C7">
              <w:rPr>
                <w:rStyle w:val="a7"/>
                <w:rFonts w:hint="eastAsia"/>
                <w:noProof/>
              </w:rPr>
              <w:t>编制的依据、标准</w:t>
            </w:r>
            <w:r w:rsidR="008D4494">
              <w:rPr>
                <w:noProof/>
                <w:webHidden/>
              </w:rPr>
              <w:tab/>
            </w:r>
            <w:r w:rsidR="008D4494">
              <w:rPr>
                <w:noProof/>
                <w:webHidden/>
              </w:rPr>
              <w:fldChar w:fldCharType="begin"/>
            </w:r>
            <w:r w:rsidR="008D4494">
              <w:rPr>
                <w:noProof/>
                <w:webHidden/>
              </w:rPr>
              <w:instrText xml:space="preserve"> PAGEREF _Toc470186222 \h </w:instrText>
            </w:r>
            <w:r w:rsidR="008D4494">
              <w:rPr>
                <w:noProof/>
                <w:webHidden/>
              </w:rPr>
            </w:r>
            <w:r w:rsidR="008D4494">
              <w:rPr>
                <w:noProof/>
                <w:webHidden/>
              </w:rPr>
              <w:fldChar w:fldCharType="separate"/>
            </w:r>
            <w:r w:rsidR="008D4494">
              <w:rPr>
                <w:noProof/>
                <w:webHidden/>
              </w:rPr>
              <w:t>127</w:t>
            </w:r>
            <w:r w:rsidR="008D4494">
              <w:rPr>
                <w:noProof/>
                <w:webHidden/>
              </w:rPr>
              <w:fldChar w:fldCharType="end"/>
            </w:r>
          </w:hyperlink>
        </w:p>
        <w:p w:rsidR="008D4494" w:rsidRDefault="002B7C95" w:rsidP="008D4494">
          <w:pPr>
            <w:pStyle w:val="20"/>
            <w:tabs>
              <w:tab w:val="right" w:leader="dot" w:pos="8302"/>
            </w:tabs>
            <w:ind w:left="480" w:firstLine="480"/>
            <w:rPr>
              <w:rFonts w:asciiTheme="minorHAnsi" w:eastAsiaTheme="minorEastAsia" w:hAnsiTheme="minorHAnsi"/>
              <w:noProof/>
              <w:sz w:val="21"/>
            </w:rPr>
          </w:pPr>
          <w:hyperlink w:anchor="_Toc470186223" w:history="1">
            <w:r w:rsidR="008D4494" w:rsidRPr="00A724C7">
              <w:rPr>
                <w:rStyle w:val="a7"/>
                <w:noProof/>
              </w:rPr>
              <w:t>10.2</w:t>
            </w:r>
            <w:r w:rsidR="008D4494" w:rsidRPr="00A724C7">
              <w:rPr>
                <w:rStyle w:val="a7"/>
                <w:rFonts w:hint="eastAsia"/>
                <w:noProof/>
              </w:rPr>
              <w:t>指标控制要求</w:t>
            </w:r>
            <w:r w:rsidR="008D4494">
              <w:rPr>
                <w:noProof/>
                <w:webHidden/>
              </w:rPr>
              <w:tab/>
            </w:r>
            <w:r w:rsidR="008D4494">
              <w:rPr>
                <w:noProof/>
                <w:webHidden/>
              </w:rPr>
              <w:fldChar w:fldCharType="begin"/>
            </w:r>
            <w:r w:rsidR="008D4494">
              <w:rPr>
                <w:noProof/>
                <w:webHidden/>
              </w:rPr>
              <w:instrText xml:space="preserve"> PAGEREF _Toc470186223 \h </w:instrText>
            </w:r>
            <w:r w:rsidR="008D4494">
              <w:rPr>
                <w:noProof/>
                <w:webHidden/>
              </w:rPr>
            </w:r>
            <w:r w:rsidR="008D4494">
              <w:rPr>
                <w:noProof/>
                <w:webHidden/>
              </w:rPr>
              <w:fldChar w:fldCharType="separate"/>
            </w:r>
            <w:r w:rsidR="008D4494">
              <w:rPr>
                <w:noProof/>
                <w:webHidden/>
              </w:rPr>
              <w:t>128</w:t>
            </w:r>
            <w:r w:rsidR="008D4494">
              <w:rPr>
                <w:noProof/>
                <w:webHidden/>
              </w:rPr>
              <w:fldChar w:fldCharType="end"/>
            </w:r>
          </w:hyperlink>
        </w:p>
        <w:p w:rsidR="008D4494" w:rsidRDefault="002B7C95" w:rsidP="008D4494">
          <w:pPr>
            <w:pStyle w:val="20"/>
            <w:tabs>
              <w:tab w:val="right" w:leader="dot" w:pos="8302"/>
            </w:tabs>
            <w:ind w:left="480" w:firstLine="480"/>
            <w:rPr>
              <w:rFonts w:asciiTheme="minorHAnsi" w:eastAsiaTheme="minorEastAsia" w:hAnsiTheme="minorHAnsi"/>
              <w:noProof/>
              <w:sz w:val="21"/>
            </w:rPr>
          </w:pPr>
          <w:hyperlink w:anchor="_Toc470186224" w:history="1">
            <w:r w:rsidR="008D4494" w:rsidRPr="00A724C7">
              <w:rPr>
                <w:rStyle w:val="a7"/>
                <w:noProof/>
              </w:rPr>
              <w:t xml:space="preserve">10.3 </w:t>
            </w:r>
            <w:r w:rsidR="008D4494" w:rsidRPr="00A724C7">
              <w:rPr>
                <w:rStyle w:val="a7"/>
                <w:rFonts w:hint="eastAsia"/>
                <w:noProof/>
              </w:rPr>
              <w:t>节能措施</w:t>
            </w:r>
            <w:r w:rsidR="008D4494">
              <w:rPr>
                <w:noProof/>
                <w:webHidden/>
              </w:rPr>
              <w:tab/>
            </w:r>
            <w:r w:rsidR="008D4494">
              <w:rPr>
                <w:noProof/>
                <w:webHidden/>
              </w:rPr>
              <w:fldChar w:fldCharType="begin"/>
            </w:r>
            <w:r w:rsidR="008D4494">
              <w:rPr>
                <w:noProof/>
                <w:webHidden/>
              </w:rPr>
              <w:instrText xml:space="preserve"> PAGEREF _Toc470186224 \h </w:instrText>
            </w:r>
            <w:r w:rsidR="008D4494">
              <w:rPr>
                <w:noProof/>
                <w:webHidden/>
              </w:rPr>
            </w:r>
            <w:r w:rsidR="008D4494">
              <w:rPr>
                <w:noProof/>
                <w:webHidden/>
              </w:rPr>
              <w:fldChar w:fldCharType="separate"/>
            </w:r>
            <w:r w:rsidR="008D4494">
              <w:rPr>
                <w:noProof/>
                <w:webHidden/>
              </w:rPr>
              <w:t>128</w:t>
            </w:r>
            <w:r w:rsidR="008D4494">
              <w:rPr>
                <w:noProof/>
                <w:webHidden/>
              </w:rPr>
              <w:fldChar w:fldCharType="end"/>
            </w:r>
          </w:hyperlink>
        </w:p>
        <w:p w:rsidR="008D4494" w:rsidRDefault="002B7C95" w:rsidP="008D4494">
          <w:pPr>
            <w:pStyle w:val="20"/>
            <w:tabs>
              <w:tab w:val="right" w:leader="dot" w:pos="8302"/>
            </w:tabs>
            <w:ind w:left="480" w:firstLine="480"/>
            <w:rPr>
              <w:rFonts w:asciiTheme="minorHAnsi" w:eastAsiaTheme="minorEastAsia" w:hAnsiTheme="minorHAnsi"/>
              <w:noProof/>
              <w:sz w:val="21"/>
            </w:rPr>
          </w:pPr>
          <w:hyperlink w:anchor="_Toc470186225" w:history="1">
            <w:r w:rsidR="008D4494" w:rsidRPr="00A724C7">
              <w:rPr>
                <w:rStyle w:val="a7"/>
                <w:noProof/>
              </w:rPr>
              <w:t>10.4</w:t>
            </w:r>
            <w:r w:rsidR="008D4494" w:rsidRPr="00A724C7">
              <w:rPr>
                <w:rStyle w:val="a7"/>
                <w:rFonts w:hint="eastAsia"/>
                <w:noProof/>
              </w:rPr>
              <w:t>节能管理措施</w:t>
            </w:r>
            <w:r w:rsidR="008D4494">
              <w:rPr>
                <w:noProof/>
                <w:webHidden/>
              </w:rPr>
              <w:tab/>
            </w:r>
            <w:r w:rsidR="008D4494">
              <w:rPr>
                <w:noProof/>
                <w:webHidden/>
              </w:rPr>
              <w:fldChar w:fldCharType="begin"/>
            </w:r>
            <w:r w:rsidR="008D4494">
              <w:rPr>
                <w:noProof/>
                <w:webHidden/>
              </w:rPr>
              <w:instrText xml:space="preserve"> PAGEREF _Toc470186225 \h </w:instrText>
            </w:r>
            <w:r w:rsidR="008D4494">
              <w:rPr>
                <w:noProof/>
                <w:webHidden/>
              </w:rPr>
            </w:r>
            <w:r w:rsidR="008D4494">
              <w:rPr>
                <w:noProof/>
                <w:webHidden/>
              </w:rPr>
              <w:fldChar w:fldCharType="separate"/>
            </w:r>
            <w:r w:rsidR="008D4494">
              <w:rPr>
                <w:noProof/>
                <w:webHidden/>
              </w:rPr>
              <w:t>133</w:t>
            </w:r>
            <w:r w:rsidR="008D4494">
              <w:rPr>
                <w:noProof/>
                <w:webHidden/>
              </w:rPr>
              <w:fldChar w:fldCharType="end"/>
            </w:r>
          </w:hyperlink>
        </w:p>
        <w:p w:rsidR="008D4494" w:rsidRDefault="002B7C95" w:rsidP="008D4494">
          <w:pPr>
            <w:pStyle w:val="20"/>
            <w:tabs>
              <w:tab w:val="right" w:leader="dot" w:pos="8302"/>
            </w:tabs>
            <w:ind w:left="480" w:firstLine="480"/>
            <w:rPr>
              <w:rFonts w:asciiTheme="minorHAnsi" w:eastAsiaTheme="minorEastAsia" w:hAnsiTheme="minorHAnsi"/>
              <w:noProof/>
              <w:sz w:val="21"/>
            </w:rPr>
          </w:pPr>
          <w:hyperlink w:anchor="_Toc470186226" w:history="1">
            <w:r w:rsidR="008D4494" w:rsidRPr="00A724C7">
              <w:rPr>
                <w:rStyle w:val="a7"/>
                <w:noProof/>
              </w:rPr>
              <w:t>10.6</w:t>
            </w:r>
            <w:r w:rsidR="008D4494" w:rsidRPr="00A724C7">
              <w:rPr>
                <w:rStyle w:val="a7"/>
                <w:rFonts w:hint="eastAsia"/>
                <w:noProof/>
              </w:rPr>
              <w:t>章小结</w:t>
            </w:r>
            <w:r w:rsidR="008D4494">
              <w:rPr>
                <w:noProof/>
                <w:webHidden/>
              </w:rPr>
              <w:tab/>
            </w:r>
            <w:r w:rsidR="008D4494">
              <w:rPr>
                <w:noProof/>
                <w:webHidden/>
              </w:rPr>
              <w:fldChar w:fldCharType="begin"/>
            </w:r>
            <w:r w:rsidR="008D4494">
              <w:rPr>
                <w:noProof/>
                <w:webHidden/>
              </w:rPr>
              <w:instrText xml:space="preserve"> PAGEREF _Toc470186226 \h </w:instrText>
            </w:r>
            <w:r w:rsidR="008D4494">
              <w:rPr>
                <w:noProof/>
                <w:webHidden/>
              </w:rPr>
            </w:r>
            <w:r w:rsidR="008D4494">
              <w:rPr>
                <w:noProof/>
                <w:webHidden/>
              </w:rPr>
              <w:fldChar w:fldCharType="separate"/>
            </w:r>
            <w:r w:rsidR="008D4494">
              <w:rPr>
                <w:noProof/>
                <w:webHidden/>
              </w:rPr>
              <w:t>134</w:t>
            </w:r>
            <w:r w:rsidR="008D4494">
              <w:rPr>
                <w:noProof/>
                <w:webHidden/>
              </w:rPr>
              <w:fldChar w:fldCharType="end"/>
            </w:r>
          </w:hyperlink>
        </w:p>
        <w:p w:rsidR="008D4494" w:rsidRDefault="002B7C95" w:rsidP="008D4494">
          <w:pPr>
            <w:pStyle w:val="10"/>
            <w:tabs>
              <w:tab w:val="right" w:leader="dot" w:pos="8302"/>
            </w:tabs>
            <w:ind w:firstLine="480"/>
            <w:rPr>
              <w:rFonts w:asciiTheme="minorHAnsi" w:eastAsiaTheme="minorEastAsia" w:hAnsiTheme="minorHAnsi"/>
              <w:noProof/>
              <w:sz w:val="21"/>
            </w:rPr>
          </w:pPr>
          <w:hyperlink w:anchor="_Toc470186227" w:history="1">
            <w:r w:rsidR="008D4494" w:rsidRPr="00A724C7">
              <w:rPr>
                <w:rStyle w:val="a7"/>
                <w:noProof/>
              </w:rPr>
              <w:t xml:space="preserve">11 </w:t>
            </w:r>
            <w:r w:rsidR="008D4494" w:rsidRPr="00A724C7">
              <w:rPr>
                <w:rStyle w:val="a7"/>
                <w:rFonts w:hint="eastAsia"/>
                <w:noProof/>
              </w:rPr>
              <w:t>劳动安全、卫生与消防</w:t>
            </w:r>
            <w:r w:rsidR="008D4494">
              <w:rPr>
                <w:noProof/>
                <w:webHidden/>
              </w:rPr>
              <w:tab/>
            </w:r>
            <w:r w:rsidR="008D4494">
              <w:rPr>
                <w:noProof/>
                <w:webHidden/>
              </w:rPr>
              <w:fldChar w:fldCharType="begin"/>
            </w:r>
            <w:r w:rsidR="008D4494">
              <w:rPr>
                <w:noProof/>
                <w:webHidden/>
              </w:rPr>
              <w:instrText xml:space="preserve"> PAGEREF _Toc470186227 \h </w:instrText>
            </w:r>
            <w:r w:rsidR="008D4494">
              <w:rPr>
                <w:noProof/>
                <w:webHidden/>
              </w:rPr>
            </w:r>
            <w:r w:rsidR="008D4494">
              <w:rPr>
                <w:noProof/>
                <w:webHidden/>
              </w:rPr>
              <w:fldChar w:fldCharType="separate"/>
            </w:r>
            <w:r w:rsidR="008D4494">
              <w:rPr>
                <w:noProof/>
                <w:webHidden/>
              </w:rPr>
              <w:t>135</w:t>
            </w:r>
            <w:r w:rsidR="008D4494">
              <w:rPr>
                <w:noProof/>
                <w:webHidden/>
              </w:rPr>
              <w:fldChar w:fldCharType="end"/>
            </w:r>
          </w:hyperlink>
        </w:p>
        <w:p w:rsidR="008D4494" w:rsidRDefault="002B7C95" w:rsidP="008D4494">
          <w:pPr>
            <w:pStyle w:val="20"/>
            <w:tabs>
              <w:tab w:val="right" w:leader="dot" w:pos="8302"/>
            </w:tabs>
            <w:ind w:left="480" w:firstLine="480"/>
            <w:rPr>
              <w:rFonts w:asciiTheme="minorHAnsi" w:eastAsiaTheme="minorEastAsia" w:hAnsiTheme="minorHAnsi"/>
              <w:noProof/>
              <w:sz w:val="21"/>
            </w:rPr>
          </w:pPr>
          <w:hyperlink w:anchor="_Toc470186228" w:history="1">
            <w:r w:rsidR="008D4494" w:rsidRPr="00A724C7">
              <w:rPr>
                <w:rStyle w:val="a7"/>
                <w:noProof/>
              </w:rPr>
              <w:t xml:space="preserve">11.1 </w:t>
            </w:r>
            <w:r w:rsidR="008D4494" w:rsidRPr="00A724C7">
              <w:rPr>
                <w:rStyle w:val="a7"/>
                <w:rFonts w:hint="eastAsia"/>
                <w:noProof/>
              </w:rPr>
              <w:t>劳动安全、卫生</w:t>
            </w:r>
            <w:r w:rsidR="008D4494">
              <w:rPr>
                <w:noProof/>
                <w:webHidden/>
              </w:rPr>
              <w:tab/>
            </w:r>
            <w:r w:rsidR="008D4494">
              <w:rPr>
                <w:noProof/>
                <w:webHidden/>
              </w:rPr>
              <w:fldChar w:fldCharType="begin"/>
            </w:r>
            <w:r w:rsidR="008D4494">
              <w:rPr>
                <w:noProof/>
                <w:webHidden/>
              </w:rPr>
              <w:instrText xml:space="preserve"> PAGEREF _Toc470186228 \h </w:instrText>
            </w:r>
            <w:r w:rsidR="008D4494">
              <w:rPr>
                <w:noProof/>
                <w:webHidden/>
              </w:rPr>
            </w:r>
            <w:r w:rsidR="008D4494">
              <w:rPr>
                <w:noProof/>
                <w:webHidden/>
              </w:rPr>
              <w:fldChar w:fldCharType="separate"/>
            </w:r>
            <w:r w:rsidR="008D4494">
              <w:rPr>
                <w:noProof/>
                <w:webHidden/>
              </w:rPr>
              <w:t>135</w:t>
            </w:r>
            <w:r w:rsidR="008D4494">
              <w:rPr>
                <w:noProof/>
                <w:webHidden/>
              </w:rPr>
              <w:fldChar w:fldCharType="end"/>
            </w:r>
          </w:hyperlink>
        </w:p>
        <w:p w:rsidR="008D4494" w:rsidRDefault="002B7C95" w:rsidP="008D4494">
          <w:pPr>
            <w:pStyle w:val="20"/>
            <w:tabs>
              <w:tab w:val="right" w:leader="dot" w:pos="8302"/>
            </w:tabs>
            <w:ind w:left="480" w:firstLine="480"/>
            <w:rPr>
              <w:rFonts w:asciiTheme="minorHAnsi" w:eastAsiaTheme="minorEastAsia" w:hAnsiTheme="minorHAnsi"/>
              <w:noProof/>
              <w:sz w:val="21"/>
            </w:rPr>
          </w:pPr>
          <w:hyperlink w:anchor="_Toc470186229" w:history="1">
            <w:r w:rsidR="008D4494" w:rsidRPr="00A724C7">
              <w:rPr>
                <w:rStyle w:val="a7"/>
                <w:noProof/>
              </w:rPr>
              <w:t xml:space="preserve">11.2 </w:t>
            </w:r>
            <w:r w:rsidR="008D4494" w:rsidRPr="00A724C7">
              <w:rPr>
                <w:rStyle w:val="a7"/>
                <w:rFonts w:hint="eastAsia"/>
                <w:noProof/>
              </w:rPr>
              <w:t>消防</w:t>
            </w:r>
            <w:r w:rsidR="008D4494">
              <w:rPr>
                <w:noProof/>
                <w:webHidden/>
              </w:rPr>
              <w:tab/>
            </w:r>
            <w:r w:rsidR="008D4494">
              <w:rPr>
                <w:noProof/>
                <w:webHidden/>
              </w:rPr>
              <w:fldChar w:fldCharType="begin"/>
            </w:r>
            <w:r w:rsidR="008D4494">
              <w:rPr>
                <w:noProof/>
                <w:webHidden/>
              </w:rPr>
              <w:instrText xml:space="preserve"> PAGEREF _Toc470186229 \h </w:instrText>
            </w:r>
            <w:r w:rsidR="008D4494">
              <w:rPr>
                <w:noProof/>
                <w:webHidden/>
              </w:rPr>
            </w:r>
            <w:r w:rsidR="008D4494">
              <w:rPr>
                <w:noProof/>
                <w:webHidden/>
              </w:rPr>
              <w:fldChar w:fldCharType="separate"/>
            </w:r>
            <w:r w:rsidR="008D4494">
              <w:rPr>
                <w:noProof/>
                <w:webHidden/>
              </w:rPr>
              <w:t>139</w:t>
            </w:r>
            <w:r w:rsidR="008D4494">
              <w:rPr>
                <w:noProof/>
                <w:webHidden/>
              </w:rPr>
              <w:fldChar w:fldCharType="end"/>
            </w:r>
          </w:hyperlink>
        </w:p>
        <w:p w:rsidR="008D4494" w:rsidRDefault="002B7C95" w:rsidP="008D4494">
          <w:pPr>
            <w:pStyle w:val="20"/>
            <w:tabs>
              <w:tab w:val="right" w:leader="dot" w:pos="8302"/>
            </w:tabs>
            <w:ind w:left="480" w:firstLine="480"/>
            <w:rPr>
              <w:rFonts w:asciiTheme="minorHAnsi" w:eastAsiaTheme="minorEastAsia" w:hAnsiTheme="minorHAnsi"/>
              <w:noProof/>
              <w:sz w:val="21"/>
            </w:rPr>
          </w:pPr>
          <w:hyperlink w:anchor="_Toc470186230" w:history="1">
            <w:r w:rsidR="008D4494" w:rsidRPr="00A724C7">
              <w:rPr>
                <w:rStyle w:val="a7"/>
                <w:noProof/>
              </w:rPr>
              <w:t xml:space="preserve">11.3 </w:t>
            </w:r>
            <w:r w:rsidR="008D4494" w:rsidRPr="00A724C7">
              <w:rPr>
                <w:rStyle w:val="a7"/>
                <w:rFonts w:hint="eastAsia"/>
                <w:noProof/>
              </w:rPr>
              <w:t>避雷</w:t>
            </w:r>
            <w:r w:rsidR="008D4494">
              <w:rPr>
                <w:noProof/>
                <w:webHidden/>
              </w:rPr>
              <w:tab/>
            </w:r>
            <w:r w:rsidR="008D4494">
              <w:rPr>
                <w:noProof/>
                <w:webHidden/>
              </w:rPr>
              <w:fldChar w:fldCharType="begin"/>
            </w:r>
            <w:r w:rsidR="008D4494">
              <w:rPr>
                <w:noProof/>
                <w:webHidden/>
              </w:rPr>
              <w:instrText xml:space="preserve"> PAGEREF _Toc470186230 \h </w:instrText>
            </w:r>
            <w:r w:rsidR="008D4494">
              <w:rPr>
                <w:noProof/>
                <w:webHidden/>
              </w:rPr>
            </w:r>
            <w:r w:rsidR="008D4494">
              <w:rPr>
                <w:noProof/>
                <w:webHidden/>
              </w:rPr>
              <w:fldChar w:fldCharType="separate"/>
            </w:r>
            <w:r w:rsidR="008D4494">
              <w:rPr>
                <w:noProof/>
                <w:webHidden/>
              </w:rPr>
              <w:t>148</w:t>
            </w:r>
            <w:r w:rsidR="008D4494">
              <w:rPr>
                <w:noProof/>
                <w:webHidden/>
              </w:rPr>
              <w:fldChar w:fldCharType="end"/>
            </w:r>
          </w:hyperlink>
        </w:p>
        <w:p w:rsidR="008D4494" w:rsidRDefault="002B7C95" w:rsidP="008D4494">
          <w:pPr>
            <w:pStyle w:val="10"/>
            <w:tabs>
              <w:tab w:val="right" w:leader="dot" w:pos="8302"/>
            </w:tabs>
            <w:ind w:firstLine="480"/>
            <w:rPr>
              <w:rFonts w:asciiTheme="minorHAnsi" w:eastAsiaTheme="minorEastAsia" w:hAnsiTheme="minorHAnsi"/>
              <w:noProof/>
              <w:sz w:val="21"/>
            </w:rPr>
          </w:pPr>
          <w:hyperlink w:anchor="_Toc470186231" w:history="1">
            <w:r w:rsidR="008D4494" w:rsidRPr="00A724C7">
              <w:rPr>
                <w:rStyle w:val="a7"/>
                <w:noProof/>
              </w:rPr>
              <w:t xml:space="preserve">12 </w:t>
            </w:r>
            <w:r w:rsidR="008D4494" w:rsidRPr="00A724C7">
              <w:rPr>
                <w:rStyle w:val="a7"/>
                <w:rFonts w:hint="eastAsia"/>
                <w:noProof/>
              </w:rPr>
              <w:t>工程招标</w:t>
            </w:r>
            <w:r w:rsidR="008D4494">
              <w:rPr>
                <w:noProof/>
                <w:webHidden/>
              </w:rPr>
              <w:tab/>
            </w:r>
            <w:r w:rsidR="008D4494">
              <w:rPr>
                <w:noProof/>
                <w:webHidden/>
              </w:rPr>
              <w:fldChar w:fldCharType="begin"/>
            </w:r>
            <w:r w:rsidR="008D4494">
              <w:rPr>
                <w:noProof/>
                <w:webHidden/>
              </w:rPr>
              <w:instrText xml:space="preserve"> PAGEREF _Toc470186231 \h </w:instrText>
            </w:r>
            <w:r w:rsidR="008D4494">
              <w:rPr>
                <w:noProof/>
                <w:webHidden/>
              </w:rPr>
            </w:r>
            <w:r w:rsidR="008D4494">
              <w:rPr>
                <w:noProof/>
                <w:webHidden/>
              </w:rPr>
              <w:fldChar w:fldCharType="separate"/>
            </w:r>
            <w:r w:rsidR="008D4494">
              <w:rPr>
                <w:noProof/>
                <w:webHidden/>
              </w:rPr>
              <w:t>149</w:t>
            </w:r>
            <w:r w:rsidR="008D4494">
              <w:rPr>
                <w:noProof/>
                <w:webHidden/>
              </w:rPr>
              <w:fldChar w:fldCharType="end"/>
            </w:r>
          </w:hyperlink>
        </w:p>
        <w:p w:rsidR="008D4494" w:rsidRDefault="002B7C95" w:rsidP="008D4494">
          <w:pPr>
            <w:pStyle w:val="20"/>
            <w:tabs>
              <w:tab w:val="right" w:leader="dot" w:pos="8302"/>
            </w:tabs>
            <w:ind w:left="480" w:firstLine="480"/>
            <w:rPr>
              <w:rFonts w:asciiTheme="minorHAnsi" w:eastAsiaTheme="minorEastAsia" w:hAnsiTheme="minorHAnsi"/>
              <w:noProof/>
              <w:sz w:val="21"/>
            </w:rPr>
          </w:pPr>
          <w:hyperlink w:anchor="_Toc470186232" w:history="1">
            <w:r w:rsidR="008D4494" w:rsidRPr="00A724C7">
              <w:rPr>
                <w:rStyle w:val="a7"/>
                <w:noProof/>
              </w:rPr>
              <w:t xml:space="preserve">12.1 </w:t>
            </w:r>
            <w:r w:rsidR="008D4494" w:rsidRPr="00A724C7">
              <w:rPr>
                <w:rStyle w:val="a7"/>
                <w:rFonts w:hint="eastAsia"/>
                <w:noProof/>
              </w:rPr>
              <w:t>招投标的依据</w:t>
            </w:r>
            <w:r w:rsidR="008D4494">
              <w:rPr>
                <w:noProof/>
                <w:webHidden/>
              </w:rPr>
              <w:tab/>
            </w:r>
            <w:r w:rsidR="008D4494">
              <w:rPr>
                <w:noProof/>
                <w:webHidden/>
              </w:rPr>
              <w:fldChar w:fldCharType="begin"/>
            </w:r>
            <w:r w:rsidR="008D4494">
              <w:rPr>
                <w:noProof/>
                <w:webHidden/>
              </w:rPr>
              <w:instrText xml:space="preserve"> PAGEREF _Toc470186232 \h </w:instrText>
            </w:r>
            <w:r w:rsidR="008D4494">
              <w:rPr>
                <w:noProof/>
                <w:webHidden/>
              </w:rPr>
            </w:r>
            <w:r w:rsidR="008D4494">
              <w:rPr>
                <w:noProof/>
                <w:webHidden/>
              </w:rPr>
              <w:fldChar w:fldCharType="separate"/>
            </w:r>
            <w:r w:rsidR="008D4494">
              <w:rPr>
                <w:noProof/>
                <w:webHidden/>
              </w:rPr>
              <w:t>149</w:t>
            </w:r>
            <w:r w:rsidR="008D4494">
              <w:rPr>
                <w:noProof/>
                <w:webHidden/>
              </w:rPr>
              <w:fldChar w:fldCharType="end"/>
            </w:r>
          </w:hyperlink>
        </w:p>
        <w:p w:rsidR="008D4494" w:rsidRDefault="002B7C95" w:rsidP="008D4494">
          <w:pPr>
            <w:pStyle w:val="20"/>
            <w:tabs>
              <w:tab w:val="right" w:leader="dot" w:pos="8302"/>
            </w:tabs>
            <w:ind w:left="480" w:firstLine="480"/>
            <w:rPr>
              <w:rFonts w:asciiTheme="minorHAnsi" w:eastAsiaTheme="minorEastAsia" w:hAnsiTheme="minorHAnsi"/>
              <w:noProof/>
              <w:sz w:val="21"/>
            </w:rPr>
          </w:pPr>
          <w:hyperlink w:anchor="_Toc470186233" w:history="1">
            <w:r w:rsidR="008D4494" w:rsidRPr="00A724C7">
              <w:rPr>
                <w:rStyle w:val="a7"/>
                <w:noProof/>
              </w:rPr>
              <w:t>12.2</w:t>
            </w:r>
            <w:r w:rsidR="008D4494" w:rsidRPr="00A724C7">
              <w:rPr>
                <w:rStyle w:val="a7"/>
                <w:rFonts w:hint="eastAsia"/>
                <w:noProof/>
              </w:rPr>
              <w:t>招标投标的基本原则</w:t>
            </w:r>
            <w:r w:rsidR="008D4494">
              <w:rPr>
                <w:noProof/>
                <w:webHidden/>
              </w:rPr>
              <w:tab/>
            </w:r>
            <w:r w:rsidR="008D4494">
              <w:rPr>
                <w:noProof/>
                <w:webHidden/>
              </w:rPr>
              <w:fldChar w:fldCharType="begin"/>
            </w:r>
            <w:r w:rsidR="008D4494">
              <w:rPr>
                <w:noProof/>
                <w:webHidden/>
              </w:rPr>
              <w:instrText xml:space="preserve"> PAGEREF _Toc470186233 \h </w:instrText>
            </w:r>
            <w:r w:rsidR="008D4494">
              <w:rPr>
                <w:noProof/>
                <w:webHidden/>
              </w:rPr>
            </w:r>
            <w:r w:rsidR="008D4494">
              <w:rPr>
                <w:noProof/>
                <w:webHidden/>
              </w:rPr>
              <w:fldChar w:fldCharType="separate"/>
            </w:r>
            <w:r w:rsidR="008D4494">
              <w:rPr>
                <w:noProof/>
                <w:webHidden/>
              </w:rPr>
              <w:t>149</w:t>
            </w:r>
            <w:r w:rsidR="008D4494">
              <w:rPr>
                <w:noProof/>
                <w:webHidden/>
              </w:rPr>
              <w:fldChar w:fldCharType="end"/>
            </w:r>
          </w:hyperlink>
        </w:p>
        <w:p w:rsidR="008D4494" w:rsidRDefault="002B7C95" w:rsidP="008D4494">
          <w:pPr>
            <w:pStyle w:val="20"/>
            <w:tabs>
              <w:tab w:val="right" w:leader="dot" w:pos="8302"/>
            </w:tabs>
            <w:ind w:left="480" w:firstLine="480"/>
            <w:rPr>
              <w:rFonts w:asciiTheme="minorHAnsi" w:eastAsiaTheme="minorEastAsia" w:hAnsiTheme="minorHAnsi"/>
              <w:noProof/>
              <w:sz w:val="21"/>
            </w:rPr>
          </w:pPr>
          <w:hyperlink w:anchor="_Toc470186234" w:history="1">
            <w:r w:rsidR="008D4494" w:rsidRPr="00A724C7">
              <w:rPr>
                <w:rStyle w:val="a7"/>
                <w:noProof/>
              </w:rPr>
              <w:t xml:space="preserve">12.3 </w:t>
            </w:r>
            <w:r w:rsidR="008D4494" w:rsidRPr="00A724C7">
              <w:rPr>
                <w:rStyle w:val="a7"/>
                <w:rFonts w:hint="eastAsia"/>
                <w:noProof/>
              </w:rPr>
              <w:t>投标、开标、评标和中标程序</w:t>
            </w:r>
            <w:r w:rsidR="008D4494">
              <w:rPr>
                <w:noProof/>
                <w:webHidden/>
              </w:rPr>
              <w:tab/>
            </w:r>
            <w:r w:rsidR="008D4494">
              <w:rPr>
                <w:noProof/>
                <w:webHidden/>
              </w:rPr>
              <w:fldChar w:fldCharType="begin"/>
            </w:r>
            <w:r w:rsidR="008D4494">
              <w:rPr>
                <w:noProof/>
                <w:webHidden/>
              </w:rPr>
              <w:instrText xml:space="preserve"> PAGEREF _Toc470186234 \h </w:instrText>
            </w:r>
            <w:r w:rsidR="008D4494">
              <w:rPr>
                <w:noProof/>
                <w:webHidden/>
              </w:rPr>
            </w:r>
            <w:r w:rsidR="008D4494">
              <w:rPr>
                <w:noProof/>
                <w:webHidden/>
              </w:rPr>
              <w:fldChar w:fldCharType="separate"/>
            </w:r>
            <w:r w:rsidR="008D4494">
              <w:rPr>
                <w:noProof/>
                <w:webHidden/>
              </w:rPr>
              <w:t>150</w:t>
            </w:r>
            <w:r w:rsidR="008D4494">
              <w:rPr>
                <w:noProof/>
                <w:webHidden/>
              </w:rPr>
              <w:fldChar w:fldCharType="end"/>
            </w:r>
          </w:hyperlink>
        </w:p>
        <w:p w:rsidR="008D4494" w:rsidRDefault="002B7C95" w:rsidP="008D4494">
          <w:pPr>
            <w:pStyle w:val="20"/>
            <w:tabs>
              <w:tab w:val="right" w:leader="dot" w:pos="8302"/>
            </w:tabs>
            <w:ind w:left="480" w:firstLine="480"/>
            <w:rPr>
              <w:rFonts w:asciiTheme="minorHAnsi" w:eastAsiaTheme="minorEastAsia" w:hAnsiTheme="minorHAnsi"/>
              <w:noProof/>
              <w:sz w:val="21"/>
            </w:rPr>
          </w:pPr>
          <w:hyperlink w:anchor="_Toc470186235" w:history="1">
            <w:r w:rsidR="008D4494" w:rsidRPr="00A724C7">
              <w:rPr>
                <w:rStyle w:val="a7"/>
                <w:noProof/>
              </w:rPr>
              <w:t>12.4</w:t>
            </w:r>
            <w:r w:rsidR="008D4494" w:rsidRPr="00A724C7">
              <w:rPr>
                <w:rStyle w:val="a7"/>
                <w:rFonts w:hint="eastAsia"/>
                <w:noProof/>
              </w:rPr>
              <w:t>项目招标内容和方式表</w:t>
            </w:r>
            <w:r w:rsidR="008D4494">
              <w:rPr>
                <w:noProof/>
                <w:webHidden/>
              </w:rPr>
              <w:tab/>
            </w:r>
            <w:r w:rsidR="008D4494">
              <w:rPr>
                <w:noProof/>
                <w:webHidden/>
              </w:rPr>
              <w:fldChar w:fldCharType="begin"/>
            </w:r>
            <w:r w:rsidR="008D4494">
              <w:rPr>
                <w:noProof/>
                <w:webHidden/>
              </w:rPr>
              <w:instrText xml:space="preserve"> PAGEREF _Toc470186235 \h </w:instrText>
            </w:r>
            <w:r w:rsidR="008D4494">
              <w:rPr>
                <w:noProof/>
                <w:webHidden/>
              </w:rPr>
            </w:r>
            <w:r w:rsidR="008D4494">
              <w:rPr>
                <w:noProof/>
                <w:webHidden/>
              </w:rPr>
              <w:fldChar w:fldCharType="separate"/>
            </w:r>
            <w:r w:rsidR="008D4494">
              <w:rPr>
                <w:noProof/>
                <w:webHidden/>
              </w:rPr>
              <w:t>152</w:t>
            </w:r>
            <w:r w:rsidR="008D4494">
              <w:rPr>
                <w:noProof/>
                <w:webHidden/>
              </w:rPr>
              <w:fldChar w:fldCharType="end"/>
            </w:r>
          </w:hyperlink>
        </w:p>
        <w:p w:rsidR="008D4494" w:rsidRDefault="002B7C95" w:rsidP="008D4494">
          <w:pPr>
            <w:pStyle w:val="10"/>
            <w:tabs>
              <w:tab w:val="right" w:leader="dot" w:pos="8302"/>
            </w:tabs>
            <w:ind w:firstLine="480"/>
            <w:rPr>
              <w:rFonts w:asciiTheme="minorHAnsi" w:eastAsiaTheme="minorEastAsia" w:hAnsiTheme="minorHAnsi"/>
              <w:noProof/>
              <w:sz w:val="21"/>
            </w:rPr>
          </w:pPr>
          <w:hyperlink w:anchor="_Toc470186236" w:history="1">
            <w:r w:rsidR="008D4494" w:rsidRPr="00A724C7">
              <w:rPr>
                <w:rStyle w:val="a7"/>
                <w:noProof/>
              </w:rPr>
              <w:t xml:space="preserve">13 </w:t>
            </w:r>
            <w:r w:rsidR="008D4494" w:rsidRPr="00A724C7">
              <w:rPr>
                <w:rStyle w:val="a7"/>
                <w:rFonts w:hint="eastAsia"/>
                <w:noProof/>
              </w:rPr>
              <w:t>项目组织机构</w:t>
            </w:r>
            <w:r w:rsidR="008D4494">
              <w:rPr>
                <w:noProof/>
                <w:webHidden/>
              </w:rPr>
              <w:tab/>
            </w:r>
            <w:r w:rsidR="008D4494">
              <w:rPr>
                <w:noProof/>
                <w:webHidden/>
              </w:rPr>
              <w:fldChar w:fldCharType="begin"/>
            </w:r>
            <w:r w:rsidR="008D4494">
              <w:rPr>
                <w:noProof/>
                <w:webHidden/>
              </w:rPr>
              <w:instrText xml:space="preserve"> PAGEREF _Toc470186236 \h </w:instrText>
            </w:r>
            <w:r w:rsidR="008D4494">
              <w:rPr>
                <w:noProof/>
                <w:webHidden/>
              </w:rPr>
            </w:r>
            <w:r w:rsidR="008D4494">
              <w:rPr>
                <w:noProof/>
                <w:webHidden/>
              </w:rPr>
              <w:fldChar w:fldCharType="separate"/>
            </w:r>
            <w:r w:rsidR="008D4494">
              <w:rPr>
                <w:noProof/>
                <w:webHidden/>
              </w:rPr>
              <w:t>153</w:t>
            </w:r>
            <w:r w:rsidR="008D4494">
              <w:rPr>
                <w:noProof/>
                <w:webHidden/>
              </w:rPr>
              <w:fldChar w:fldCharType="end"/>
            </w:r>
          </w:hyperlink>
        </w:p>
        <w:p w:rsidR="008D4494" w:rsidRDefault="002B7C95" w:rsidP="008D4494">
          <w:pPr>
            <w:pStyle w:val="20"/>
            <w:tabs>
              <w:tab w:val="right" w:leader="dot" w:pos="8302"/>
            </w:tabs>
            <w:ind w:left="480" w:firstLine="480"/>
            <w:rPr>
              <w:rFonts w:asciiTheme="minorHAnsi" w:eastAsiaTheme="minorEastAsia" w:hAnsiTheme="minorHAnsi"/>
              <w:noProof/>
              <w:sz w:val="21"/>
            </w:rPr>
          </w:pPr>
          <w:hyperlink w:anchor="_Toc470186237" w:history="1">
            <w:r w:rsidR="008D4494" w:rsidRPr="00A724C7">
              <w:rPr>
                <w:rStyle w:val="a7"/>
                <w:noProof/>
              </w:rPr>
              <w:t>13.1</w:t>
            </w:r>
            <w:r w:rsidR="008D4494" w:rsidRPr="00A724C7">
              <w:rPr>
                <w:rStyle w:val="a7"/>
                <w:rFonts w:hint="eastAsia"/>
                <w:noProof/>
              </w:rPr>
              <w:t>项目组织机构</w:t>
            </w:r>
            <w:r w:rsidR="008D4494">
              <w:rPr>
                <w:noProof/>
                <w:webHidden/>
              </w:rPr>
              <w:tab/>
            </w:r>
            <w:r w:rsidR="008D4494">
              <w:rPr>
                <w:noProof/>
                <w:webHidden/>
              </w:rPr>
              <w:fldChar w:fldCharType="begin"/>
            </w:r>
            <w:r w:rsidR="008D4494">
              <w:rPr>
                <w:noProof/>
                <w:webHidden/>
              </w:rPr>
              <w:instrText xml:space="preserve"> PAGEREF _Toc470186237 \h </w:instrText>
            </w:r>
            <w:r w:rsidR="008D4494">
              <w:rPr>
                <w:noProof/>
                <w:webHidden/>
              </w:rPr>
            </w:r>
            <w:r w:rsidR="008D4494">
              <w:rPr>
                <w:noProof/>
                <w:webHidden/>
              </w:rPr>
              <w:fldChar w:fldCharType="separate"/>
            </w:r>
            <w:r w:rsidR="008D4494">
              <w:rPr>
                <w:noProof/>
                <w:webHidden/>
              </w:rPr>
              <w:t>153</w:t>
            </w:r>
            <w:r w:rsidR="008D4494">
              <w:rPr>
                <w:noProof/>
                <w:webHidden/>
              </w:rPr>
              <w:fldChar w:fldCharType="end"/>
            </w:r>
          </w:hyperlink>
        </w:p>
        <w:p w:rsidR="008D4494" w:rsidRDefault="002B7C95" w:rsidP="008D4494">
          <w:pPr>
            <w:pStyle w:val="20"/>
            <w:tabs>
              <w:tab w:val="right" w:leader="dot" w:pos="8302"/>
            </w:tabs>
            <w:ind w:left="480" w:firstLine="480"/>
            <w:rPr>
              <w:rFonts w:asciiTheme="minorHAnsi" w:eastAsiaTheme="minorEastAsia" w:hAnsiTheme="minorHAnsi"/>
              <w:noProof/>
              <w:sz w:val="21"/>
            </w:rPr>
          </w:pPr>
          <w:hyperlink w:anchor="_Toc470186238" w:history="1">
            <w:r w:rsidR="008D4494" w:rsidRPr="00A724C7">
              <w:rPr>
                <w:rStyle w:val="a7"/>
                <w:noProof/>
              </w:rPr>
              <w:t>13.2</w:t>
            </w:r>
            <w:r w:rsidR="008D4494" w:rsidRPr="00A724C7">
              <w:rPr>
                <w:rStyle w:val="a7"/>
                <w:rFonts w:hint="eastAsia"/>
                <w:noProof/>
              </w:rPr>
              <w:t>项目管理措施</w:t>
            </w:r>
            <w:r w:rsidR="008D4494">
              <w:rPr>
                <w:noProof/>
                <w:webHidden/>
              </w:rPr>
              <w:tab/>
            </w:r>
            <w:r w:rsidR="008D4494">
              <w:rPr>
                <w:noProof/>
                <w:webHidden/>
              </w:rPr>
              <w:fldChar w:fldCharType="begin"/>
            </w:r>
            <w:r w:rsidR="008D4494">
              <w:rPr>
                <w:noProof/>
                <w:webHidden/>
              </w:rPr>
              <w:instrText xml:space="preserve"> PAGEREF _Toc470186238 \h </w:instrText>
            </w:r>
            <w:r w:rsidR="008D4494">
              <w:rPr>
                <w:noProof/>
                <w:webHidden/>
              </w:rPr>
            </w:r>
            <w:r w:rsidR="008D4494">
              <w:rPr>
                <w:noProof/>
                <w:webHidden/>
              </w:rPr>
              <w:fldChar w:fldCharType="separate"/>
            </w:r>
            <w:r w:rsidR="008D4494">
              <w:rPr>
                <w:noProof/>
                <w:webHidden/>
              </w:rPr>
              <w:t>153</w:t>
            </w:r>
            <w:r w:rsidR="008D4494">
              <w:rPr>
                <w:noProof/>
                <w:webHidden/>
              </w:rPr>
              <w:fldChar w:fldCharType="end"/>
            </w:r>
          </w:hyperlink>
        </w:p>
        <w:p w:rsidR="008D4494" w:rsidRDefault="002B7C95" w:rsidP="008D4494">
          <w:pPr>
            <w:pStyle w:val="10"/>
            <w:tabs>
              <w:tab w:val="right" w:leader="dot" w:pos="8302"/>
            </w:tabs>
            <w:ind w:firstLine="480"/>
            <w:rPr>
              <w:rFonts w:asciiTheme="minorHAnsi" w:eastAsiaTheme="minorEastAsia" w:hAnsiTheme="minorHAnsi"/>
              <w:noProof/>
              <w:sz w:val="21"/>
            </w:rPr>
          </w:pPr>
          <w:hyperlink w:anchor="_Toc470186239" w:history="1">
            <w:r w:rsidR="008D4494" w:rsidRPr="00A724C7">
              <w:rPr>
                <w:rStyle w:val="a7"/>
                <w:noProof/>
              </w:rPr>
              <w:t xml:space="preserve">14  </w:t>
            </w:r>
            <w:r w:rsidR="008D4494" w:rsidRPr="00A724C7">
              <w:rPr>
                <w:rStyle w:val="a7"/>
                <w:rFonts w:hint="eastAsia"/>
                <w:noProof/>
              </w:rPr>
              <w:t>项目实施进度安排</w:t>
            </w:r>
            <w:r w:rsidR="008D4494">
              <w:rPr>
                <w:noProof/>
                <w:webHidden/>
              </w:rPr>
              <w:tab/>
            </w:r>
            <w:r w:rsidR="008D4494">
              <w:rPr>
                <w:noProof/>
                <w:webHidden/>
              </w:rPr>
              <w:fldChar w:fldCharType="begin"/>
            </w:r>
            <w:r w:rsidR="008D4494">
              <w:rPr>
                <w:noProof/>
                <w:webHidden/>
              </w:rPr>
              <w:instrText xml:space="preserve"> PAGEREF _Toc470186239 \h </w:instrText>
            </w:r>
            <w:r w:rsidR="008D4494">
              <w:rPr>
                <w:noProof/>
                <w:webHidden/>
              </w:rPr>
            </w:r>
            <w:r w:rsidR="008D4494">
              <w:rPr>
                <w:noProof/>
                <w:webHidden/>
              </w:rPr>
              <w:fldChar w:fldCharType="separate"/>
            </w:r>
            <w:r w:rsidR="008D4494">
              <w:rPr>
                <w:noProof/>
                <w:webHidden/>
              </w:rPr>
              <w:t>155</w:t>
            </w:r>
            <w:r w:rsidR="008D4494">
              <w:rPr>
                <w:noProof/>
                <w:webHidden/>
              </w:rPr>
              <w:fldChar w:fldCharType="end"/>
            </w:r>
          </w:hyperlink>
        </w:p>
        <w:p w:rsidR="008D4494" w:rsidRDefault="002B7C95" w:rsidP="008D4494">
          <w:pPr>
            <w:pStyle w:val="20"/>
            <w:tabs>
              <w:tab w:val="right" w:leader="dot" w:pos="8302"/>
            </w:tabs>
            <w:ind w:left="480" w:firstLine="480"/>
            <w:rPr>
              <w:rFonts w:asciiTheme="minorHAnsi" w:eastAsiaTheme="minorEastAsia" w:hAnsiTheme="minorHAnsi"/>
              <w:noProof/>
              <w:sz w:val="21"/>
            </w:rPr>
          </w:pPr>
          <w:hyperlink w:anchor="_Toc470186240" w:history="1">
            <w:r w:rsidR="008D4494" w:rsidRPr="00A724C7">
              <w:rPr>
                <w:rStyle w:val="a7"/>
                <w:noProof/>
              </w:rPr>
              <w:t xml:space="preserve">14.1 </w:t>
            </w:r>
            <w:r w:rsidR="008D4494" w:rsidRPr="00A724C7">
              <w:rPr>
                <w:rStyle w:val="a7"/>
                <w:rFonts w:hint="eastAsia"/>
                <w:noProof/>
              </w:rPr>
              <w:t>项目建设工期</w:t>
            </w:r>
            <w:r w:rsidR="008D4494">
              <w:rPr>
                <w:noProof/>
                <w:webHidden/>
              </w:rPr>
              <w:tab/>
            </w:r>
            <w:r w:rsidR="008D4494">
              <w:rPr>
                <w:noProof/>
                <w:webHidden/>
              </w:rPr>
              <w:fldChar w:fldCharType="begin"/>
            </w:r>
            <w:r w:rsidR="008D4494">
              <w:rPr>
                <w:noProof/>
                <w:webHidden/>
              </w:rPr>
              <w:instrText xml:space="preserve"> PAGEREF _Toc470186240 \h </w:instrText>
            </w:r>
            <w:r w:rsidR="008D4494">
              <w:rPr>
                <w:noProof/>
                <w:webHidden/>
              </w:rPr>
            </w:r>
            <w:r w:rsidR="008D4494">
              <w:rPr>
                <w:noProof/>
                <w:webHidden/>
              </w:rPr>
              <w:fldChar w:fldCharType="separate"/>
            </w:r>
            <w:r w:rsidR="008D4494">
              <w:rPr>
                <w:noProof/>
                <w:webHidden/>
              </w:rPr>
              <w:t>155</w:t>
            </w:r>
            <w:r w:rsidR="008D4494">
              <w:rPr>
                <w:noProof/>
                <w:webHidden/>
              </w:rPr>
              <w:fldChar w:fldCharType="end"/>
            </w:r>
          </w:hyperlink>
        </w:p>
        <w:p w:rsidR="008D4494" w:rsidRDefault="002B7C95" w:rsidP="008D4494">
          <w:pPr>
            <w:pStyle w:val="20"/>
            <w:tabs>
              <w:tab w:val="right" w:leader="dot" w:pos="8302"/>
            </w:tabs>
            <w:ind w:left="480" w:firstLine="480"/>
            <w:rPr>
              <w:rFonts w:asciiTheme="minorHAnsi" w:eastAsiaTheme="minorEastAsia" w:hAnsiTheme="minorHAnsi"/>
              <w:noProof/>
              <w:sz w:val="21"/>
            </w:rPr>
          </w:pPr>
          <w:hyperlink w:anchor="_Toc470186241" w:history="1">
            <w:r w:rsidR="008D4494" w:rsidRPr="00A724C7">
              <w:rPr>
                <w:rStyle w:val="a7"/>
                <w:noProof/>
              </w:rPr>
              <w:t xml:space="preserve">14.2 </w:t>
            </w:r>
            <w:r w:rsidR="008D4494" w:rsidRPr="00A724C7">
              <w:rPr>
                <w:rStyle w:val="a7"/>
                <w:rFonts w:hint="eastAsia"/>
                <w:noProof/>
              </w:rPr>
              <w:t>项目实施进度安排表</w:t>
            </w:r>
            <w:r w:rsidR="008D4494">
              <w:rPr>
                <w:noProof/>
                <w:webHidden/>
              </w:rPr>
              <w:tab/>
            </w:r>
            <w:r w:rsidR="008D4494">
              <w:rPr>
                <w:noProof/>
                <w:webHidden/>
              </w:rPr>
              <w:fldChar w:fldCharType="begin"/>
            </w:r>
            <w:r w:rsidR="008D4494">
              <w:rPr>
                <w:noProof/>
                <w:webHidden/>
              </w:rPr>
              <w:instrText xml:space="preserve"> PAGEREF _Toc470186241 \h </w:instrText>
            </w:r>
            <w:r w:rsidR="008D4494">
              <w:rPr>
                <w:noProof/>
                <w:webHidden/>
              </w:rPr>
            </w:r>
            <w:r w:rsidR="008D4494">
              <w:rPr>
                <w:noProof/>
                <w:webHidden/>
              </w:rPr>
              <w:fldChar w:fldCharType="separate"/>
            </w:r>
            <w:r w:rsidR="008D4494">
              <w:rPr>
                <w:noProof/>
                <w:webHidden/>
              </w:rPr>
              <w:t>155</w:t>
            </w:r>
            <w:r w:rsidR="008D4494">
              <w:rPr>
                <w:noProof/>
                <w:webHidden/>
              </w:rPr>
              <w:fldChar w:fldCharType="end"/>
            </w:r>
          </w:hyperlink>
        </w:p>
        <w:p w:rsidR="008D4494" w:rsidRDefault="002B7C95" w:rsidP="008D4494">
          <w:pPr>
            <w:pStyle w:val="10"/>
            <w:tabs>
              <w:tab w:val="right" w:leader="dot" w:pos="8302"/>
            </w:tabs>
            <w:ind w:firstLine="480"/>
            <w:rPr>
              <w:rFonts w:asciiTheme="minorHAnsi" w:eastAsiaTheme="minorEastAsia" w:hAnsiTheme="minorHAnsi"/>
              <w:noProof/>
              <w:sz w:val="21"/>
            </w:rPr>
          </w:pPr>
          <w:hyperlink w:anchor="_Toc470186242" w:history="1">
            <w:r w:rsidR="008D4494" w:rsidRPr="00A724C7">
              <w:rPr>
                <w:rStyle w:val="a7"/>
                <w:noProof/>
              </w:rPr>
              <w:t xml:space="preserve">15 </w:t>
            </w:r>
            <w:r w:rsidR="008D4494" w:rsidRPr="00A724C7">
              <w:rPr>
                <w:rStyle w:val="a7"/>
                <w:rFonts w:hint="eastAsia"/>
                <w:noProof/>
              </w:rPr>
              <w:t>工程投资估算及资金筹措</w:t>
            </w:r>
            <w:r w:rsidR="008D4494">
              <w:rPr>
                <w:noProof/>
                <w:webHidden/>
              </w:rPr>
              <w:tab/>
            </w:r>
            <w:r w:rsidR="008D4494">
              <w:rPr>
                <w:noProof/>
                <w:webHidden/>
              </w:rPr>
              <w:fldChar w:fldCharType="begin"/>
            </w:r>
            <w:r w:rsidR="008D4494">
              <w:rPr>
                <w:noProof/>
                <w:webHidden/>
              </w:rPr>
              <w:instrText xml:space="preserve"> PAGEREF _Toc470186242 \h </w:instrText>
            </w:r>
            <w:r w:rsidR="008D4494">
              <w:rPr>
                <w:noProof/>
                <w:webHidden/>
              </w:rPr>
            </w:r>
            <w:r w:rsidR="008D4494">
              <w:rPr>
                <w:noProof/>
                <w:webHidden/>
              </w:rPr>
              <w:fldChar w:fldCharType="separate"/>
            </w:r>
            <w:r w:rsidR="008D4494">
              <w:rPr>
                <w:noProof/>
                <w:webHidden/>
              </w:rPr>
              <w:t>157</w:t>
            </w:r>
            <w:r w:rsidR="008D4494">
              <w:rPr>
                <w:noProof/>
                <w:webHidden/>
              </w:rPr>
              <w:fldChar w:fldCharType="end"/>
            </w:r>
          </w:hyperlink>
        </w:p>
        <w:p w:rsidR="008D4494" w:rsidRDefault="002B7C95" w:rsidP="008D4494">
          <w:pPr>
            <w:pStyle w:val="20"/>
            <w:tabs>
              <w:tab w:val="right" w:leader="dot" w:pos="8302"/>
            </w:tabs>
            <w:ind w:left="480" w:firstLine="480"/>
            <w:rPr>
              <w:rFonts w:asciiTheme="minorHAnsi" w:eastAsiaTheme="minorEastAsia" w:hAnsiTheme="minorHAnsi"/>
              <w:noProof/>
              <w:sz w:val="21"/>
            </w:rPr>
          </w:pPr>
          <w:hyperlink w:anchor="_Toc470186243" w:history="1">
            <w:r w:rsidR="008D4494" w:rsidRPr="00A724C7">
              <w:rPr>
                <w:rStyle w:val="a7"/>
                <w:noProof/>
              </w:rPr>
              <w:t>15.1</w:t>
            </w:r>
            <w:r w:rsidR="008D4494" w:rsidRPr="00A724C7">
              <w:rPr>
                <w:rStyle w:val="a7"/>
                <w:rFonts w:hint="eastAsia"/>
                <w:noProof/>
              </w:rPr>
              <w:t>编制依据</w:t>
            </w:r>
            <w:r w:rsidR="008D4494">
              <w:rPr>
                <w:noProof/>
                <w:webHidden/>
              </w:rPr>
              <w:tab/>
            </w:r>
            <w:r w:rsidR="008D4494">
              <w:rPr>
                <w:noProof/>
                <w:webHidden/>
              </w:rPr>
              <w:fldChar w:fldCharType="begin"/>
            </w:r>
            <w:r w:rsidR="008D4494">
              <w:rPr>
                <w:noProof/>
                <w:webHidden/>
              </w:rPr>
              <w:instrText xml:space="preserve"> PAGEREF _Toc470186243 \h </w:instrText>
            </w:r>
            <w:r w:rsidR="008D4494">
              <w:rPr>
                <w:noProof/>
                <w:webHidden/>
              </w:rPr>
            </w:r>
            <w:r w:rsidR="008D4494">
              <w:rPr>
                <w:noProof/>
                <w:webHidden/>
              </w:rPr>
              <w:fldChar w:fldCharType="separate"/>
            </w:r>
            <w:r w:rsidR="008D4494">
              <w:rPr>
                <w:noProof/>
                <w:webHidden/>
              </w:rPr>
              <w:t>157</w:t>
            </w:r>
            <w:r w:rsidR="008D4494">
              <w:rPr>
                <w:noProof/>
                <w:webHidden/>
              </w:rPr>
              <w:fldChar w:fldCharType="end"/>
            </w:r>
          </w:hyperlink>
        </w:p>
        <w:p w:rsidR="008D4494" w:rsidRDefault="002B7C95" w:rsidP="008D4494">
          <w:pPr>
            <w:pStyle w:val="20"/>
            <w:tabs>
              <w:tab w:val="right" w:leader="dot" w:pos="8302"/>
            </w:tabs>
            <w:ind w:left="480" w:firstLine="480"/>
            <w:rPr>
              <w:rFonts w:asciiTheme="minorHAnsi" w:eastAsiaTheme="minorEastAsia" w:hAnsiTheme="minorHAnsi"/>
              <w:noProof/>
              <w:sz w:val="21"/>
            </w:rPr>
          </w:pPr>
          <w:hyperlink w:anchor="_Toc470186244" w:history="1">
            <w:r w:rsidR="008D4494" w:rsidRPr="00A724C7">
              <w:rPr>
                <w:rStyle w:val="a7"/>
                <w:noProof/>
              </w:rPr>
              <w:t>15.2</w:t>
            </w:r>
            <w:r w:rsidR="008D4494" w:rsidRPr="00A724C7">
              <w:rPr>
                <w:rStyle w:val="a7"/>
                <w:rFonts w:hint="eastAsia"/>
                <w:noProof/>
              </w:rPr>
              <w:t>其他费用编制说明</w:t>
            </w:r>
            <w:r w:rsidR="008D4494">
              <w:rPr>
                <w:noProof/>
                <w:webHidden/>
              </w:rPr>
              <w:tab/>
            </w:r>
            <w:r w:rsidR="008D4494">
              <w:rPr>
                <w:noProof/>
                <w:webHidden/>
              </w:rPr>
              <w:fldChar w:fldCharType="begin"/>
            </w:r>
            <w:r w:rsidR="008D4494">
              <w:rPr>
                <w:noProof/>
                <w:webHidden/>
              </w:rPr>
              <w:instrText xml:space="preserve"> PAGEREF _Toc470186244 \h </w:instrText>
            </w:r>
            <w:r w:rsidR="008D4494">
              <w:rPr>
                <w:noProof/>
                <w:webHidden/>
              </w:rPr>
            </w:r>
            <w:r w:rsidR="008D4494">
              <w:rPr>
                <w:noProof/>
                <w:webHidden/>
              </w:rPr>
              <w:fldChar w:fldCharType="separate"/>
            </w:r>
            <w:r w:rsidR="008D4494">
              <w:rPr>
                <w:noProof/>
                <w:webHidden/>
              </w:rPr>
              <w:t>158</w:t>
            </w:r>
            <w:r w:rsidR="008D4494">
              <w:rPr>
                <w:noProof/>
                <w:webHidden/>
              </w:rPr>
              <w:fldChar w:fldCharType="end"/>
            </w:r>
          </w:hyperlink>
        </w:p>
        <w:p w:rsidR="008D4494" w:rsidRDefault="002B7C95" w:rsidP="008D4494">
          <w:pPr>
            <w:pStyle w:val="20"/>
            <w:tabs>
              <w:tab w:val="right" w:leader="dot" w:pos="8302"/>
            </w:tabs>
            <w:ind w:left="480" w:firstLine="480"/>
            <w:rPr>
              <w:rFonts w:asciiTheme="minorHAnsi" w:eastAsiaTheme="minorEastAsia" w:hAnsiTheme="minorHAnsi"/>
              <w:noProof/>
              <w:sz w:val="21"/>
            </w:rPr>
          </w:pPr>
          <w:hyperlink w:anchor="_Toc470186245" w:history="1">
            <w:r w:rsidR="008D4494" w:rsidRPr="00A724C7">
              <w:rPr>
                <w:rStyle w:val="a7"/>
                <w:noProof/>
              </w:rPr>
              <w:t>15.3</w:t>
            </w:r>
            <w:r w:rsidR="008D4494" w:rsidRPr="00A724C7">
              <w:rPr>
                <w:rStyle w:val="a7"/>
                <w:rFonts w:hint="eastAsia"/>
                <w:noProof/>
              </w:rPr>
              <w:t>项目总投资估算</w:t>
            </w:r>
            <w:r w:rsidR="008D4494">
              <w:rPr>
                <w:noProof/>
                <w:webHidden/>
              </w:rPr>
              <w:tab/>
            </w:r>
            <w:r w:rsidR="008D4494">
              <w:rPr>
                <w:noProof/>
                <w:webHidden/>
              </w:rPr>
              <w:fldChar w:fldCharType="begin"/>
            </w:r>
            <w:r w:rsidR="008D4494">
              <w:rPr>
                <w:noProof/>
                <w:webHidden/>
              </w:rPr>
              <w:instrText xml:space="preserve"> PAGEREF _Toc470186245 \h </w:instrText>
            </w:r>
            <w:r w:rsidR="008D4494">
              <w:rPr>
                <w:noProof/>
                <w:webHidden/>
              </w:rPr>
            </w:r>
            <w:r w:rsidR="008D4494">
              <w:rPr>
                <w:noProof/>
                <w:webHidden/>
              </w:rPr>
              <w:fldChar w:fldCharType="separate"/>
            </w:r>
            <w:r w:rsidR="008D4494">
              <w:rPr>
                <w:noProof/>
                <w:webHidden/>
              </w:rPr>
              <w:t>160</w:t>
            </w:r>
            <w:r w:rsidR="008D4494">
              <w:rPr>
                <w:noProof/>
                <w:webHidden/>
              </w:rPr>
              <w:fldChar w:fldCharType="end"/>
            </w:r>
          </w:hyperlink>
        </w:p>
        <w:p w:rsidR="008D4494" w:rsidRDefault="002B7C95" w:rsidP="008D4494">
          <w:pPr>
            <w:pStyle w:val="20"/>
            <w:tabs>
              <w:tab w:val="right" w:leader="dot" w:pos="8302"/>
            </w:tabs>
            <w:ind w:left="480" w:firstLine="480"/>
            <w:rPr>
              <w:rFonts w:asciiTheme="minorHAnsi" w:eastAsiaTheme="minorEastAsia" w:hAnsiTheme="minorHAnsi"/>
              <w:noProof/>
              <w:sz w:val="21"/>
            </w:rPr>
          </w:pPr>
          <w:hyperlink w:anchor="_Toc470186246" w:history="1">
            <w:r w:rsidR="008D4494" w:rsidRPr="00A724C7">
              <w:rPr>
                <w:rStyle w:val="a7"/>
                <w:noProof/>
              </w:rPr>
              <w:t xml:space="preserve">15.4 </w:t>
            </w:r>
            <w:r w:rsidR="008D4494" w:rsidRPr="00A724C7">
              <w:rPr>
                <w:rStyle w:val="a7"/>
                <w:rFonts w:hint="eastAsia"/>
                <w:noProof/>
              </w:rPr>
              <w:t>资金来源</w:t>
            </w:r>
            <w:r w:rsidR="008D4494">
              <w:rPr>
                <w:noProof/>
                <w:webHidden/>
              </w:rPr>
              <w:tab/>
            </w:r>
            <w:r w:rsidR="008D4494">
              <w:rPr>
                <w:noProof/>
                <w:webHidden/>
              </w:rPr>
              <w:fldChar w:fldCharType="begin"/>
            </w:r>
            <w:r w:rsidR="008D4494">
              <w:rPr>
                <w:noProof/>
                <w:webHidden/>
              </w:rPr>
              <w:instrText xml:space="preserve"> PAGEREF _Toc470186246 \h </w:instrText>
            </w:r>
            <w:r w:rsidR="008D4494">
              <w:rPr>
                <w:noProof/>
                <w:webHidden/>
              </w:rPr>
            </w:r>
            <w:r w:rsidR="008D4494">
              <w:rPr>
                <w:noProof/>
                <w:webHidden/>
              </w:rPr>
              <w:fldChar w:fldCharType="separate"/>
            </w:r>
            <w:r w:rsidR="008D4494">
              <w:rPr>
                <w:noProof/>
                <w:webHidden/>
              </w:rPr>
              <w:t>166</w:t>
            </w:r>
            <w:r w:rsidR="008D4494">
              <w:rPr>
                <w:noProof/>
                <w:webHidden/>
              </w:rPr>
              <w:fldChar w:fldCharType="end"/>
            </w:r>
          </w:hyperlink>
        </w:p>
        <w:p w:rsidR="008D4494" w:rsidRDefault="002B7C95" w:rsidP="008D4494">
          <w:pPr>
            <w:pStyle w:val="10"/>
            <w:tabs>
              <w:tab w:val="right" w:leader="dot" w:pos="8302"/>
            </w:tabs>
            <w:ind w:firstLine="480"/>
            <w:rPr>
              <w:rFonts w:asciiTheme="minorHAnsi" w:eastAsiaTheme="minorEastAsia" w:hAnsiTheme="minorHAnsi"/>
              <w:noProof/>
              <w:sz w:val="21"/>
            </w:rPr>
          </w:pPr>
          <w:hyperlink w:anchor="_Toc470186247" w:history="1">
            <w:r w:rsidR="008D4494" w:rsidRPr="00A724C7">
              <w:rPr>
                <w:rStyle w:val="a7"/>
                <w:noProof/>
              </w:rPr>
              <w:t xml:space="preserve">16 </w:t>
            </w:r>
            <w:r w:rsidR="008D4494" w:rsidRPr="00A724C7">
              <w:rPr>
                <w:rStyle w:val="a7"/>
                <w:rFonts w:hint="eastAsia"/>
                <w:noProof/>
              </w:rPr>
              <w:t>项目财务分析</w:t>
            </w:r>
            <w:r w:rsidR="008D4494">
              <w:rPr>
                <w:noProof/>
                <w:webHidden/>
              </w:rPr>
              <w:tab/>
            </w:r>
            <w:r w:rsidR="008D4494">
              <w:rPr>
                <w:noProof/>
                <w:webHidden/>
              </w:rPr>
              <w:fldChar w:fldCharType="begin"/>
            </w:r>
            <w:r w:rsidR="008D4494">
              <w:rPr>
                <w:noProof/>
                <w:webHidden/>
              </w:rPr>
              <w:instrText xml:space="preserve"> PAGEREF _Toc470186247 \h </w:instrText>
            </w:r>
            <w:r w:rsidR="008D4494">
              <w:rPr>
                <w:noProof/>
                <w:webHidden/>
              </w:rPr>
            </w:r>
            <w:r w:rsidR="008D4494">
              <w:rPr>
                <w:noProof/>
                <w:webHidden/>
              </w:rPr>
              <w:fldChar w:fldCharType="separate"/>
            </w:r>
            <w:r w:rsidR="008D4494">
              <w:rPr>
                <w:noProof/>
                <w:webHidden/>
              </w:rPr>
              <w:t>167</w:t>
            </w:r>
            <w:r w:rsidR="008D4494">
              <w:rPr>
                <w:noProof/>
                <w:webHidden/>
              </w:rPr>
              <w:fldChar w:fldCharType="end"/>
            </w:r>
          </w:hyperlink>
        </w:p>
        <w:p w:rsidR="008D4494" w:rsidRDefault="002B7C95" w:rsidP="008D4494">
          <w:pPr>
            <w:pStyle w:val="20"/>
            <w:tabs>
              <w:tab w:val="right" w:leader="dot" w:pos="8302"/>
            </w:tabs>
            <w:ind w:left="480" w:firstLine="480"/>
            <w:rPr>
              <w:rFonts w:asciiTheme="minorHAnsi" w:eastAsiaTheme="minorEastAsia" w:hAnsiTheme="minorHAnsi"/>
              <w:noProof/>
              <w:sz w:val="21"/>
            </w:rPr>
          </w:pPr>
          <w:hyperlink w:anchor="_Toc470186248" w:history="1">
            <w:r w:rsidR="008D4494" w:rsidRPr="00A724C7">
              <w:rPr>
                <w:rStyle w:val="a7"/>
                <w:noProof/>
              </w:rPr>
              <w:t>16.1</w:t>
            </w:r>
            <w:r w:rsidR="008D4494" w:rsidRPr="00A724C7">
              <w:rPr>
                <w:rStyle w:val="a7"/>
                <w:rFonts w:hint="eastAsia"/>
                <w:noProof/>
              </w:rPr>
              <w:t>财务评价的依据和参数选取</w:t>
            </w:r>
            <w:r w:rsidR="008D4494">
              <w:rPr>
                <w:noProof/>
                <w:webHidden/>
              </w:rPr>
              <w:tab/>
            </w:r>
            <w:r w:rsidR="008D4494">
              <w:rPr>
                <w:noProof/>
                <w:webHidden/>
              </w:rPr>
              <w:fldChar w:fldCharType="begin"/>
            </w:r>
            <w:r w:rsidR="008D4494">
              <w:rPr>
                <w:noProof/>
                <w:webHidden/>
              </w:rPr>
              <w:instrText xml:space="preserve"> PAGEREF _Toc470186248 \h </w:instrText>
            </w:r>
            <w:r w:rsidR="008D4494">
              <w:rPr>
                <w:noProof/>
                <w:webHidden/>
              </w:rPr>
            </w:r>
            <w:r w:rsidR="008D4494">
              <w:rPr>
                <w:noProof/>
                <w:webHidden/>
              </w:rPr>
              <w:fldChar w:fldCharType="separate"/>
            </w:r>
            <w:r w:rsidR="008D4494">
              <w:rPr>
                <w:noProof/>
                <w:webHidden/>
              </w:rPr>
              <w:t>167</w:t>
            </w:r>
            <w:r w:rsidR="008D4494">
              <w:rPr>
                <w:noProof/>
                <w:webHidden/>
              </w:rPr>
              <w:fldChar w:fldCharType="end"/>
            </w:r>
          </w:hyperlink>
        </w:p>
        <w:p w:rsidR="008D4494" w:rsidRDefault="002B7C95" w:rsidP="008D4494">
          <w:pPr>
            <w:pStyle w:val="20"/>
            <w:tabs>
              <w:tab w:val="right" w:leader="dot" w:pos="8302"/>
            </w:tabs>
            <w:ind w:left="480" w:firstLine="480"/>
            <w:rPr>
              <w:rFonts w:asciiTheme="minorHAnsi" w:eastAsiaTheme="minorEastAsia" w:hAnsiTheme="minorHAnsi"/>
              <w:noProof/>
              <w:sz w:val="21"/>
            </w:rPr>
          </w:pPr>
          <w:hyperlink w:anchor="_Toc470186249" w:history="1">
            <w:r w:rsidR="008D4494" w:rsidRPr="00A724C7">
              <w:rPr>
                <w:rStyle w:val="a7"/>
                <w:noProof/>
              </w:rPr>
              <w:t>15.2</w:t>
            </w:r>
            <w:r w:rsidR="008D4494" w:rsidRPr="00A724C7">
              <w:rPr>
                <w:rStyle w:val="a7"/>
                <w:rFonts w:hint="eastAsia"/>
                <w:noProof/>
              </w:rPr>
              <w:t>租赁收入估算</w:t>
            </w:r>
            <w:r w:rsidR="008D4494">
              <w:rPr>
                <w:noProof/>
                <w:webHidden/>
              </w:rPr>
              <w:tab/>
            </w:r>
            <w:r w:rsidR="008D4494">
              <w:rPr>
                <w:noProof/>
                <w:webHidden/>
              </w:rPr>
              <w:fldChar w:fldCharType="begin"/>
            </w:r>
            <w:r w:rsidR="008D4494">
              <w:rPr>
                <w:noProof/>
                <w:webHidden/>
              </w:rPr>
              <w:instrText xml:space="preserve"> PAGEREF _Toc470186249 \h </w:instrText>
            </w:r>
            <w:r w:rsidR="008D4494">
              <w:rPr>
                <w:noProof/>
                <w:webHidden/>
              </w:rPr>
            </w:r>
            <w:r w:rsidR="008D4494">
              <w:rPr>
                <w:noProof/>
                <w:webHidden/>
              </w:rPr>
              <w:fldChar w:fldCharType="separate"/>
            </w:r>
            <w:r w:rsidR="008D4494">
              <w:rPr>
                <w:noProof/>
                <w:webHidden/>
              </w:rPr>
              <w:t>169</w:t>
            </w:r>
            <w:r w:rsidR="008D4494">
              <w:rPr>
                <w:noProof/>
                <w:webHidden/>
              </w:rPr>
              <w:fldChar w:fldCharType="end"/>
            </w:r>
          </w:hyperlink>
        </w:p>
        <w:p w:rsidR="008D4494" w:rsidRDefault="002B7C95" w:rsidP="008D4494">
          <w:pPr>
            <w:pStyle w:val="20"/>
            <w:tabs>
              <w:tab w:val="right" w:leader="dot" w:pos="8302"/>
            </w:tabs>
            <w:ind w:left="480" w:firstLine="480"/>
            <w:rPr>
              <w:rFonts w:asciiTheme="minorHAnsi" w:eastAsiaTheme="minorEastAsia" w:hAnsiTheme="minorHAnsi"/>
              <w:noProof/>
              <w:sz w:val="21"/>
            </w:rPr>
          </w:pPr>
          <w:hyperlink w:anchor="_Toc470186250" w:history="1">
            <w:r w:rsidR="008D4494" w:rsidRPr="00A724C7">
              <w:rPr>
                <w:rStyle w:val="a7"/>
                <w:noProof/>
              </w:rPr>
              <w:t>15.3</w:t>
            </w:r>
            <w:r w:rsidR="008D4494" w:rsidRPr="00A724C7">
              <w:rPr>
                <w:rStyle w:val="a7"/>
                <w:rFonts w:hint="eastAsia"/>
                <w:noProof/>
              </w:rPr>
              <w:t>偿债能力分析</w:t>
            </w:r>
            <w:r w:rsidR="008D4494">
              <w:rPr>
                <w:noProof/>
                <w:webHidden/>
              </w:rPr>
              <w:tab/>
            </w:r>
            <w:r w:rsidR="008D4494">
              <w:rPr>
                <w:noProof/>
                <w:webHidden/>
              </w:rPr>
              <w:fldChar w:fldCharType="begin"/>
            </w:r>
            <w:r w:rsidR="008D4494">
              <w:rPr>
                <w:noProof/>
                <w:webHidden/>
              </w:rPr>
              <w:instrText xml:space="preserve"> PAGEREF _Toc470186250 \h </w:instrText>
            </w:r>
            <w:r w:rsidR="008D4494">
              <w:rPr>
                <w:noProof/>
                <w:webHidden/>
              </w:rPr>
            </w:r>
            <w:r w:rsidR="008D4494">
              <w:rPr>
                <w:noProof/>
                <w:webHidden/>
              </w:rPr>
              <w:fldChar w:fldCharType="separate"/>
            </w:r>
            <w:r w:rsidR="008D4494">
              <w:rPr>
                <w:noProof/>
                <w:webHidden/>
              </w:rPr>
              <w:t>169</w:t>
            </w:r>
            <w:r w:rsidR="008D4494">
              <w:rPr>
                <w:noProof/>
                <w:webHidden/>
              </w:rPr>
              <w:fldChar w:fldCharType="end"/>
            </w:r>
          </w:hyperlink>
        </w:p>
        <w:p w:rsidR="008D4494" w:rsidRDefault="002B7C95" w:rsidP="008D4494">
          <w:pPr>
            <w:pStyle w:val="20"/>
            <w:tabs>
              <w:tab w:val="right" w:leader="dot" w:pos="8302"/>
            </w:tabs>
            <w:ind w:left="480" w:firstLine="480"/>
            <w:rPr>
              <w:rFonts w:asciiTheme="minorHAnsi" w:eastAsiaTheme="minorEastAsia" w:hAnsiTheme="minorHAnsi"/>
              <w:noProof/>
              <w:sz w:val="21"/>
            </w:rPr>
          </w:pPr>
          <w:hyperlink w:anchor="_Toc470186251" w:history="1">
            <w:r w:rsidR="008D4494" w:rsidRPr="00A724C7">
              <w:rPr>
                <w:rStyle w:val="a7"/>
                <w:noProof/>
              </w:rPr>
              <w:t>15.4</w:t>
            </w:r>
            <w:r w:rsidR="008D4494" w:rsidRPr="00A724C7">
              <w:rPr>
                <w:rStyle w:val="a7"/>
                <w:rFonts w:hint="eastAsia"/>
                <w:noProof/>
              </w:rPr>
              <w:t>带动投资效益分析</w:t>
            </w:r>
            <w:r w:rsidR="008D4494">
              <w:rPr>
                <w:noProof/>
                <w:webHidden/>
              </w:rPr>
              <w:tab/>
            </w:r>
            <w:r w:rsidR="008D4494">
              <w:rPr>
                <w:noProof/>
                <w:webHidden/>
              </w:rPr>
              <w:fldChar w:fldCharType="begin"/>
            </w:r>
            <w:r w:rsidR="008D4494">
              <w:rPr>
                <w:noProof/>
                <w:webHidden/>
              </w:rPr>
              <w:instrText xml:space="preserve"> PAGEREF _Toc470186251 \h </w:instrText>
            </w:r>
            <w:r w:rsidR="008D4494">
              <w:rPr>
                <w:noProof/>
                <w:webHidden/>
              </w:rPr>
            </w:r>
            <w:r w:rsidR="008D4494">
              <w:rPr>
                <w:noProof/>
                <w:webHidden/>
              </w:rPr>
              <w:fldChar w:fldCharType="separate"/>
            </w:r>
            <w:r w:rsidR="008D4494">
              <w:rPr>
                <w:noProof/>
                <w:webHidden/>
              </w:rPr>
              <w:t>169</w:t>
            </w:r>
            <w:r w:rsidR="008D4494">
              <w:rPr>
                <w:noProof/>
                <w:webHidden/>
              </w:rPr>
              <w:fldChar w:fldCharType="end"/>
            </w:r>
          </w:hyperlink>
        </w:p>
        <w:p w:rsidR="008D4494" w:rsidRDefault="002B7C95" w:rsidP="008D4494">
          <w:pPr>
            <w:pStyle w:val="10"/>
            <w:tabs>
              <w:tab w:val="right" w:leader="dot" w:pos="8302"/>
            </w:tabs>
            <w:ind w:firstLine="480"/>
            <w:rPr>
              <w:rFonts w:asciiTheme="minorHAnsi" w:eastAsiaTheme="minorEastAsia" w:hAnsiTheme="minorHAnsi"/>
              <w:noProof/>
              <w:sz w:val="21"/>
            </w:rPr>
          </w:pPr>
          <w:hyperlink w:anchor="_Toc470186252" w:history="1">
            <w:r w:rsidR="008D4494" w:rsidRPr="00A724C7">
              <w:rPr>
                <w:rStyle w:val="a7"/>
                <w:noProof/>
              </w:rPr>
              <w:t xml:space="preserve">17 </w:t>
            </w:r>
            <w:r w:rsidR="008D4494" w:rsidRPr="00A724C7">
              <w:rPr>
                <w:rStyle w:val="a7"/>
                <w:rFonts w:hint="eastAsia"/>
                <w:noProof/>
              </w:rPr>
              <w:t>风险分析</w:t>
            </w:r>
            <w:r w:rsidR="008D4494">
              <w:rPr>
                <w:noProof/>
                <w:webHidden/>
              </w:rPr>
              <w:tab/>
            </w:r>
            <w:r w:rsidR="008D4494">
              <w:rPr>
                <w:noProof/>
                <w:webHidden/>
              </w:rPr>
              <w:fldChar w:fldCharType="begin"/>
            </w:r>
            <w:r w:rsidR="008D4494">
              <w:rPr>
                <w:noProof/>
                <w:webHidden/>
              </w:rPr>
              <w:instrText xml:space="preserve"> PAGEREF _Toc470186252 \h </w:instrText>
            </w:r>
            <w:r w:rsidR="008D4494">
              <w:rPr>
                <w:noProof/>
                <w:webHidden/>
              </w:rPr>
            </w:r>
            <w:r w:rsidR="008D4494">
              <w:rPr>
                <w:noProof/>
                <w:webHidden/>
              </w:rPr>
              <w:fldChar w:fldCharType="separate"/>
            </w:r>
            <w:r w:rsidR="008D4494">
              <w:rPr>
                <w:noProof/>
                <w:webHidden/>
              </w:rPr>
              <w:t>170</w:t>
            </w:r>
            <w:r w:rsidR="008D4494">
              <w:rPr>
                <w:noProof/>
                <w:webHidden/>
              </w:rPr>
              <w:fldChar w:fldCharType="end"/>
            </w:r>
          </w:hyperlink>
        </w:p>
        <w:p w:rsidR="008D4494" w:rsidRDefault="002B7C95" w:rsidP="008D4494">
          <w:pPr>
            <w:pStyle w:val="20"/>
            <w:tabs>
              <w:tab w:val="right" w:leader="dot" w:pos="8302"/>
            </w:tabs>
            <w:ind w:left="480" w:firstLine="480"/>
            <w:rPr>
              <w:rFonts w:asciiTheme="minorHAnsi" w:eastAsiaTheme="minorEastAsia" w:hAnsiTheme="minorHAnsi"/>
              <w:noProof/>
              <w:sz w:val="21"/>
            </w:rPr>
          </w:pPr>
          <w:hyperlink w:anchor="_Toc470186253" w:history="1">
            <w:r w:rsidR="008D4494" w:rsidRPr="00A724C7">
              <w:rPr>
                <w:rStyle w:val="a7"/>
                <w:noProof/>
              </w:rPr>
              <w:t xml:space="preserve">17.1 </w:t>
            </w:r>
            <w:r w:rsidR="008D4494" w:rsidRPr="00A724C7">
              <w:rPr>
                <w:rStyle w:val="a7"/>
                <w:rFonts w:hint="eastAsia"/>
                <w:noProof/>
              </w:rPr>
              <w:t>风险因素识别</w:t>
            </w:r>
            <w:r w:rsidR="008D4494">
              <w:rPr>
                <w:noProof/>
                <w:webHidden/>
              </w:rPr>
              <w:tab/>
            </w:r>
            <w:r w:rsidR="008D4494">
              <w:rPr>
                <w:noProof/>
                <w:webHidden/>
              </w:rPr>
              <w:fldChar w:fldCharType="begin"/>
            </w:r>
            <w:r w:rsidR="008D4494">
              <w:rPr>
                <w:noProof/>
                <w:webHidden/>
              </w:rPr>
              <w:instrText xml:space="preserve"> PAGEREF _Toc470186253 \h </w:instrText>
            </w:r>
            <w:r w:rsidR="008D4494">
              <w:rPr>
                <w:noProof/>
                <w:webHidden/>
              </w:rPr>
            </w:r>
            <w:r w:rsidR="008D4494">
              <w:rPr>
                <w:noProof/>
                <w:webHidden/>
              </w:rPr>
              <w:fldChar w:fldCharType="separate"/>
            </w:r>
            <w:r w:rsidR="008D4494">
              <w:rPr>
                <w:noProof/>
                <w:webHidden/>
              </w:rPr>
              <w:t>170</w:t>
            </w:r>
            <w:r w:rsidR="008D4494">
              <w:rPr>
                <w:noProof/>
                <w:webHidden/>
              </w:rPr>
              <w:fldChar w:fldCharType="end"/>
            </w:r>
          </w:hyperlink>
        </w:p>
        <w:p w:rsidR="008D4494" w:rsidRDefault="002B7C95" w:rsidP="008D4494">
          <w:pPr>
            <w:pStyle w:val="20"/>
            <w:tabs>
              <w:tab w:val="right" w:leader="dot" w:pos="8302"/>
            </w:tabs>
            <w:ind w:left="480" w:firstLine="480"/>
            <w:rPr>
              <w:rFonts w:asciiTheme="minorHAnsi" w:eastAsiaTheme="minorEastAsia" w:hAnsiTheme="minorHAnsi"/>
              <w:noProof/>
              <w:sz w:val="21"/>
            </w:rPr>
          </w:pPr>
          <w:hyperlink w:anchor="_Toc470186254" w:history="1">
            <w:r w:rsidR="008D4494" w:rsidRPr="00A724C7">
              <w:rPr>
                <w:rStyle w:val="a7"/>
                <w:noProof/>
              </w:rPr>
              <w:t>17.2</w:t>
            </w:r>
            <w:r w:rsidR="008D4494" w:rsidRPr="00A724C7">
              <w:rPr>
                <w:rStyle w:val="a7"/>
                <w:rFonts w:hint="eastAsia"/>
                <w:noProof/>
              </w:rPr>
              <w:t>防范和降低风险的对策</w:t>
            </w:r>
            <w:r w:rsidR="008D4494">
              <w:rPr>
                <w:noProof/>
                <w:webHidden/>
              </w:rPr>
              <w:tab/>
            </w:r>
            <w:r w:rsidR="008D4494">
              <w:rPr>
                <w:noProof/>
                <w:webHidden/>
              </w:rPr>
              <w:fldChar w:fldCharType="begin"/>
            </w:r>
            <w:r w:rsidR="008D4494">
              <w:rPr>
                <w:noProof/>
                <w:webHidden/>
              </w:rPr>
              <w:instrText xml:space="preserve"> PAGEREF _Toc470186254 \h </w:instrText>
            </w:r>
            <w:r w:rsidR="008D4494">
              <w:rPr>
                <w:noProof/>
                <w:webHidden/>
              </w:rPr>
            </w:r>
            <w:r w:rsidR="008D4494">
              <w:rPr>
                <w:noProof/>
                <w:webHidden/>
              </w:rPr>
              <w:fldChar w:fldCharType="separate"/>
            </w:r>
            <w:r w:rsidR="008D4494">
              <w:rPr>
                <w:noProof/>
                <w:webHidden/>
              </w:rPr>
              <w:t>170</w:t>
            </w:r>
            <w:r w:rsidR="008D4494">
              <w:rPr>
                <w:noProof/>
                <w:webHidden/>
              </w:rPr>
              <w:fldChar w:fldCharType="end"/>
            </w:r>
          </w:hyperlink>
        </w:p>
        <w:p w:rsidR="008D4494" w:rsidRDefault="002B7C95" w:rsidP="008D4494">
          <w:pPr>
            <w:pStyle w:val="10"/>
            <w:tabs>
              <w:tab w:val="right" w:leader="dot" w:pos="8302"/>
            </w:tabs>
            <w:ind w:firstLine="480"/>
            <w:rPr>
              <w:rFonts w:asciiTheme="minorHAnsi" w:eastAsiaTheme="minorEastAsia" w:hAnsiTheme="minorHAnsi"/>
              <w:noProof/>
              <w:sz w:val="21"/>
            </w:rPr>
          </w:pPr>
          <w:hyperlink w:anchor="_Toc470186255" w:history="1">
            <w:r w:rsidR="008D4494" w:rsidRPr="00A724C7">
              <w:rPr>
                <w:rStyle w:val="a7"/>
                <w:noProof/>
              </w:rPr>
              <w:t xml:space="preserve">18 </w:t>
            </w:r>
            <w:r w:rsidR="008D4494" w:rsidRPr="00A724C7">
              <w:rPr>
                <w:rStyle w:val="a7"/>
                <w:rFonts w:hint="eastAsia"/>
                <w:noProof/>
              </w:rPr>
              <w:t>社会评价</w:t>
            </w:r>
            <w:r w:rsidR="008D4494">
              <w:rPr>
                <w:noProof/>
                <w:webHidden/>
              </w:rPr>
              <w:tab/>
            </w:r>
            <w:r w:rsidR="008D4494">
              <w:rPr>
                <w:noProof/>
                <w:webHidden/>
              </w:rPr>
              <w:fldChar w:fldCharType="begin"/>
            </w:r>
            <w:r w:rsidR="008D4494">
              <w:rPr>
                <w:noProof/>
                <w:webHidden/>
              </w:rPr>
              <w:instrText xml:space="preserve"> PAGEREF _Toc470186255 \h </w:instrText>
            </w:r>
            <w:r w:rsidR="008D4494">
              <w:rPr>
                <w:noProof/>
                <w:webHidden/>
              </w:rPr>
            </w:r>
            <w:r w:rsidR="008D4494">
              <w:rPr>
                <w:noProof/>
                <w:webHidden/>
              </w:rPr>
              <w:fldChar w:fldCharType="separate"/>
            </w:r>
            <w:r w:rsidR="008D4494">
              <w:rPr>
                <w:noProof/>
                <w:webHidden/>
              </w:rPr>
              <w:t>172</w:t>
            </w:r>
            <w:r w:rsidR="008D4494">
              <w:rPr>
                <w:noProof/>
                <w:webHidden/>
              </w:rPr>
              <w:fldChar w:fldCharType="end"/>
            </w:r>
          </w:hyperlink>
        </w:p>
        <w:p w:rsidR="008D4494" w:rsidRDefault="002B7C95" w:rsidP="008D4494">
          <w:pPr>
            <w:pStyle w:val="20"/>
            <w:tabs>
              <w:tab w:val="right" w:leader="dot" w:pos="8302"/>
            </w:tabs>
            <w:ind w:left="480" w:firstLine="480"/>
            <w:rPr>
              <w:rFonts w:asciiTheme="minorHAnsi" w:eastAsiaTheme="minorEastAsia" w:hAnsiTheme="minorHAnsi"/>
              <w:noProof/>
              <w:sz w:val="21"/>
            </w:rPr>
          </w:pPr>
          <w:hyperlink w:anchor="_Toc470186256" w:history="1">
            <w:r w:rsidR="008D4494" w:rsidRPr="00A724C7">
              <w:rPr>
                <w:rStyle w:val="a7"/>
                <w:noProof/>
              </w:rPr>
              <w:t>18.1</w:t>
            </w:r>
            <w:r w:rsidR="008D4494" w:rsidRPr="00A724C7">
              <w:rPr>
                <w:rStyle w:val="a7"/>
                <w:rFonts w:hint="eastAsia"/>
                <w:noProof/>
              </w:rPr>
              <w:t>项目对社会的影响分析</w:t>
            </w:r>
            <w:r w:rsidR="008D4494">
              <w:rPr>
                <w:noProof/>
                <w:webHidden/>
              </w:rPr>
              <w:tab/>
            </w:r>
            <w:r w:rsidR="008D4494">
              <w:rPr>
                <w:noProof/>
                <w:webHidden/>
              </w:rPr>
              <w:fldChar w:fldCharType="begin"/>
            </w:r>
            <w:r w:rsidR="008D4494">
              <w:rPr>
                <w:noProof/>
                <w:webHidden/>
              </w:rPr>
              <w:instrText xml:space="preserve"> PAGEREF _Toc470186256 \h </w:instrText>
            </w:r>
            <w:r w:rsidR="008D4494">
              <w:rPr>
                <w:noProof/>
                <w:webHidden/>
              </w:rPr>
            </w:r>
            <w:r w:rsidR="008D4494">
              <w:rPr>
                <w:noProof/>
                <w:webHidden/>
              </w:rPr>
              <w:fldChar w:fldCharType="separate"/>
            </w:r>
            <w:r w:rsidR="008D4494">
              <w:rPr>
                <w:noProof/>
                <w:webHidden/>
              </w:rPr>
              <w:t>172</w:t>
            </w:r>
            <w:r w:rsidR="008D4494">
              <w:rPr>
                <w:noProof/>
                <w:webHidden/>
              </w:rPr>
              <w:fldChar w:fldCharType="end"/>
            </w:r>
          </w:hyperlink>
        </w:p>
        <w:p w:rsidR="008D4494" w:rsidRDefault="002B7C95" w:rsidP="008D4494">
          <w:pPr>
            <w:pStyle w:val="20"/>
            <w:tabs>
              <w:tab w:val="right" w:leader="dot" w:pos="8302"/>
            </w:tabs>
            <w:ind w:left="480" w:firstLine="480"/>
            <w:rPr>
              <w:rFonts w:asciiTheme="minorHAnsi" w:eastAsiaTheme="minorEastAsia" w:hAnsiTheme="minorHAnsi"/>
              <w:noProof/>
              <w:sz w:val="21"/>
            </w:rPr>
          </w:pPr>
          <w:hyperlink w:anchor="_Toc470186257" w:history="1">
            <w:r w:rsidR="008D4494" w:rsidRPr="00A724C7">
              <w:rPr>
                <w:rStyle w:val="a7"/>
                <w:noProof/>
              </w:rPr>
              <w:t>18.2</w:t>
            </w:r>
            <w:r w:rsidR="008D4494" w:rsidRPr="00A724C7">
              <w:rPr>
                <w:rStyle w:val="a7"/>
                <w:rFonts w:hint="eastAsia"/>
                <w:noProof/>
              </w:rPr>
              <w:t>互适性及社会风险分析</w:t>
            </w:r>
            <w:r w:rsidR="008D4494">
              <w:rPr>
                <w:noProof/>
                <w:webHidden/>
              </w:rPr>
              <w:tab/>
            </w:r>
            <w:r w:rsidR="008D4494">
              <w:rPr>
                <w:noProof/>
                <w:webHidden/>
              </w:rPr>
              <w:fldChar w:fldCharType="begin"/>
            </w:r>
            <w:r w:rsidR="008D4494">
              <w:rPr>
                <w:noProof/>
                <w:webHidden/>
              </w:rPr>
              <w:instrText xml:space="preserve"> PAGEREF _Toc470186257 \h </w:instrText>
            </w:r>
            <w:r w:rsidR="008D4494">
              <w:rPr>
                <w:noProof/>
                <w:webHidden/>
              </w:rPr>
            </w:r>
            <w:r w:rsidR="008D4494">
              <w:rPr>
                <w:noProof/>
                <w:webHidden/>
              </w:rPr>
              <w:fldChar w:fldCharType="separate"/>
            </w:r>
            <w:r w:rsidR="008D4494">
              <w:rPr>
                <w:noProof/>
                <w:webHidden/>
              </w:rPr>
              <w:t>172</w:t>
            </w:r>
            <w:r w:rsidR="008D4494">
              <w:rPr>
                <w:noProof/>
                <w:webHidden/>
              </w:rPr>
              <w:fldChar w:fldCharType="end"/>
            </w:r>
          </w:hyperlink>
        </w:p>
        <w:p w:rsidR="008D4494" w:rsidRDefault="002B7C95" w:rsidP="008D4494">
          <w:pPr>
            <w:pStyle w:val="20"/>
            <w:tabs>
              <w:tab w:val="right" w:leader="dot" w:pos="8302"/>
            </w:tabs>
            <w:ind w:left="480" w:firstLine="480"/>
            <w:rPr>
              <w:rFonts w:asciiTheme="minorHAnsi" w:eastAsiaTheme="minorEastAsia" w:hAnsiTheme="minorHAnsi"/>
              <w:noProof/>
              <w:sz w:val="21"/>
            </w:rPr>
          </w:pPr>
          <w:hyperlink w:anchor="_Toc470186258" w:history="1">
            <w:r w:rsidR="008D4494" w:rsidRPr="00A724C7">
              <w:rPr>
                <w:rStyle w:val="a7"/>
                <w:noProof/>
              </w:rPr>
              <w:t>18.3</w:t>
            </w:r>
            <w:r w:rsidR="008D4494" w:rsidRPr="00A724C7">
              <w:rPr>
                <w:rStyle w:val="a7"/>
                <w:rFonts w:hint="eastAsia"/>
                <w:noProof/>
              </w:rPr>
              <w:t>社会评价结论</w:t>
            </w:r>
            <w:r w:rsidR="008D4494">
              <w:rPr>
                <w:noProof/>
                <w:webHidden/>
              </w:rPr>
              <w:tab/>
            </w:r>
            <w:r w:rsidR="008D4494">
              <w:rPr>
                <w:noProof/>
                <w:webHidden/>
              </w:rPr>
              <w:fldChar w:fldCharType="begin"/>
            </w:r>
            <w:r w:rsidR="008D4494">
              <w:rPr>
                <w:noProof/>
                <w:webHidden/>
              </w:rPr>
              <w:instrText xml:space="preserve"> PAGEREF _Toc470186258 \h </w:instrText>
            </w:r>
            <w:r w:rsidR="008D4494">
              <w:rPr>
                <w:noProof/>
                <w:webHidden/>
              </w:rPr>
            </w:r>
            <w:r w:rsidR="008D4494">
              <w:rPr>
                <w:noProof/>
                <w:webHidden/>
              </w:rPr>
              <w:fldChar w:fldCharType="separate"/>
            </w:r>
            <w:r w:rsidR="008D4494">
              <w:rPr>
                <w:noProof/>
                <w:webHidden/>
              </w:rPr>
              <w:t>172</w:t>
            </w:r>
            <w:r w:rsidR="008D4494">
              <w:rPr>
                <w:noProof/>
                <w:webHidden/>
              </w:rPr>
              <w:fldChar w:fldCharType="end"/>
            </w:r>
          </w:hyperlink>
        </w:p>
        <w:p w:rsidR="008D4494" w:rsidRDefault="002B7C95" w:rsidP="008D4494">
          <w:pPr>
            <w:pStyle w:val="10"/>
            <w:tabs>
              <w:tab w:val="right" w:leader="dot" w:pos="8302"/>
            </w:tabs>
            <w:ind w:firstLine="480"/>
            <w:rPr>
              <w:rFonts w:asciiTheme="minorHAnsi" w:eastAsiaTheme="minorEastAsia" w:hAnsiTheme="minorHAnsi"/>
              <w:noProof/>
              <w:sz w:val="21"/>
            </w:rPr>
          </w:pPr>
          <w:hyperlink w:anchor="_Toc470186259" w:history="1">
            <w:r w:rsidR="008D4494" w:rsidRPr="00A724C7">
              <w:rPr>
                <w:rStyle w:val="a7"/>
                <w:noProof/>
              </w:rPr>
              <w:t xml:space="preserve">19 </w:t>
            </w:r>
            <w:r w:rsidR="008D4494" w:rsidRPr="00A724C7">
              <w:rPr>
                <w:rStyle w:val="a7"/>
                <w:rFonts w:hint="eastAsia"/>
                <w:noProof/>
              </w:rPr>
              <w:t>结论和建议</w:t>
            </w:r>
            <w:r w:rsidR="008D4494">
              <w:rPr>
                <w:noProof/>
                <w:webHidden/>
              </w:rPr>
              <w:tab/>
            </w:r>
            <w:r w:rsidR="008D4494">
              <w:rPr>
                <w:noProof/>
                <w:webHidden/>
              </w:rPr>
              <w:fldChar w:fldCharType="begin"/>
            </w:r>
            <w:r w:rsidR="008D4494">
              <w:rPr>
                <w:noProof/>
                <w:webHidden/>
              </w:rPr>
              <w:instrText xml:space="preserve"> PAGEREF _Toc470186259 \h </w:instrText>
            </w:r>
            <w:r w:rsidR="008D4494">
              <w:rPr>
                <w:noProof/>
                <w:webHidden/>
              </w:rPr>
            </w:r>
            <w:r w:rsidR="008D4494">
              <w:rPr>
                <w:noProof/>
                <w:webHidden/>
              </w:rPr>
              <w:fldChar w:fldCharType="separate"/>
            </w:r>
            <w:r w:rsidR="008D4494">
              <w:rPr>
                <w:noProof/>
                <w:webHidden/>
              </w:rPr>
              <w:t>173</w:t>
            </w:r>
            <w:r w:rsidR="008D4494">
              <w:rPr>
                <w:noProof/>
                <w:webHidden/>
              </w:rPr>
              <w:fldChar w:fldCharType="end"/>
            </w:r>
          </w:hyperlink>
        </w:p>
        <w:p w:rsidR="008D4494" w:rsidRDefault="002B7C95" w:rsidP="008D4494">
          <w:pPr>
            <w:pStyle w:val="20"/>
            <w:tabs>
              <w:tab w:val="right" w:leader="dot" w:pos="8302"/>
            </w:tabs>
            <w:ind w:left="480" w:firstLine="480"/>
            <w:rPr>
              <w:rFonts w:asciiTheme="minorHAnsi" w:eastAsiaTheme="minorEastAsia" w:hAnsiTheme="minorHAnsi"/>
              <w:noProof/>
              <w:sz w:val="21"/>
            </w:rPr>
          </w:pPr>
          <w:hyperlink w:anchor="_Toc470186260" w:history="1">
            <w:r w:rsidR="008D4494" w:rsidRPr="00A724C7">
              <w:rPr>
                <w:rStyle w:val="a7"/>
                <w:noProof/>
              </w:rPr>
              <w:t>19.1</w:t>
            </w:r>
            <w:r w:rsidR="008D4494" w:rsidRPr="00A724C7">
              <w:rPr>
                <w:rStyle w:val="a7"/>
                <w:rFonts w:hint="eastAsia"/>
                <w:noProof/>
              </w:rPr>
              <w:t>结论</w:t>
            </w:r>
            <w:r w:rsidR="008D4494">
              <w:rPr>
                <w:noProof/>
                <w:webHidden/>
              </w:rPr>
              <w:tab/>
            </w:r>
            <w:r w:rsidR="008D4494">
              <w:rPr>
                <w:noProof/>
                <w:webHidden/>
              </w:rPr>
              <w:fldChar w:fldCharType="begin"/>
            </w:r>
            <w:r w:rsidR="008D4494">
              <w:rPr>
                <w:noProof/>
                <w:webHidden/>
              </w:rPr>
              <w:instrText xml:space="preserve"> PAGEREF _Toc470186260 \h </w:instrText>
            </w:r>
            <w:r w:rsidR="008D4494">
              <w:rPr>
                <w:noProof/>
                <w:webHidden/>
              </w:rPr>
            </w:r>
            <w:r w:rsidR="008D4494">
              <w:rPr>
                <w:noProof/>
                <w:webHidden/>
              </w:rPr>
              <w:fldChar w:fldCharType="separate"/>
            </w:r>
            <w:r w:rsidR="008D4494">
              <w:rPr>
                <w:noProof/>
                <w:webHidden/>
              </w:rPr>
              <w:t>173</w:t>
            </w:r>
            <w:r w:rsidR="008D4494">
              <w:rPr>
                <w:noProof/>
                <w:webHidden/>
              </w:rPr>
              <w:fldChar w:fldCharType="end"/>
            </w:r>
          </w:hyperlink>
        </w:p>
        <w:p w:rsidR="008D4494" w:rsidRDefault="002B7C95" w:rsidP="008D4494">
          <w:pPr>
            <w:pStyle w:val="20"/>
            <w:tabs>
              <w:tab w:val="right" w:leader="dot" w:pos="8302"/>
            </w:tabs>
            <w:ind w:left="480" w:firstLine="480"/>
            <w:rPr>
              <w:rFonts w:asciiTheme="minorHAnsi" w:eastAsiaTheme="minorEastAsia" w:hAnsiTheme="minorHAnsi"/>
              <w:noProof/>
              <w:sz w:val="21"/>
            </w:rPr>
          </w:pPr>
          <w:hyperlink w:anchor="_Toc470186261" w:history="1">
            <w:r w:rsidR="008D4494" w:rsidRPr="00A724C7">
              <w:rPr>
                <w:rStyle w:val="a7"/>
                <w:noProof/>
              </w:rPr>
              <w:t>19.2</w:t>
            </w:r>
            <w:r w:rsidR="008D4494" w:rsidRPr="00A724C7">
              <w:rPr>
                <w:rStyle w:val="a7"/>
                <w:rFonts w:hint="eastAsia"/>
                <w:noProof/>
              </w:rPr>
              <w:t>建议</w:t>
            </w:r>
            <w:r w:rsidR="008D4494">
              <w:rPr>
                <w:noProof/>
                <w:webHidden/>
              </w:rPr>
              <w:tab/>
            </w:r>
            <w:r w:rsidR="008D4494">
              <w:rPr>
                <w:noProof/>
                <w:webHidden/>
              </w:rPr>
              <w:fldChar w:fldCharType="begin"/>
            </w:r>
            <w:r w:rsidR="008D4494">
              <w:rPr>
                <w:noProof/>
                <w:webHidden/>
              </w:rPr>
              <w:instrText xml:space="preserve"> PAGEREF _Toc470186261 \h </w:instrText>
            </w:r>
            <w:r w:rsidR="008D4494">
              <w:rPr>
                <w:noProof/>
                <w:webHidden/>
              </w:rPr>
            </w:r>
            <w:r w:rsidR="008D4494">
              <w:rPr>
                <w:noProof/>
                <w:webHidden/>
              </w:rPr>
              <w:fldChar w:fldCharType="separate"/>
            </w:r>
            <w:r w:rsidR="008D4494">
              <w:rPr>
                <w:noProof/>
                <w:webHidden/>
              </w:rPr>
              <w:t>173</w:t>
            </w:r>
            <w:r w:rsidR="008D4494">
              <w:rPr>
                <w:noProof/>
                <w:webHidden/>
              </w:rPr>
              <w:fldChar w:fldCharType="end"/>
            </w:r>
          </w:hyperlink>
        </w:p>
        <w:p w:rsidR="00FE5E15" w:rsidRPr="009B77C6" w:rsidRDefault="008D4494" w:rsidP="008D4494">
          <w:pPr>
            <w:ind w:firstLine="480"/>
          </w:pPr>
          <w:r>
            <w:fldChar w:fldCharType="end"/>
          </w:r>
        </w:p>
      </w:sdtContent>
    </w:sdt>
    <w:p w:rsidR="00EC0D85" w:rsidRPr="00F40484" w:rsidRDefault="00EC0D85" w:rsidP="00EC0D85">
      <w:pPr>
        <w:ind w:firstLineChars="0" w:firstLine="0"/>
        <w:rPr>
          <w:b/>
        </w:rPr>
      </w:pPr>
      <w:r w:rsidRPr="00F40484">
        <w:rPr>
          <w:rFonts w:hint="eastAsia"/>
          <w:b/>
        </w:rPr>
        <w:t>附图</w:t>
      </w:r>
      <w:r w:rsidRPr="00F40484">
        <w:rPr>
          <w:rFonts w:hint="eastAsia"/>
          <w:b/>
        </w:rPr>
        <w:t>:</w:t>
      </w:r>
    </w:p>
    <w:p w:rsidR="00EC0D85" w:rsidRPr="00F40484" w:rsidRDefault="00D872DA" w:rsidP="00D872DA">
      <w:pPr>
        <w:ind w:firstLine="480"/>
      </w:pPr>
      <w:r w:rsidRPr="00F40484">
        <w:rPr>
          <w:rFonts w:hint="eastAsia"/>
        </w:rPr>
        <w:t>1</w:t>
      </w:r>
      <w:r w:rsidRPr="00F40484">
        <w:rPr>
          <w:rFonts w:hint="eastAsia"/>
        </w:rPr>
        <w:t>、《</w:t>
      </w:r>
      <w:r w:rsidR="00F42CB7">
        <w:rPr>
          <w:rFonts w:hint="eastAsia"/>
        </w:rPr>
        <w:t>云南省</w:t>
      </w:r>
      <w:r w:rsidR="006D7890" w:rsidRPr="006D7890">
        <w:rPr>
          <w:rFonts w:hint="eastAsia"/>
        </w:rPr>
        <w:t>玉溪市保税物流中心（</w:t>
      </w:r>
      <w:r w:rsidR="006D7890" w:rsidRPr="006D7890">
        <w:rPr>
          <w:rFonts w:hint="eastAsia"/>
        </w:rPr>
        <w:t>B</w:t>
      </w:r>
      <w:r w:rsidR="006D7890" w:rsidRPr="006D7890">
        <w:rPr>
          <w:rFonts w:hint="eastAsia"/>
        </w:rPr>
        <w:t>型）建设项目</w:t>
      </w:r>
      <w:r w:rsidRPr="00F40484">
        <w:rPr>
          <w:rFonts w:hint="eastAsia"/>
        </w:rPr>
        <w:t>一项目位置图》</w:t>
      </w:r>
    </w:p>
    <w:p w:rsidR="00D872DA" w:rsidRPr="00F40484" w:rsidRDefault="00D872DA" w:rsidP="00D872DA">
      <w:pPr>
        <w:ind w:firstLine="480"/>
      </w:pPr>
      <w:r w:rsidRPr="00F40484">
        <w:rPr>
          <w:rFonts w:hint="eastAsia"/>
        </w:rPr>
        <w:t>2</w:t>
      </w:r>
      <w:r w:rsidRPr="00F40484">
        <w:rPr>
          <w:rFonts w:hint="eastAsia"/>
        </w:rPr>
        <w:t>、《</w:t>
      </w:r>
      <w:r w:rsidR="00F42CB7">
        <w:rPr>
          <w:rFonts w:hint="eastAsia"/>
        </w:rPr>
        <w:t>云南省</w:t>
      </w:r>
      <w:r w:rsidR="006D7890" w:rsidRPr="006D7890">
        <w:rPr>
          <w:rFonts w:hint="eastAsia"/>
        </w:rPr>
        <w:t>玉溪市保税物流中心（</w:t>
      </w:r>
      <w:r w:rsidR="006D7890" w:rsidRPr="006D7890">
        <w:rPr>
          <w:rFonts w:hint="eastAsia"/>
        </w:rPr>
        <w:t>B</w:t>
      </w:r>
      <w:r w:rsidR="006D7890" w:rsidRPr="006D7890">
        <w:rPr>
          <w:rFonts w:hint="eastAsia"/>
        </w:rPr>
        <w:t>型）建设项目</w:t>
      </w:r>
      <w:r w:rsidR="006D7890">
        <w:rPr>
          <w:rFonts w:hint="eastAsia"/>
        </w:rPr>
        <w:t>一</w:t>
      </w:r>
      <w:r w:rsidR="004A6C05">
        <w:rPr>
          <w:rFonts w:hint="eastAsia"/>
        </w:rPr>
        <w:t>建设功能分区</w:t>
      </w:r>
      <w:r w:rsidRPr="00F40484">
        <w:rPr>
          <w:rFonts w:hint="eastAsia"/>
        </w:rPr>
        <w:t>图》</w:t>
      </w:r>
    </w:p>
    <w:p w:rsidR="00D872DA" w:rsidRPr="00F40484" w:rsidRDefault="00D872DA" w:rsidP="00D872DA">
      <w:pPr>
        <w:ind w:firstLine="480"/>
      </w:pPr>
      <w:r w:rsidRPr="00F40484">
        <w:rPr>
          <w:rFonts w:hint="eastAsia"/>
        </w:rPr>
        <w:t>3</w:t>
      </w:r>
      <w:r w:rsidRPr="00F40484">
        <w:rPr>
          <w:rFonts w:hint="eastAsia"/>
        </w:rPr>
        <w:t>、《</w:t>
      </w:r>
      <w:r w:rsidR="006D7890" w:rsidRPr="006D7890">
        <w:rPr>
          <w:rFonts w:hint="eastAsia"/>
        </w:rPr>
        <w:t>云南省玉溪市保税物流中心（</w:t>
      </w:r>
      <w:r w:rsidR="006D7890" w:rsidRPr="006D7890">
        <w:rPr>
          <w:rFonts w:hint="eastAsia"/>
        </w:rPr>
        <w:t>B</w:t>
      </w:r>
      <w:r w:rsidR="006D7890" w:rsidRPr="006D7890">
        <w:rPr>
          <w:rFonts w:hint="eastAsia"/>
        </w:rPr>
        <w:t>型）建设项目</w:t>
      </w:r>
      <w:r w:rsidR="006D7890">
        <w:rPr>
          <w:rFonts w:hint="eastAsia"/>
        </w:rPr>
        <w:t>一</w:t>
      </w:r>
      <w:r w:rsidR="004A6C05">
        <w:rPr>
          <w:rFonts w:hint="eastAsia"/>
        </w:rPr>
        <w:t>道路路基断面</w:t>
      </w:r>
      <w:r w:rsidRPr="00F40484">
        <w:rPr>
          <w:rFonts w:hint="eastAsia"/>
        </w:rPr>
        <w:t>图》</w:t>
      </w:r>
    </w:p>
    <w:p w:rsidR="004A6C05" w:rsidRPr="00F40484" w:rsidRDefault="008D4494" w:rsidP="004A6C05">
      <w:pPr>
        <w:ind w:firstLine="480"/>
      </w:pPr>
      <w:r>
        <w:rPr>
          <w:rFonts w:hint="eastAsia"/>
        </w:rPr>
        <w:lastRenderedPageBreak/>
        <w:t>4</w:t>
      </w:r>
      <w:r w:rsidR="004A6C05" w:rsidRPr="00F40484">
        <w:rPr>
          <w:rFonts w:hint="eastAsia"/>
        </w:rPr>
        <w:t>、《</w:t>
      </w:r>
      <w:r w:rsidR="004A6C05">
        <w:rPr>
          <w:rFonts w:hint="eastAsia"/>
        </w:rPr>
        <w:t>云南省</w:t>
      </w:r>
      <w:r w:rsidR="004A6C05" w:rsidRPr="006D7890">
        <w:rPr>
          <w:rFonts w:hint="eastAsia"/>
        </w:rPr>
        <w:t>玉溪市保税物流中心（</w:t>
      </w:r>
      <w:r w:rsidR="004A6C05" w:rsidRPr="006D7890">
        <w:rPr>
          <w:rFonts w:hint="eastAsia"/>
        </w:rPr>
        <w:t>B</w:t>
      </w:r>
      <w:r w:rsidR="004A6C05" w:rsidRPr="006D7890">
        <w:rPr>
          <w:rFonts w:hint="eastAsia"/>
        </w:rPr>
        <w:t>型）建设项目</w:t>
      </w:r>
      <w:r w:rsidR="004A6C05">
        <w:rPr>
          <w:rFonts w:hint="eastAsia"/>
        </w:rPr>
        <w:t>一信息中心大楼示意图</w:t>
      </w:r>
      <w:r w:rsidR="004A6C05" w:rsidRPr="00F40484">
        <w:rPr>
          <w:rFonts w:hint="eastAsia"/>
        </w:rPr>
        <w:t>》</w:t>
      </w:r>
    </w:p>
    <w:p w:rsidR="004A6C05" w:rsidRDefault="004A6C05" w:rsidP="00D872DA">
      <w:pPr>
        <w:ind w:firstLine="480"/>
      </w:pPr>
    </w:p>
    <w:p w:rsidR="002E22AE" w:rsidRDefault="002E22AE" w:rsidP="00D872DA">
      <w:pPr>
        <w:ind w:firstLine="480"/>
        <w:sectPr w:rsidR="002E22AE" w:rsidSect="002E22AE">
          <w:headerReference w:type="even" r:id="rId9"/>
          <w:headerReference w:type="default" r:id="rId10"/>
          <w:footerReference w:type="even" r:id="rId11"/>
          <w:footerReference w:type="default" r:id="rId12"/>
          <w:headerReference w:type="first" r:id="rId13"/>
          <w:footerReference w:type="first" r:id="rId14"/>
          <w:pgSz w:w="11906" w:h="16838"/>
          <w:pgMar w:top="1440" w:right="1797" w:bottom="1440" w:left="1797" w:header="851" w:footer="992" w:gutter="0"/>
          <w:pgNumType w:fmt="upperRoman" w:start="1"/>
          <w:cols w:space="425"/>
          <w:docGrid w:linePitch="326"/>
        </w:sectPr>
      </w:pPr>
    </w:p>
    <w:p w:rsidR="00630293" w:rsidRPr="00F40484" w:rsidRDefault="00630293" w:rsidP="003B7960">
      <w:pPr>
        <w:pStyle w:val="11111111111"/>
        <w:ind w:firstLineChars="0" w:firstLine="0"/>
      </w:pPr>
      <w:bookmarkStart w:id="0" w:name="_Toc446626685"/>
      <w:bookmarkStart w:id="1" w:name="_Toc470186165"/>
      <w:r w:rsidRPr="00F40484">
        <w:rPr>
          <w:rFonts w:hint="eastAsia"/>
        </w:rPr>
        <w:lastRenderedPageBreak/>
        <w:t xml:space="preserve">1 </w:t>
      </w:r>
      <w:r w:rsidRPr="00F40484">
        <w:rPr>
          <w:rFonts w:hint="eastAsia"/>
        </w:rPr>
        <w:t>总论</w:t>
      </w:r>
      <w:bookmarkEnd w:id="0"/>
      <w:bookmarkEnd w:id="1"/>
    </w:p>
    <w:p w:rsidR="00630293" w:rsidRPr="00F40484" w:rsidRDefault="00630293" w:rsidP="00630293">
      <w:pPr>
        <w:pStyle w:val="2222222222222222"/>
      </w:pPr>
      <w:bookmarkStart w:id="2" w:name="_Toc446626686"/>
      <w:bookmarkStart w:id="3" w:name="_Toc470186166"/>
      <w:r w:rsidRPr="00F40484">
        <w:rPr>
          <w:rFonts w:hint="eastAsia"/>
        </w:rPr>
        <w:t>1.1</w:t>
      </w:r>
      <w:r w:rsidRPr="00F40484">
        <w:rPr>
          <w:rFonts w:hint="eastAsia"/>
        </w:rPr>
        <w:t>项目概况</w:t>
      </w:r>
      <w:bookmarkEnd w:id="2"/>
      <w:bookmarkEnd w:id="3"/>
    </w:p>
    <w:p w:rsidR="00630293" w:rsidRPr="00F40484" w:rsidRDefault="00630293" w:rsidP="00630293">
      <w:pPr>
        <w:pStyle w:val="3333333333333333333333"/>
        <w:rPr>
          <w:color w:val="auto"/>
        </w:rPr>
      </w:pPr>
      <w:r w:rsidRPr="00F40484">
        <w:rPr>
          <w:rFonts w:hint="eastAsia"/>
          <w:color w:val="auto"/>
        </w:rPr>
        <w:t>1.1.1 项目名称</w:t>
      </w:r>
    </w:p>
    <w:p w:rsidR="00630293" w:rsidRPr="008A6B29" w:rsidRDefault="00630293" w:rsidP="00630293">
      <w:pPr>
        <w:pStyle w:val="444444444444444444444444444"/>
        <w:rPr>
          <w:color w:val="auto"/>
        </w:rPr>
      </w:pPr>
      <w:r w:rsidRPr="00F40484">
        <w:rPr>
          <w:rFonts w:hint="eastAsia"/>
          <w:color w:val="auto"/>
        </w:rPr>
        <w:t>云南省</w:t>
      </w:r>
      <w:r>
        <w:rPr>
          <w:rFonts w:hint="eastAsia"/>
          <w:color w:val="auto"/>
        </w:rPr>
        <w:t>玉溪市保税物流中心（B型）建设项目</w:t>
      </w:r>
    </w:p>
    <w:p w:rsidR="00630293" w:rsidRDefault="00630293" w:rsidP="00630293">
      <w:pPr>
        <w:pStyle w:val="3333333333333333333333"/>
        <w:rPr>
          <w:color w:val="auto"/>
        </w:rPr>
      </w:pPr>
      <w:r w:rsidRPr="00F40484">
        <w:rPr>
          <w:rFonts w:hint="eastAsia"/>
          <w:color w:val="auto"/>
        </w:rPr>
        <w:t>1.1.2 项目建设地点</w:t>
      </w:r>
    </w:p>
    <w:p w:rsidR="00630293" w:rsidRPr="001F5203" w:rsidRDefault="00630293" w:rsidP="001F5203">
      <w:pPr>
        <w:pStyle w:val="444444444444444444444444444"/>
        <w:rPr>
          <w:color w:val="auto"/>
        </w:rPr>
      </w:pPr>
      <w:r>
        <w:rPr>
          <w:rFonts w:hint="eastAsia"/>
          <w:color w:val="auto"/>
        </w:rPr>
        <w:t>项目建设地点选址在</w:t>
      </w:r>
      <w:r w:rsidRPr="00C569AC">
        <w:rPr>
          <w:rFonts w:hint="eastAsia"/>
          <w:color w:val="auto"/>
        </w:rPr>
        <w:t>玉溪</w:t>
      </w:r>
      <w:proofErr w:type="gramStart"/>
      <w:r w:rsidRPr="00C569AC">
        <w:rPr>
          <w:rFonts w:hint="eastAsia"/>
          <w:color w:val="auto"/>
        </w:rPr>
        <w:t>研</w:t>
      </w:r>
      <w:proofErr w:type="gramEnd"/>
      <w:r w:rsidRPr="00C569AC">
        <w:rPr>
          <w:rFonts w:hint="eastAsia"/>
          <w:color w:val="auto"/>
        </w:rPr>
        <w:t>河工业园区</w:t>
      </w:r>
      <w:r w:rsidRPr="003525AE">
        <w:rPr>
          <w:rFonts w:hint="eastAsia"/>
          <w:color w:val="auto"/>
        </w:rPr>
        <w:t>可官服务区片</w:t>
      </w:r>
      <w:r>
        <w:rPr>
          <w:rFonts w:hint="eastAsia"/>
          <w:color w:val="auto"/>
        </w:rPr>
        <w:t>区</w:t>
      </w:r>
      <w:r w:rsidRPr="00C569AC">
        <w:rPr>
          <w:rFonts w:hint="eastAsia"/>
          <w:color w:val="auto"/>
        </w:rPr>
        <w:t>。</w:t>
      </w:r>
    </w:p>
    <w:p w:rsidR="00630293" w:rsidRPr="001F5203" w:rsidRDefault="00630293" w:rsidP="001F5203">
      <w:pPr>
        <w:pStyle w:val="444444444444444444444444444"/>
        <w:rPr>
          <w:color w:val="auto"/>
        </w:rPr>
      </w:pPr>
      <w:r w:rsidRPr="001F5203">
        <w:rPr>
          <w:rFonts w:hint="eastAsia"/>
          <w:color w:val="auto"/>
        </w:rPr>
        <w:t>项目选址工作是在多次实地调研、现场踏勘的基础上，经过多方案比选， 2015年10月14日由玉溪市、红塔区政府召开专题会议研究决定。</w:t>
      </w:r>
    </w:p>
    <w:p w:rsidR="00630293" w:rsidRPr="001F5203" w:rsidRDefault="00630293" w:rsidP="001F5203">
      <w:pPr>
        <w:pStyle w:val="444444444444444444444444444"/>
        <w:rPr>
          <w:color w:val="auto"/>
        </w:rPr>
      </w:pPr>
      <w:r w:rsidRPr="001F5203">
        <w:rPr>
          <w:rFonts w:hint="eastAsia"/>
          <w:color w:val="auto"/>
        </w:rPr>
        <w:t>该地块东北边紧邻占地2200亩</w:t>
      </w:r>
      <w:proofErr w:type="gramStart"/>
      <w:r w:rsidRPr="001F5203">
        <w:rPr>
          <w:rFonts w:hint="eastAsia"/>
          <w:color w:val="auto"/>
        </w:rPr>
        <w:t>的昆憨铁路</w:t>
      </w:r>
      <w:proofErr w:type="gramEnd"/>
      <w:r w:rsidRPr="001F5203">
        <w:rPr>
          <w:rFonts w:hint="eastAsia"/>
          <w:color w:val="auto"/>
        </w:rPr>
        <w:t>（泛亚铁路中线）</w:t>
      </w:r>
      <w:proofErr w:type="gramStart"/>
      <w:r w:rsidRPr="001F5203">
        <w:rPr>
          <w:rFonts w:hint="eastAsia"/>
          <w:color w:val="auto"/>
        </w:rPr>
        <w:t>南货场</w:t>
      </w:r>
      <w:proofErr w:type="gramEnd"/>
      <w:r w:rsidRPr="001F5203">
        <w:rPr>
          <w:rFonts w:hint="eastAsia"/>
          <w:color w:val="auto"/>
        </w:rPr>
        <w:t>和</w:t>
      </w:r>
      <w:proofErr w:type="gramStart"/>
      <w:r w:rsidRPr="001F5203">
        <w:rPr>
          <w:rFonts w:hint="eastAsia"/>
          <w:color w:val="auto"/>
        </w:rPr>
        <w:t>晋（</w:t>
      </w:r>
      <w:proofErr w:type="gramEnd"/>
      <w:r w:rsidRPr="001F5203">
        <w:rPr>
          <w:rFonts w:hint="eastAsia"/>
          <w:color w:val="auto"/>
        </w:rPr>
        <w:t>宁）—红（塔区）高速公路和玉（溪）—元（江）高速公路，地理位置优越，有利于保税物流中心内外道路的互联互通；同时，火车站、客运站等均在建设范围区内，配套服务设施相对完善。</w:t>
      </w:r>
    </w:p>
    <w:p w:rsidR="00630293" w:rsidRPr="001F5203" w:rsidRDefault="00630293" w:rsidP="001F5203">
      <w:pPr>
        <w:pStyle w:val="444444444444444444444444444"/>
        <w:rPr>
          <w:color w:val="auto"/>
        </w:rPr>
      </w:pPr>
      <w:r w:rsidRPr="001F5203">
        <w:rPr>
          <w:rFonts w:hint="eastAsia"/>
          <w:color w:val="auto"/>
        </w:rPr>
        <w:t>该地块四至界线为：东至老马冲、</w:t>
      </w:r>
      <w:proofErr w:type="gramStart"/>
      <w:r w:rsidRPr="001F5203">
        <w:rPr>
          <w:rFonts w:hint="eastAsia"/>
          <w:color w:val="auto"/>
        </w:rPr>
        <w:t>飞井村和玉元高速公路</w:t>
      </w:r>
      <w:proofErr w:type="gramEnd"/>
      <w:r w:rsidRPr="001F5203">
        <w:rPr>
          <w:rFonts w:hint="eastAsia"/>
          <w:color w:val="auto"/>
        </w:rPr>
        <w:t>；南至观音塘；西</w:t>
      </w:r>
      <w:proofErr w:type="gramStart"/>
      <w:r w:rsidRPr="001F5203">
        <w:rPr>
          <w:rFonts w:hint="eastAsia"/>
          <w:color w:val="auto"/>
        </w:rPr>
        <w:t>至定古</w:t>
      </w:r>
      <w:proofErr w:type="gramEnd"/>
      <w:r w:rsidRPr="001F5203">
        <w:rPr>
          <w:rFonts w:hint="eastAsia"/>
          <w:color w:val="auto"/>
        </w:rPr>
        <w:t>大山；北至高仓行政界线。项目占地总面积为2.97平方公里（4454.18亩），其中：符合土地利用总体规划面积58.5亩，不符土地利用总体规划面积4395.68亩（基本农田127.37亩、一般农田250.83亩、林地1340.91亩、园地2513.81亩、其他土地162.76亩）。目前，不合</w:t>
      </w:r>
      <w:proofErr w:type="gramStart"/>
      <w:r w:rsidRPr="001F5203">
        <w:rPr>
          <w:rFonts w:hint="eastAsia"/>
          <w:color w:val="auto"/>
        </w:rPr>
        <w:t>规</w:t>
      </w:r>
      <w:proofErr w:type="gramEnd"/>
      <w:r w:rsidRPr="001F5203">
        <w:rPr>
          <w:rFonts w:hint="eastAsia"/>
          <w:color w:val="auto"/>
        </w:rPr>
        <w:t>地块正在进行</w:t>
      </w:r>
      <w:proofErr w:type="gramStart"/>
      <w:r w:rsidRPr="001F5203">
        <w:rPr>
          <w:rFonts w:hint="eastAsia"/>
          <w:color w:val="auto"/>
        </w:rPr>
        <w:t>调规划</w:t>
      </w:r>
      <w:proofErr w:type="gramEnd"/>
      <w:r w:rsidRPr="001F5203">
        <w:rPr>
          <w:rFonts w:hint="eastAsia"/>
          <w:color w:val="auto"/>
        </w:rPr>
        <w:t>工作。</w:t>
      </w:r>
    </w:p>
    <w:p w:rsidR="00630293" w:rsidRPr="00F40484" w:rsidRDefault="00165AB2" w:rsidP="00630293">
      <w:pPr>
        <w:pStyle w:val="444444444444444444444444444"/>
        <w:jc w:val="center"/>
        <w:rPr>
          <w:color w:val="auto"/>
        </w:rPr>
      </w:pPr>
      <w:r>
        <w:rPr>
          <w:noProof/>
          <w:color w:val="FFFF00"/>
        </w:rPr>
        <mc:AlternateContent>
          <mc:Choice Requires="wps">
            <w:drawing>
              <wp:anchor distT="0" distB="0" distL="114300" distR="114300" simplePos="0" relativeHeight="251845632" behindDoc="0" locked="0" layoutInCell="1" allowOverlap="1" wp14:anchorId="17D0706C" wp14:editId="3275AFB5">
                <wp:simplePos x="0" y="0"/>
                <wp:positionH relativeFrom="column">
                  <wp:posOffset>2167890</wp:posOffset>
                </wp:positionH>
                <wp:positionV relativeFrom="paragraph">
                  <wp:posOffset>1336675</wp:posOffset>
                </wp:positionV>
                <wp:extent cx="218440" cy="153670"/>
                <wp:effectExtent l="0" t="0" r="0" b="0"/>
                <wp:wrapNone/>
                <wp:docPr id="66" name="五角星 6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8440" cy="153670"/>
                        </a:xfrm>
                        <a:prstGeom prst="star5">
                          <a:avLst/>
                        </a:prstGeom>
                        <a:solidFill>
                          <a:srgbClr val="FFFF00"/>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五角星 60" o:spid="_x0000_s1026" style="position:absolute;left:0;text-align:left;margin-left:170.7pt;margin-top:105.25pt;width:17.2pt;height:12.1pt;z-index:25184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18440,1536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" path="m,58697r83437,l109220,r25783,58697l218440,58697,150938,94973r25784,58697l109220,117393,41718,153670,67502,94973,,58697xe" fillcolor="yellow" stroked="f" strokeweight="2pt">
                <v:path arrowok="t" o:connecttype="custom" o:connectlocs="0,58697;83437,58697;109220,0;135003,58697;218440,58697;150938,94973;176722,153670;109220,117393;41718,153670;67502,94973;0,58697" o:connectangles="0,0,0,0,0,0,0,0,0,0,0"/>
              </v:shape>
            </w:pict>
          </mc:Fallback>
        </mc:AlternateContent>
      </w:r>
      <w:r w:rsidR="00630293" w:rsidRPr="00F40484">
        <w:rPr>
          <w:noProof/>
          <w:color w:val="auto"/>
        </w:rPr>
        <w:drawing>
          <wp:inline distT="0" distB="0" distL="0" distR="0" wp14:anchorId="67E28FBD" wp14:editId="79B12F75">
            <wp:extent cx="4725712" cy="2437706"/>
            <wp:effectExtent l="0" t="0" r="0" b="127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725712" cy="2437706"/>
                    </a:xfrm>
                    <a:prstGeom prst="rect">
                      <a:avLst/>
                    </a:prstGeom>
                  </pic:spPr>
                </pic:pic>
              </a:graphicData>
            </a:graphic>
          </wp:inline>
        </w:drawing>
      </w:r>
    </w:p>
    <w:p w:rsidR="00630293" w:rsidRPr="00F40484" w:rsidRDefault="00630293" w:rsidP="00630293">
      <w:pPr>
        <w:pStyle w:val="55555555555555555555"/>
        <w:rPr>
          <w:color w:val="auto"/>
        </w:rPr>
      </w:pPr>
      <w:r w:rsidRPr="00F40484">
        <w:rPr>
          <w:noProof/>
          <w:color w:val="auto"/>
        </w:rPr>
        <w:t xml:space="preserve"> </w:t>
      </w:r>
      <w:r w:rsidRPr="00F40484">
        <w:rPr>
          <w:rFonts w:hint="eastAsia"/>
          <w:color w:val="auto"/>
        </w:rPr>
        <w:t xml:space="preserve">图1.1 </w:t>
      </w:r>
      <w:r>
        <w:rPr>
          <w:rFonts w:hint="eastAsia"/>
          <w:color w:val="auto"/>
        </w:rPr>
        <w:t>项目</w:t>
      </w:r>
      <w:r w:rsidRPr="00F40484">
        <w:rPr>
          <w:rFonts w:hint="eastAsia"/>
          <w:color w:val="auto"/>
        </w:rPr>
        <w:t>位置图</w:t>
      </w:r>
    </w:p>
    <w:p w:rsidR="00630293" w:rsidRPr="00F40484" w:rsidRDefault="00D71AE5" w:rsidP="00630293">
      <w:pPr>
        <w:pStyle w:val="444444444444444444444444444"/>
        <w:jc w:val="center"/>
        <w:rPr>
          <w:noProof/>
          <w:color w:val="auto"/>
        </w:rPr>
      </w:pPr>
      <w:r>
        <w:rPr>
          <w:noProof/>
          <w:color w:val="auto"/>
        </w:rPr>
        <w:lastRenderedPageBreak/>
        <mc:AlternateContent>
          <mc:Choice Requires="wps">
            <w:drawing>
              <wp:anchor distT="0" distB="0" distL="114300" distR="114300" simplePos="0" relativeHeight="251979776" behindDoc="0" locked="0" layoutInCell="1" allowOverlap="1" wp14:anchorId="1D7687A1" wp14:editId="673DE328">
                <wp:simplePos x="0" y="0"/>
                <wp:positionH relativeFrom="column">
                  <wp:posOffset>1905</wp:posOffset>
                </wp:positionH>
                <wp:positionV relativeFrom="paragraph">
                  <wp:posOffset>250190</wp:posOffset>
                </wp:positionV>
                <wp:extent cx="5570855" cy="5374005"/>
                <wp:effectExtent l="0" t="0" r="0" b="0"/>
                <wp:wrapNone/>
                <wp:docPr id="22" name="任意多边形 22"/>
                <wp:cNvGraphicFramePr/>
                <a:graphic xmlns:a="http://schemas.openxmlformats.org/drawingml/2006/main">
                  <a:graphicData uri="http://schemas.microsoft.com/office/word/2010/wordprocessingShape">
                    <wps:wsp>
                      <wps:cNvSpPr/>
                      <wps:spPr>
                        <a:xfrm>
                          <a:off x="0" y="0"/>
                          <a:ext cx="5570855" cy="5374005"/>
                        </a:xfrm>
                        <a:custGeom>
                          <a:avLst/>
                          <a:gdLst>
                            <a:gd name="connsiteX0" fmla="*/ 2266365 w 4246630"/>
                            <a:gd name="connsiteY0" fmla="*/ 460005 h 4471023"/>
                            <a:gd name="connsiteX1" fmla="*/ 2277585 w 4246630"/>
                            <a:gd name="connsiteY1" fmla="*/ 594640 h 4471023"/>
                            <a:gd name="connsiteX2" fmla="*/ 2283195 w 4246630"/>
                            <a:gd name="connsiteY2" fmla="*/ 779764 h 4471023"/>
                            <a:gd name="connsiteX3" fmla="*/ 2221487 w 4246630"/>
                            <a:gd name="connsiteY3" fmla="*/ 1015377 h 4471023"/>
                            <a:gd name="connsiteX4" fmla="*/ 2070022 w 4246630"/>
                            <a:gd name="connsiteY4" fmla="*/ 1116353 h 4471023"/>
                            <a:gd name="connsiteX5" fmla="*/ 2120510 w 4246630"/>
                            <a:gd name="connsiteY5" fmla="*/ 1200500 h 4471023"/>
                            <a:gd name="connsiteX6" fmla="*/ 2176608 w 4246630"/>
                            <a:gd name="connsiteY6" fmla="*/ 1222940 h 4471023"/>
                            <a:gd name="connsiteX7" fmla="*/ 2249536 w 4246630"/>
                            <a:gd name="connsiteY7" fmla="*/ 1133183 h 4471023"/>
                            <a:gd name="connsiteX8" fmla="*/ 2350512 w 4246630"/>
                            <a:gd name="connsiteY8" fmla="*/ 1065865 h 4471023"/>
                            <a:gd name="connsiteX9" fmla="*/ 2473928 w 4246630"/>
                            <a:gd name="connsiteY9" fmla="*/ 992937 h 4471023"/>
                            <a:gd name="connsiteX10" fmla="*/ 2485148 w 4246630"/>
                            <a:gd name="connsiteY10" fmla="*/ 903180 h 4471023"/>
                            <a:gd name="connsiteX11" fmla="*/ 2541246 w 4246630"/>
                            <a:gd name="connsiteY11" fmla="*/ 572201 h 4471023"/>
                            <a:gd name="connsiteX12" fmla="*/ 2288805 w 4246630"/>
                            <a:gd name="connsiteY12" fmla="*/ 527323 h 4471023"/>
                            <a:gd name="connsiteX13" fmla="*/ 2333683 w 4246630"/>
                            <a:gd name="connsiteY13" fmla="*/ 342199 h 4471023"/>
                            <a:gd name="connsiteX14" fmla="*/ 3635160 w 4246630"/>
                            <a:gd name="connsiteY14" fmla="*/ 0 h 4471023"/>
                            <a:gd name="connsiteX15" fmla="*/ 4246630 w 4246630"/>
                            <a:gd name="connsiteY15" fmla="*/ 4341997 h 4471023"/>
                            <a:gd name="connsiteX16" fmla="*/ 2569295 w 4246630"/>
                            <a:gd name="connsiteY16" fmla="*/ 4471023 h 4471023"/>
                            <a:gd name="connsiteX17" fmla="*/ 190733 w 4246630"/>
                            <a:gd name="connsiteY17" fmla="*/ 4134434 h 4471023"/>
                            <a:gd name="connsiteX18" fmla="*/ 0 w 4246630"/>
                            <a:gd name="connsiteY18" fmla="*/ 16829 h 4471023"/>
                            <a:gd name="connsiteX19" fmla="*/ 2199047 w 4246630"/>
                            <a:gd name="connsiteY19" fmla="*/ 78537 h 4471023"/>
                            <a:gd name="connsiteX20" fmla="*/ 2266365 w 4246630"/>
                            <a:gd name="connsiteY20" fmla="*/ 460005 h 4471023"/>
                            <a:gd name="connsiteX0" fmla="*/ 2266365 w 4246630"/>
                            <a:gd name="connsiteY0" fmla="*/ 460005 h 5020959"/>
                            <a:gd name="connsiteX1" fmla="*/ 2277585 w 4246630"/>
                            <a:gd name="connsiteY1" fmla="*/ 594640 h 5020959"/>
                            <a:gd name="connsiteX2" fmla="*/ 2283195 w 4246630"/>
                            <a:gd name="connsiteY2" fmla="*/ 779764 h 5020959"/>
                            <a:gd name="connsiteX3" fmla="*/ 2221487 w 4246630"/>
                            <a:gd name="connsiteY3" fmla="*/ 1015377 h 5020959"/>
                            <a:gd name="connsiteX4" fmla="*/ 2070022 w 4246630"/>
                            <a:gd name="connsiteY4" fmla="*/ 1116353 h 5020959"/>
                            <a:gd name="connsiteX5" fmla="*/ 2120510 w 4246630"/>
                            <a:gd name="connsiteY5" fmla="*/ 1200500 h 5020959"/>
                            <a:gd name="connsiteX6" fmla="*/ 2176608 w 4246630"/>
                            <a:gd name="connsiteY6" fmla="*/ 1222940 h 5020959"/>
                            <a:gd name="connsiteX7" fmla="*/ 2249536 w 4246630"/>
                            <a:gd name="connsiteY7" fmla="*/ 1133183 h 5020959"/>
                            <a:gd name="connsiteX8" fmla="*/ 2350512 w 4246630"/>
                            <a:gd name="connsiteY8" fmla="*/ 1065865 h 5020959"/>
                            <a:gd name="connsiteX9" fmla="*/ 2473928 w 4246630"/>
                            <a:gd name="connsiteY9" fmla="*/ 992937 h 5020959"/>
                            <a:gd name="connsiteX10" fmla="*/ 2485148 w 4246630"/>
                            <a:gd name="connsiteY10" fmla="*/ 903180 h 5020959"/>
                            <a:gd name="connsiteX11" fmla="*/ 2541246 w 4246630"/>
                            <a:gd name="connsiteY11" fmla="*/ 572201 h 5020959"/>
                            <a:gd name="connsiteX12" fmla="*/ 2288805 w 4246630"/>
                            <a:gd name="connsiteY12" fmla="*/ 527323 h 5020959"/>
                            <a:gd name="connsiteX13" fmla="*/ 2333683 w 4246630"/>
                            <a:gd name="connsiteY13" fmla="*/ 342199 h 5020959"/>
                            <a:gd name="connsiteX14" fmla="*/ 3635160 w 4246630"/>
                            <a:gd name="connsiteY14" fmla="*/ 0 h 5020959"/>
                            <a:gd name="connsiteX15" fmla="*/ 4246630 w 4246630"/>
                            <a:gd name="connsiteY15" fmla="*/ 4341997 h 5020959"/>
                            <a:gd name="connsiteX16" fmla="*/ 2569295 w 4246630"/>
                            <a:gd name="connsiteY16" fmla="*/ 4471023 h 5020959"/>
                            <a:gd name="connsiteX17" fmla="*/ 0 w 4246630"/>
                            <a:gd name="connsiteY17" fmla="*/ 5020959 h 5020959"/>
                            <a:gd name="connsiteX18" fmla="*/ 0 w 4246630"/>
                            <a:gd name="connsiteY18" fmla="*/ 16829 h 5020959"/>
                            <a:gd name="connsiteX19" fmla="*/ 2199047 w 4246630"/>
                            <a:gd name="connsiteY19" fmla="*/ 78537 h 5020959"/>
                            <a:gd name="connsiteX20" fmla="*/ 2266365 w 4246630"/>
                            <a:gd name="connsiteY20" fmla="*/ 460005 h 5020959"/>
                            <a:gd name="connsiteX0" fmla="*/ 2266365 w 4246630"/>
                            <a:gd name="connsiteY0" fmla="*/ 460005 h 5020959"/>
                            <a:gd name="connsiteX1" fmla="*/ 2277585 w 4246630"/>
                            <a:gd name="connsiteY1" fmla="*/ 594640 h 5020959"/>
                            <a:gd name="connsiteX2" fmla="*/ 2283195 w 4246630"/>
                            <a:gd name="connsiteY2" fmla="*/ 779764 h 5020959"/>
                            <a:gd name="connsiteX3" fmla="*/ 2221487 w 4246630"/>
                            <a:gd name="connsiteY3" fmla="*/ 1015377 h 5020959"/>
                            <a:gd name="connsiteX4" fmla="*/ 2070022 w 4246630"/>
                            <a:gd name="connsiteY4" fmla="*/ 1116353 h 5020959"/>
                            <a:gd name="connsiteX5" fmla="*/ 2120510 w 4246630"/>
                            <a:gd name="connsiteY5" fmla="*/ 1200500 h 5020959"/>
                            <a:gd name="connsiteX6" fmla="*/ 2176608 w 4246630"/>
                            <a:gd name="connsiteY6" fmla="*/ 1222940 h 5020959"/>
                            <a:gd name="connsiteX7" fmla="*/ 2249536 w 4246630"/>
                            <a:gd name="connsiteY7" fmla="*/ 1133183 h 5020959"/>
                            <a:gd name="connsiteX8" fmla="*/ 2350512 w 4246630"/>
                            <a:gd name="connsiteY8" fmla="*/ 1065865 h 5020959"/>
                            <a:gd name="connsiteX9" fmla="*/ 2473928 w 4246630"/>
                            <a:gd name="connsiteY9" fmla="*/ 992937 h 5020959"/>
                            <a:gd name="connsiteX10" fmla="*/ 2485148 w 4246630"/>
                            <a:gd name="connsiteY10" fmla="*/ 903180 h 5020959"/>
                            <a:gd name="connsiteX11" fmla="*/ 2541246 w 4246630"/>
                            <a:gd name="connsiteY11" fmla="*/ 572201 h 5020959"/>
                            <a:gd name="connsiteX12" fmla="*/ 2288805 w 4246630"/>
                            <a:gd name="connsiteY12" fmla="*/ 527323 h 5020959"/>
                            <a:gd name="connsiteX13" fmla="*/ 2333683 w 4246630"/>
                            <a:gd name="connsiteY13" fmla="*/ 342199 h 5020959"/>
                            <a:gd name="connsiteX14" fmla="*/ 3635160 w 4246630"/>
                            <a:gd name="connsiteY14" fmla="*/ 0 h 5020959"/>
                            <a:gd name="connsiteX15" fmla="*/ 4246630 w 4246630"/>
                            <a:gd name="connsiteY15" fmla="*/ 4341997 h 5020959"/>
                            <a:gd name="connsiteX16" fmla="*/ 2845778 w 4246630"/>
                            <a:gd name="connsiteY16" fmla="*/ 5020959 h 5020959"/>
                            <a:gd name="connsiteX17" fmla="*/ 0 w 4246630"/>
                            <a:gd name="connsiteY17" fmla="*/ 5020959 h 5020959"/>
                            <a:gd name="connsiteX18" fmla="*/ 0 w 4246630"/>
                            <a:gd name="connsiteY18" fmla="*/ 16829 h 5020959"/>
                            <a:gd name="connsiteX19" fmla="*/ 2199047 w 4246630"/>
                            <a:gd name="connsiteY19" fmla="*/ 78537 h 5020959"/>
                            <a:gd name="connsiteX20" fmla="*/ 2266365 w 4246630"/>
                            <a:gd name="connsiteY20" fmla="*/ 460005 h 5020959"/>
                            <a:gd name="connsiteX0" fmla="*/ 2323520 w 4303785"/>
                            <a:gd name="connsiteY0" fmla="*/ 460005 h 5135273"/>
                            <a:gd name="connsiteX1" fmla="*/ 2334740 w 4303785"/>
                            <a:gd name="connsiteY1" fmla="*/ 594640 h 5135273"/>
                            <a:gd name="connsiteX2" fmla="*/ 2340350 w 4303785"/>
                            <a:gd name="connsiteY2" fmla="*/ 779764 h 5135273"/>
                            <a:gd name="connsiteX3" fmla="*/ 2278642 w 4303785"/>
                            <a:gd name="connsiteY3" fmla="*/ 1015377 h 5135273"/>
                            <a:gd name="connsiteX4" fmla="*/ 2127177 w 4303785"/>
                            <a:gd name="connsiteY4" fmla="*/ 1116353 h 5135273"/>
                            <a:gd name="connsiteX5" fmla="*/ 2177665 w 4303785"/>
                            <a:gd name="connsiteY5" fmla="*/ 1200500 h 5135273"/>
                            <a:gd name="connsiteX6" fmla="*/ 2233763 w 4303785"/>
                            <a:gd name="connsiteY6" fmla="*/ 1222940 h 5135273"/>
                            <a:gd name="connsiteX7" fmla="*/ 2306691 w 4303785"/>
                            <a:gd name="connsiteY7" fmla="*/ 1133183 h 5135273"/>
                            <a:gd name="connsiteX8" fmla="*/ 2407667 w 4303785"/>
                            <a:gd name="connsiteY8" fmla="*/ 1065865 h 5135273"/>
                            <a:gd name="connsiteX9" fmla="*/ 2531083 w 4303785"/>
                            <a:gd name="connsiteY9" fmla="*/ 992937 h 5135273"/>
                            <a:gd name="connsiteX10" fmla="*/ 2542303 w 4303785"/>
                            <a:gd name="connsiteY10" fmla="*/ 903180 h 5135273"/>
                            <a:gd name="connsiteX11" fmla="*/ 2598401 w 4303785"/>
                            <a:gd name="connsiteY11" fmla="*/ 572201 h 5135273"/>
                            <a:gd name="connsiteX12" fmla="*/ 2345960 w 4303785"/>
                            <a:gd name="connsiteY12" fmla="*/ 527323 h 5135273"/>
                            <a:gd name="connsiteX13" fmla="*/ 2390838 w 4303785"/>
                            <a:gd name="connsiteY13" fmla="*/ 342199 h 5135273"/>
                            <a:gd name="connsiteX14" fmla="*/ 3692315 w 4303785"/>
                            <a:gd name="connsiteY14" fmla="*/ 0 h 5135273"/>
                            <a:gd name="connsiteX15" fmla="*/ 4303785 w 4303785"/>
                            <a:gd name="connsiteY15" fmla="*/ 4341997 h 5135273"/>
                            <a:gd name="connsiteX16" fmla="*/ 2902933 w 4303785"/>
                            <a:gd name="connsiteY16" fmla="*/ 5020959 h 5135273"/>
                            <a:gd name="connsiteX17" fmla="*/ 0 w 4303785"/>
                            <a:gd name="connsiteY17" fmla="*/ 5135273 h 5135273"/>
                            <a:gd name="connsiteX18" fmla="*/ 57155 w 4303785"/>
                            <a:gd name="connsiteY18" fmla="*/ 16829 h 5135273"/>
                            <a:gd name="connsiteX19" fmla="*/ 2256202 w 4303785"/>
                            <a:gd name="connsiteY19" fmla="*/ 78537 h 5135273"/>
                            <a:gd name="connsiteX20" fmla="*/ 2323520 w 4303785"/>
                            <a:gd name="connsiteY20" fmla="*/ 460005 h 5135273"/>
                            <a:gd name="connsiteX0" fmla="*/ 2323520 w 5571115"/>
                            <a:gd name="connsiteY0" fmla="*/ 460005 h 5210203"/>
                            <a:gd name="connsiteX1" fmla="*/ 2334740 w 5571115"/>
                            <a:gd name="connsiteY1" fmla="*/ 594640 h 5210203"/>
                            <a:gd name="connsiteX2" fmla="*/ 2340350 w 5571115"/>
                            <a:gd name="connsiteY2" fmla="*/ 779764 h 5210203"/>
                            <a:gd name="connsiteX3" fmla="*/ 2278642 w 5571115"/>
                            <a:gd name="connsiteY3" fmla="*/ 1015377 h 5210203"/>
                            <a:gd name="connsiteX4" fmla="*/ 2127177 w 5571115"/>
                            <a:gd name="connsiteY4" fmla="*/ 1116353 h 5210203"/>
                            <a:gd name="connsiteX5" fmla="*/ 2177665 w 5571115"/>
                            <a:gd name="connsiteY5" fmla="*/ 1200500 h 5210203"/>
                            <a:gd name="connsiteX6" fmla="*/ 2233763 w 5571115"/>
                            <a:gd name="connsiteY6" fmla="*/ 1222940 h 5210203"/>
                            <a:gd name="connsiteX7" fmla="*/ 2306691 w 5571115"/>
                            <a:gd name="connsiteY7" fmla="*/ 1133183 h 5210203"/>
                            <a:gd name="connsiteX8" fmla="*/ 2407667 w 5571115"/>
                            <a:gd name="connsiteY8" fmla="*/ 1065865 h 5210203"/>
                            <a:gd name="connsiteX9" fmla="*/ 2531083 w 5571115"/>
                            <a:gd name="connsiteY9" fmla="*/ 992937 h 5210203"/>
                            <a:gd name="connsiteX10" fmla="*/ 2542303 w 5571115"/>
                            <a:gd name="connsiteY10" fmla="*/ 903180 h 5210203"/>
                            <a:gd name="connsiteX11" fmla="*/ 2598401 w 5571115"/>
                            <a:gd name="connsiteY11" fmla="*/ 572201 h 5210203"/>
                            <a:gd name="connsiteX12" fmla="*/ 2345960 w 5571115"/>
                            <a:gd name="connsiteY12" fmla="*/ 527323 h 5210203"/>
                            <a:gd name="connsiteX13" fmla="*/ 2390838 w 5571115"/>
                            <a:gd name="connsiteY13" fmla="*/ 342199 h 5210203"/>
                            <a:gd name="connsiteX14" fmla="*/ 3692315 w 5571115"/>
                            <a:gd name="connsiteY14" fmla="*/ 0 h 5210203"/>
                            <a:gd name="connsiteX15" fmla="*/ 5571115 w 5571115"/>
                            <a:gd name="connsiteY15" fmla="*/ 5210203 h 5210203"/>
                            <a:gd name="connsiteX16" fmla="*/ 2902933 w 5571115"/>
                            <a:gd name="connsiteY16" fmla="*/ 5020959 h 5210203"/>
                            <a:gd name="connsiteX17" fmla="*/ 0 w 5571115"/>
                            <a:gd name="connsiteY17" fmla="*/ 5135273 h 5210203"/>
                            <a:gd name="connsiteX18" fmla="*/ 57155 w 5571115"/>
                            <a:gd name="connsiteY18" fmla="*/ 16829 h 5210203"/>
                            <a:gd name="connsiteX19" fmla="*/ 2256202 w 5571115"/>
                            <a:gd name="connsiteY19" fmla="*/ 78537 h 5210203"/>
                            <a:gd name="connsiteX20" fmla="*/ 2323520 w 5571115"/>
                            <a:gd name="connsiteY20" fmla="*/ 460005 h 5210203"/>
                            <a:gd name="connsiteX0" fmla="*/ 2323520 w 5571115"/>
                            <a:gd name="connsiteY0" fmla="*/ 545730 h 5295928"/>
                            <a:gd name="connsiteX1" fmla="*/ 2334740 w 5571115"/>
                            <a:gd name="connsiteY1" fmla="*/ 680365 h 5295928"/>
                            <a:gd name="connsiteX2" fmla="*/ 2340350 w 5571115"/>
                            <a:gd name="connsiteY2" fmla="*/ 865489 h 5295928"/>
                            <a:gd name="connsiteX3" fmla="*/ 2278642 w 5571115"/>
                            <a:gd name="connsiteY3" fmla="*/ 1101102 h 5295928"/>
                            <a:gd name="connsiteX4" fmla="*/ 2127177 w 5571115"/>
                            <a:gd name="connsiteY4" fmla="*/ 1202078 h 5295928"/>
                            <a:gd name="connsiteX5" fmla="*/ 2177665 w 5571115"/>
                            <a:gd name="connsiteY5" fmla="*/ 1286225 h 5295928"/>
                            <a:gd name="connsiteX6" fmla="*/ 2233763 w 5571115"/>
                            <a:gd name="connsiteY6" fmla="*/ 1308665 h 5295928"/>
                            <a:gd name="connsiteX7" fmla="*/ 2306691 w 5571115"/>
                            <a:gd name="connsiteY7" fmla="*/ 1218908 h 5295928"/>
                            <a:gd name="connsiteX8" fmla="*/ 2407667 w 5571115"/>
                            <a:gd name="connsiteY8" fmla="*/ 1151590 h 5295928"/>
                            <a:gd name="connsiteX9" fmla="*/ 2531083 w 5571115"/>
                            <a:gd name="connsiteY9" fmla="*/ 1078662 h 5295928"/>
                            <a:gd name="connsiteX10" fmla="*/ 2542303 w 5571115"/>
                            <a:gd name="connsiteY10" fmla="*/ 988905 h 5295928"/>
                            <a:gd name="connsiteX11" fmla="*/ 2598401 w 5571115"/>
                            <a:gd name="connsiteY11" fmla="*/ 657926 h 5295928"/>
                            <a:gd name="connsiteX12" fmla="*/ 2345960 w 5571115"/>
                            <a:gd name="connsiteY12" fmla="*/ 613048 h 5295928"/>
                            <a:gd name="connsiteX13" fmla="*/ 2390838 w 5571115"/>
                            <a:gd name="connsiteY13" fmla="*/ 427924 h 5295928"/>
                            <a:gd name="connsiteX14" fmla="*/ 3692315 w 5571115"/>
                            <a:gd name="connsiteY14" fmla="*/ 85725 h 5295928"/>
                            <a:gd name="connsiteX15" fmla="*/ 5571115 w 5571115"/>
                            <a:gd name="connsiteY15" fmla="*/ 5295928 h 5295928"/>
                            <a:gd name="connsiteX16" fmla="*/ 2902933 w 5571115"/>
                            <a:gd name="connsiteY16" fmla="*/ 5106684 h 5295928"/>
                            <a:gd name="connsiteX17" fmla="*/ 0 w 5571115"/>
                            <a:gd name="connsiteY17" fmla="*/ 5220998 h 5295928"/>
                            <a:gd name="connsiteX18" fmla="*/ 57155 w 5571115"/>
                            <a:gd name="connsiteY18" fmla="*/ 102554 h 5295928"/>
                            <a:gd name="connsiteX19" fmla="*/ 2265833 w 5571115"/>
                            <a:gd name="connsiteY19" fmla="*/ 0 h 5295928"/>
                            <a:gd name="connsiteX20" fmla="*/ 2323520 w 5571115"/>
                            <a:gd name="connsiteY20" fmla="*/ 545730 h 5295928"/>
                            <a:gd name="connsiteX0" fmla="*/ 2323520 w 5571115"/>
                            <a:gd name="connsiteY0" fmla="*/ 624151 h 5374349"/>
                            <a:gd name="connsiteX1" fmla="*/ 2334740 w 5571115"/>
                            <a:gd name="connsiteY1" fmla="*/ 758786 h 5374349"/>
                            <a:gd name="connsiteX2" fmla="*/ 2340350 w 5571115"/>
                            <a:gd name="connsiteY2" fmla="*/ 943910 h 5374349"/>
                            <a:gd name="connsiteX3" fmla="*/ 2278642 w 5571115"/>
                            <a:gd name="connsiteY3" fmla="*/ 1179523 h 5374349"/>
                            <a:gd name="connsiteX4" fmla="*/ 2127177 w 5571115"/>
                            <a:gd name="connsiteY4" fmla="*/ 1280499 h 5374349"/>
                            <a:gd name="connsiteX5" fmla="*/ 2177665 w 5571115"/>
                            <a:gd name="connsiteY5" fmla="*/ 1364646 h 5374349"/>
                            <a:gd name="connsiteX6" fmla="*/ 2233763 w 5571115"/>
                            <a:gd name="connsiteY6" fmla="*/ 1387086 h 5374349"/>
                            <a:gd name="connsiteX7" fmla="*/ 2306691 w 5571115"/>
                            <a:gd name="connsiteY7" fmla="*/ 1297329 h 5374349"/>
                            <a:gd name="connsiteX8" fmla="*/ 2407667 w 5571115"/>
                            <a:gd name="connsiteY8" fmla="*/ 1230011 h 5374349"/>
                            <a:gd name="connsiteX9" fmla="*/ 2531083 w 5571115"/>
                            <a:gd name="connsiteY9" fmla="*/ 1157083 h 5374349"/>
                            <a:gd name="connsiteX10" fmla="*/ 2542303 w 5571115"/>
                            <a:gd name="connsiteY10" fmla="*/ 1067326 h 5374349"/>
                            <a:gd name="connsiteX11" fmla="*/ 2598401 w 5571115"/>
                            <a:gd name="connsiteY11" fmla="*/ 736347 h 5374349"/>
                            <a:gd name="connsiteX12" fmla="*/ 2345960 w 5571115"/>
                            <a:gd name="connsiteY12" fmla="*/ 691469 h 5374349"/>
                            <a:gd name="connsiteX13" fmla="*/ 2390838 w 5571115"/>
                            <a:gd name="connsiteY13" fmla="*/ 506345 h 5374349"/>
                            <a:gd name="connsiteX14" fmla="*/ 3692315 w 5571115"/>
                            <a:gd name="connsiteY14" fmla="*/ 164146 h 5374349"/>
                            <a:gd name="connsiteX15" fmla="*/ 5571115 w 5571115"/>
                            <a:gd name="connsiteY15" fmla="*/ 5374349 h 5374349"/>
                            <a:gd name="connsiteX16" fmla="*/ 2902933 w 5571115"/>
                            <a:gd name="connsiteY16" fmla="*/ 5185105 h 5374349"/>
                            <a:gd name="connsiteX17" fmla="*/ 0 w 5571115"/>
                            <a:gd name="connsiteY17" fmla="*/ 5299419 h 5374349"/>
                            <a:gd name="connsiteX18" fmla="*/ 0 w 5571115"/>
                            <a:gd name="connsiteY18" fmla="*/ 0 h 5374349"/>
                            <a:gd name="connsiteX19" fmla="*/ 2265833 w 5571115"/>
                            <a:gd name="connsiteY19" fmla="*/ 78421 h 5374349"/>
                            <a:gd name="connsiteX20" fmla="*/ 2323520 w 5571115"/>
                            <a:gd name="connsiteY20" fmla="*/ 624151 h 5374349"/>
                            <a:gd name="connsiteX0" fmla="*/ 2447459 w 5571115"/>
                            <a:gd name="connsiteY0" fmla="*/ 0 h 5374349"/>
                            <a:gd name="connsiteX1" fmla="*/ 2334740 w 5571115"/>
                            <a:gd name="connsiteY1" fmla="*/ 758786 h 5374349"/>
                            <a:gd name="connsiteX2" fmla="*/ 2340350 w 5571115"/>
                            <a:gd name="connsiteY2" fmla="*/ 943910 h 5374349"/>
                            <a:gd name="connsiteX3" fmla="*/ 2278642 w 5571115"/>
                            <a:gd name="connsiteY3" fmla="*/ 1179523 h 5374349"/>
                            <a:gd name="connsiteX4" fmla="*/ 2127177 w 5571115"/>
                            <a:gd name="connsiteY4" fmla="*/ 1280499 h 5374349"/>
                            <a:gd name="connsiteX5" fmla="*/ 2177665 w 5571115"/>
                            <a:gd name="connsiteY5" fmla="*/ 1364646 h 5374349"/>
                            <a:gd name="connsiteX6" fmla="*/ 2233763 w 5571115"/>
                            <a:gd name="connsiteY6" fmla="*/ 1387086 h 5374349"/>
                            <a:gd name="connsiteX7" fmla="*/ 2306691 w 5571115"/>
                            <a:gd name="connsiteY7" fmla="*/ 1297329 h 5374349"/>
                            <a:gd name="connsiteX8" fmla="*/ 2407667 w 5571115"/>
                            <a:gd name="connsiteY8" fmla="*/ 1230011 h 5374349"/>
                            <a:gd name="connsiteX9" fmla="*/ 2531083 w 5571115"/>
                            <a:gd name="connsiteY9" fmla="*/ 1157083 h 5374349"/>
                            <a:gd name="connsiteX10" fmla="*/ 2542303 w 5571115"/>
                            <a:gd name="connsiteY10" fmla="*/ 1067326 h 5374349"/>
                            <a:gd name="connsiteX11" fmla="*/ 2598401 w 5571115"/>
                            <a:gd name="connsiteY11" fmla="*/ 736347 h 5374349"/>
                            <a:gd name="connsiteX12" fmla="*/ 2345960 w 5571115"/>
                            <a:gd name="connsiteY12" fmla="*/ 691469 h 5374349"/>
                            <a:gd name="connsiteX13" fmla="*/ 2390838 w 5571115"/>
                            <a:gd name="connsiteY13" fmla="*/ 506345 h 5374349"/>
                            <a:gd name="connsiteX14" fmla="*/ 3692315 w 5571115"/>
                            <a:gd name="connsiteY14" fmla="*/ 164146 h 5374349"/>
                            <a:gd name="connsiteX15" fmla="*/ 5571115 w 5571115"/>
                            <a:gd name="connsiteY15" fmla="*/ 5374349 h 5374349"/>
                            <a:gd name="connsiteX16" fmla="*/ 2902933 w 5571115"/>
                            <a:gd name="connsiteY16" fmla="*/ 5185105 h 5374349"/>
                            <a:gd name="connsiteX17" fmla="*/ 0 w 5571115"/>
                            <a:gd name="connsiteY17" fmla="*/ 5299419 h 5374349"/>
                            <a:gd name="connsiteX18" fmla="*/ 0 w 5571115"/>
                            <a:gd name="connsiteY18" fmla="*/ 0 h 5374349"/>
                            <a:gd name="connsiteX19" fmla="*/ 2265833 w 5571115"/>
                            <a:gd name="connsiteY19" fmla="*/ 78421 h 5374349"/>
                            <a:gd name="connsiteX20" fmla="*/ 2447459 w 5571115"/>
                            <a:gd name="connsiteY20" fmla="*/ 0 h 5374349"/>
                            <a:gd name="connsiteX0" fmla="*/ 2447459 w 5571115"/>
                            <a:gd name="connsiteY0" fmla="*/ 0 h 5374349"/>
                            <a:gd name="connsiteX1" fmla="*/ 2334740 w 5571115"/>
                            <a:gd name="connsiteY1" fmla="*/ 758786 h 5374349"/>
                            <a:gd name="connsiteX2" fmla="*/ 2340350 w 5571115"/>
                            <a:gd name="connsiteY2" fmla="*/ 943910 h 5374349"/>
                            <a:gd name="connsiteX3" fmla="*/ 2278642 w 5571115"/>
                            <a:gd name="connsiteY3" fmla="*/ 1179523 h 5374349"/>
                            <a:gd name="connsiteX4" fmla="*/ 2127177 w 5571115"/>
                            <a:gd name="connsiteY4" fmla="*/ 1280499 h 5374349"/>
                            <a:gd name="connsiteX5" fmla="*/ 2177665 w 5571115"/>
                            <a:gd name="connsiteY5" fmla="*/ 1364646 h 5374349"/>
                            <a:gd name="connsiteX6" fmla="*/ 2233763 w 5571115"/>
                            <a:gd name="connsiteY6" fmla="*/ 1387086 h 5374349"/>
                            <a:gd name="connsiteX7" fmla="*/ 2306691 w 5571115"/>
                            <a:gd name="connsiteY7" fmla="*/ 1297329 h 5374349"/>
                            <a:gd name="connsiteX8" fmla="*/ 2407667 w 5571115"/>
                            <a:gd name="connsiteY8" fmla="*/ 1230011 h 5374349"/>
                            <a:gd name="connsiteX9" fmla="*/ 2531083 w 5571115"/>
                            <a:gd name="connsiteY9" fmla="*/ 1157083 h 5374349"/>
                            <a:gd name="connsiteX10" fmla="*/ 2542303 w 5571115"/>
                            <a:gd name="connsiteY10" fmla="*/ 1067326 h 5374349"/>
                            <a:gd name="connsiteX11" fmla="*/ 2598401 w 5571115"/>
                            <a:gd name="connsiteY11" fmla="*/ 736347 h 5374349"/>
                            <a:gd name="connsiteX12" fmla="*/ 2345960 w 5571115"/>
                            <a:gd name="connsiteY12" fmla="*/ 691469 h 5374349"/>
                            <a:gd name="connsiteX13" fmla="*/ 2457628 w 5571115"/>
                            <a:gd name="connsiteY13" fmla="*/ 0 h 5374349"/>
                            <a:gd name="connsiteX14" fmla="*/ 3692315 w 5571115"/>
                            <a:gd name="connsiteY14" fmla="*/ 164146 h 5374349"/>
                            <a:gd name="connsiteX15" fmla="*/ 5571115 w 5571115"/>
                            <a:gd name="connsiteY15" fmla="*/ 5374349 h 5374349"/>
                            <a:gd name="connsiteX16" fmla="*/ 2902933 w 5571115"/>
                            <a:gd name="connsiteY16" fmla="*/ 5185105 h 5374349"/>
                            <a:gd name="connsiteX17" fmla="*/ 0 w 5571115"/>
                            <a:gd name="connsiteY17" fmla="*/ 5299419 h 5374349"/>
                            <a:gd name="connsiteX18" fmla="*/ 0 w 5571115"/>
                            <a:gd name="connsiteY18" fmla="*/ 0 h 5374349"/>
                            <a:gd name="connsiteX19" fmla="*/ 2265833 w 5571115"/>
                            <a:gd name="connsiteY19" fmla="*/ 78421 h 5374349"/>
                            <a:gd name="connsiteX20" fmla="*/ 2447459 w 5571115"/>
                            <a:gd name="connsiteY20" fmla="*/ 0 h 5374349"/>
                            <a:gd name="connsiteX0" fmla="*/ 2447459 w 5571115"/>
                            <a:gd name="connsiteY0" fmla="*/ 0 h 5374349"/>
                            <a:gd name="connsiteX1" fmla="*/ 2334740 w 5571115"/>
                            <a:gd name="connsiteY1" fmla="*/ 758786 h 5374349"/>
                            <a:gd name="connsiteX2" fmla="*/ 2340350 w 5571115"/>
                            <a:gd name="connsiteY2" fmla="*/ 943910 h 5374349"/>
                            <a:gd name="connsiteX3" fmla="*/ 2278642 w 5571115"/>
                            <a:gd name="connsiteY3" fmla="*/ 1179523 h 5374349"/>
                            <a:gd name="connsiteX4" fmla="*/ 2127177 w 5571115"/>
                            <a:gd name="connsiteY4" fmla="*/ 1280499 h 5374349"/>
                            <a:gd name="connsiteX5" fmla="*/ 2177665 w 5571115"/>
                            <a:gd name="connsiteY5" fmla="*/ 1364646 h 5374349"/>
                            <a:gd name="connsiteX6" fmla="*/ 2233763 w 5571115"/>
                            <a:gd name="connsiteY6" fmla="*/ 1387086 h 5374349"/>
                            <a:gd name="connsiteX7" fmla="*/ 2306691 w 5571115"/>
                            <a:gd name="connsiteY7" fmla="*/ 1297329 h 5374349"/>
                            <a:gd name="connsiteX8" fmla="*/ 2407667 w 5571115"/>
                            <a:gd name="connsiteY8" fmla="*/ 1230011 h 5374349"/>
                            <a:gd name="connsiteX9" fmla="*/ 2531083 w 5571115"/>
                            <a:gd name="connsiteY9" fmla="*/ 1157083 h 5374349"/>
                            <a:gd name="connsiteX10" fmla="*/ 2542303 w 5571115"/>
                            <a:gd name="connsiteY10" fmla="*/ 1067326 h 5374349"/>
                            <a:gd name="connsiteX11" fmla="*/ 2598401 w 5571115"/>
                            <a:gd name="connsiteY11" fmla="*/ 736347 h 5374349"/>
                            <a:gd name="connsiteX12" fmla="*/ 2345960 w 5571115"/>
                            <a:gd name="connsiteY12" fmla="*/ 691469 h 5374349"/>
                            <a:gd name="connsiteX13" fmla="*/ 2457628 w 5571115"/>
                            <a:gd name="connsiteY13" fmla="*/ 0 h 5374349"/>
                            <a:gd name="connsiteX14" fmla="*/ 5187982 w 5571115"/>
                            <a:gd name="connsiteY14" fmla="*/ 76205 h 5374349"/>
                            <a:gd name="connsiteX15" fmla="*/ 5571115 w 5571115"/>
                            <a:gd name="connsiteY15" fmla="*/ 5374349 h 5374349"/>
                            <a:gd name="connsiteX16" fmla="*/ 2902933 w 5571115"/>
                            <a:gd name="connsiteY16" fmla="*/ 5185105 h 5374349"/>
                            <a:gd name="connsiteX17" fmla="*/ 0 w 5571115"/>
                            <a:gd name="connsiteY17" fmla="*/ 5299419 h 5374349"/>
                            <a:gd name="connsiteX18" fmla="*/ 0 w 5571115"/>
                            <a:gd name="connsiteY18" fmla="*/ 0 h 5374349"/>
                            <a:gd name="connsiteX19" fmla="*/ 2265833 w 5571115"/>
                            <a:gd name="connsiteY19" fmla="*/ 78421 h 5374349"/>
                            <a:gd name="connsiteX20" fmla="*/ 2447459 w 5571115"/>
                            <a:gd name="connsiteY20" fmla="*/ 0 h 5374349"/>
                            <a:gd name="connsiteX0" fmla="*/ 2447459 w 5571115"/>
                            <a:gd name="connsiteY0" fmla="*/ 0 h 5374349"/>
                            <a:gd name="connsiteX1" fmla="*/ 2334740 w 5571115"/>
                            <a:gd name="connsiteY1" fmla="*/ 758786 h 5374349"/>
                            <a:gd name="connsiteX2" fmla="*/ 2340350 w 5571115"/>
                            <a:gd name="connsiteY2" fmla="*/ 943910 h 5374349"/>
                            <a:gd name="connsiteX3" fmla="*/ 2278642 w 5571115"/>
                            <a:gd name="connsiteY3" fmla="*/ 1179523 h 5374349"/>
                            <a:gd name="connsiteX4" fmla="*/ 2127177 w 5571115"/>
                            <a:gd name="connsiteY4" fmla="*/ 1280499 h 5374349"/>
                            <a:gd name="connsiteX5" fmla="*/ 2177665 w 5571115"/>
                            <a:gd name="connsiteY5" fmla="*/ 1364646 h 5374349"/>
                            <a:gd name="connsiteX6" fmla="*/ 2233763 w 5571115"/>
                            <a:gd name="connsiteY6" fmla="*/ 1387086 h 5374349"/>
                            <a:gd name="connsiteX7" fmla="*/ 2306691 w 5571115"/>
                            <a:gd name="connsiteY7" fmla="*/ 1297329 h 5374349"/>
                            <a:gd name="connsiteX8" fmla="*/ 2407667 w 5571115"/>
                            <a:gd name="connsiteY8" fmla="*/ 1230011 h 5374349"/>
                            <a:gd name="connsiteX9" fmla="*/ 2531083 w 5571115"/>
                            <a:gd name="connsiteY9" fmla="*/ 1157083 h 5374349"/>
                            <a:gd name="connsiteX10" fmla="*/ 2542303 w 5571115"/>
                            <a:gd name="connsiteY10" fmla="*/ 1067326 h 5374349"/>
                            <a:gd name="connsiteX11" fmla="*/ 2598401 w 5571115"/>
                            <a:gd name="connsiteY11" fmla="*/ 736347 h 5374349"/>
                            <a:gd name="connsiteX12" fmla="*/ 2345960 w 5571115"/>
                            <a:gd name="connsiteY12" fmla="*/ 691469 h 5374349"/>
                            <a:gd name="connsiteX13" fmla="*/ 2457628 w 5571115"/>
                            <a:gd name="connsiteY13" fmla="*/ 0 h 5374349"/>
                            <a:gd name="connsiteX14" fmla="*/ 5464462 w 5571115"/>
                            <a:gd name="connsiteY14" fmla="*/ 0 h 5374349"/>
                            <a:gd name="connsiteX15" fmla="*/ 5571115 w 5571115"/>
                            <a:gd name="connsiteY15" fmla="*/ 5374349 h 5374349"/>
                            <a:gd name="connsiteX16" fmla="*/ 2902933 w 5571115"/>
                            <a:gd name="connsiteY16" fmla="*/ 5185105 h 5374349"/>
                            <a:gd name="connsiteX17" fmla="*/ 0 w 5571115"/>
                            <a:gd name="connsiteY17" fmla="*/ 5299419 h 5374349"/>
                            <a:gd name="connsiteX18" fmla="*/ 0 w 5571115"/>
                            <a:gd name="connsiteY18" fmla="*/ 0 h 5374349"/>
                            <a:gd name="connsiteX19" fmla="*/ 2265833 w 5571115"/>
                            <a:gd name="connsiteY19" fmla="*/ 78421 h 5374349"/>
                            <a:gd name="connsiteX20" fmla="*/ 2447459 w 5571115"/>
                            <a:gd name="connsiteY20" fmla="*/ 0 h 5374349"/>
                            <a:gd name="connsiteX0" fmla="*/ 2447459 w 5571115"/>
                            <a:gd name="connsiteY0" fmla="*/ 0 h 5374349"/>
                            <a:gd name="connsiteX1" fmla="*/ 2334740 w 5571115"/>
                            <a:gd name="connsiteY1" fmla="*/ 758786 h 5374349"/>
                            <a:gd name="connsiteX2" fmla="*/ 2340350 w 5571115"/>
                            <a:gd name="connsiteY2" fmla="*/ 943910 h 5374349"/>
                            <a:gd name="connsiteX3" fmla="*/ 2278642 w 5571115"/>
                            <a:gd name="connsiteY3" fmla="*/ 1179523 h 5374349"/>
                            <a:gd name="connsiteX4" fmla="*/ 2127177 w 5571115"/>
                            <a:gd name="connsiteY4" fmla="*/ 1280499 h 5374349"/>
                            <a:gd name="connsiteX5" fmla="*/ 2177665 w 5571115"/>
                            <a:gd name="connsiteY5" fmla="*/ 1364646 h 5374349"/>
                            <a:gd name="connsiteX6" fmla="*/ 2233763 w 5571115"/>
                            <a:gd name="connsiteY6" fmla="*/ 1387086 h 5374349"/>
                            <a:gd name="connsiteX7" fmla="*/ 2306691 w 5571115"/>
                            <a:gd name="connsiteY7" fmla="*/ 1297329 h 5374349"/>
                            <a:gd name="connsiteX8" fmla="*/ 2407667 w 5571115"/>
                            <a:gd name="connsiteY8" fmla="*/ 1230011 h 5374349"/>
                            <a:gd name="connsiteX9" fmla="*/ 2531083 w 5571115"/>
                            <a:gd name="connsiteY9" fmla="*/ 1157083 h 5374349"/>
                            <a:gd name="connsiteX10" fmla="*/ 2542303 w 5571115"/>
                            <a:gd name="connsiteY10" fmla="*/ 1067326 h 5374349"/>
                            <a:gd name="connsiteX11" fmla="*/ 2598401 w 5571115"/>
                            <a:gd name="connsiteY11" fmla="*/ 736347 h 5374349"/>
                            <a:gd name="connsiteX12" fmla="*/ 2345960 w 5571115"/>
                            <a:gd name="connsiteY12" fmla="*/ 691469 h 5374349"/>
                            <a:gd name="connsiteX13" fmla="*/ 2457628 w 5571115"/>
                            <a:gd name="connsiteY13" fmla="*/ 0 h 5374349"/>
                            <a:gd name="connsiteX14" fmla="*/ 5464462 w 5571115"/>
                            <a:gd name="connsiteY14" fmla="*/ 0 h 5374349"/>
                            <a:gd name="connsiteX15" fmla="*/ 5571115 w 5571115"/>
                            <a:gd name="connsiteY15" fmla="*/ 5374349 h 5374349"/>
                            <a:gd name="connsiteX16" fmla="*/ 2893543 w 5571115"/>
                            <a:gd name="connsiteY16" fmla="*/ 5318795 h 5374349"/>
                            <a:gd name="connsiteX17" fmla="*/ 0 w 5571115"/>
                            <a:gd name="connsiteY17" fmla="*/ 5299419 h 5374349"/>
                            <a:gd name="connsiteX18" fmla="*/ 0 w 5571115"/>
                            <a:gd name="connsiteY18" fmla="*/ 0 h 5374349"/>
                            <a:gd name="connsiteX19" fmla="*/ 2265833 w 5571115"/>
                            <a:gd name="connsiteY19" fmla="*/ 78421 h 5374349"/>
                            <a:gd name="connsiteX20" fmla="*/ 2447459 w 5571115"/>
                            <a:gd name="connsiteY20" fmla="*/ 0 h 537434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Lst>
                          <a:rect l="l" t="t" r="r" b="b"/>
                          <a:pathLst>
                            <a:path w="5571115" h="5374349">
                              <a:moveTo>
                                <a:pt x="2447459" y="0"/>
                              </a:moveTo>
                              <a:lnTo>
                                <a:pt x="2334740" y="758786"/>
                              </a:lnTo>
                              <a:lnTo>
                                <a:pt x="2340350" y="943910"/>
                              </a:lnTo>
                              <a:lnTo>
                                <a:pt x="2278642" y="1179523"/>
                              </a:lnTo>
                              <a:lnTo>
                                <a:pt x="2127177" y="1280499"/>
                              </a:lnTo>
                              <a:lnTo>
                                <a:pt x="2177665" y="1364646"/>
                              </a:lnTo>
                              <a:lnTo>
                                <a:pt x="2233763" y="1387086"/>
                              </a:lnTo>
                              <a:lnTo>
                                <a:pt x="2306691" y="1297329"/>
                              </a:lnTo>
                              <a:lnTo>
                                <a:pt x="2407667" y="1230011"/>
                              </a:lnTo>
                              <a:lnTo>
                                <a:pt x="2531083" y="1157083"/>
                              </a:lnTo>
                              <a:lnTo>
                                <a:pt x="2542303" y="1067326"/>
                              </a:lnTo>
                              <a:lnTo>
                                <a:pt x="2598401" y="736347"/>
                              </a:lnTo>
                              <a:lnTo>
                                <a:pt x="2345960" y="691469"/>
                              </a:lnTo>
                              <a:lnTo>
                                <a:pt x="2457628" y="0"/>
                              </a:lnTo>
                              <a:lnTo>
                                <a:pt x="5464462" y="0"/>
                              </a:lnTo>
                              <a:lnTo>
                                <a:pt x="5571115" y="5374349"/>
                              </a:lnTo>
                              <a:lnTo>
                                <a:pt x="2893543" y="5318795"/>
                              </a:lnTo>
                              <a:lnTo>
                                <a:pt x="0" y="5299419"/>
                              </a:lnTo>
                              <a:lnTo>
                                <a:pt x="0" y="0"/>
                              </a:lnTo>
                              <a:lnTo>
                                <a:pt x="2265833" y="78421"/>
                              </a:lnTo>
                              <a:lnTo>
                                <a:pt x="2447459" y="0"/>
                              </a:lnTo>
                              <a:close/>
                            </a:path>
                          </a:pathLst>
                        </a:custGeom>
                        <a:solidFill>
                          <a:schemeClr val="bg1">
                            <a:alpha val="51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任意多边形 22" o:spid="_x0000_s1026" style="position:absolute;left:0;text-align:left;margin-left:.15pt;margin-top:19.7pt;width:438.65pt;height:423.15pt;z-index:25197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5571115,53743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" path="m2447459,l2334740,758786r5610,185124l2278642,1179523r-151465,100976l2177665,1364646r56098,22440l2306691,1297329r100976,-67318l2531083,1157083r11220,-89757l2598401,736347,2345960,691469,2457628,,5464462,r106653,5374349l2893543,5318795,,5299419,,,2265833,78421,2447459,xe" fillcolor="white [3212]" stroked="f" strokeweight="2pt">
                <v:fill opacity="33410f"/>
                <v:path arrowok="t" o:connecttype="custom" o:connectlocs="2447345,0;2334631,758737;2340241,943850;2278536,1179448;2127078,1280417;2177563,1364559;2233659,1386997;2306583,1297246;2407555,1229932;2530965,1157009;2542184,1067258;2598280,736300;2345851,691425;2457513,0;5464207,0;5570855,5374005;2893408,5318455;0,5299080;0,0;2265727,78416;2447345,0" o:connectangles="0,0,0,0,0,0,0,0,0,0,0,0,0,0,0,0,0,0,0,0,0"/>
              </v:shape>
            </w:pict>
          </mc:Fallback>
        </mc:AlternateContent>
      </w:r>
    </w:p>
    <w:p w:rsidR="00630293" w:rsidRPr="00F40484" w:rsidRDefault="00630293" w:rsidP="00630293">
      <w:pPr>
        <w:pStyle w:val="444444444444444444444444444"/>
        <w:ind w:firstLineChars="0" w:firstLine="0"/>
        <w:rPr>
          <w:color w:val="auto"/>
        </w:rPr>
      </w:pPr>
      <w:r w:rsidRPr="00F40484">
        <w:rPr>
          <w:noProof/>
          <w:color w:val="auto"/>
        </w:rPr>
        <w:drawing>
          <wp:inline distT="0" distB="0" distL="0" distR="0" wp14:anchorId="4C407429" wp14:editId="5FB521AF">
            <wp:extent cx="5362575" cy="5293631"/>
            <wp:effectExtent l="0" t="0" r="0" b="254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4.jpg"/>
                    <pic:cNvPicPr/>
                  </pic:nvPicPr>
                  <pic:blipFill rotWithShape="1">
                    <a:blip r:embed="rId16">
                      <a:extLst>
                        <a:ext uri="{28A0092B-C50C-407E-A947-70E740481C1C}">
                          <a14:useLocalDpi xmlns:a14="http://schemas.microsoft.com/office/drawing/2010/main" val="0"/>
                        </a:ext>
                      </a:extLst>
                    </a:blip>
                    <a:srcRect r="1745"/>
                    <a:stretch/>
                  </pic:blipFill>
                  <pic:spPr bwMode="auto">
                    <a:xfrm>
                      <a:off x="0" y="0"/>
                      <a:ext cx="5367194" cy="5298191"/>
                    </a:xfrm>
                    <a:prstGeom prst="rect">
                      <a:avLst/>
                    </a:prstGeom>
                    <a:ln>
                      <a:noFill/>
                    </a:ln>
                    <a:extLst>
                      <a:ext uri="{53640926-AAD7-44D8-BBD7-CCE9431645EC}">
                        <a14:shadowObscured xmlns:a14="http://schemas.microsoft.com/office/drawing/2010/main"/>
                      </a:ext>
                    </a:extLst>
                  </pic:spPr>
                </pic:pic>
              </a:graphicData>
            </a:graphic>
          </wp:inline>
        </w:drawing>
      </w:r>
    </w:p>
    <w:p w:rsidR="00630293" w:rsidRPr="002900DB" w:rsidRDefault="00630293" w:rsidP="002900DB">
      <w:pPr>
        <w:pStyle w:val="55555555555555555555"/>
        <w:rPr>
          <w:rFonts w:ascii="Times New Roman" w:hAnsi="Times New Roman" w:cstheme="minorBidi"/>
          <w:color w:val="auto"/>
          <w:kern w:val="2"/>
          <w:szCs w:val="22"/>
        </w:rPr>
      </w:pPr>
      <w:r w:rsidRPr="002900DB">
        <w:rPr>
          <w:rFonts w:ascii="Times New Roman" w:hAnsi="Times New Roman" w:cstheme="minorBidi" w:hint="eastAsia"/>
          <w:color w:val="auto"/>
          <w:kern w:val="2"/>
          <w:szCs w:val="22"/>
        </w:rPr>
        <w:t>图</w:t>
      </w:r>
      <w:r w:rsidRPr="002900DB">
        <w:rPr>
          <w:rFonts w:ascii="Times New Roman" w:hAnsi="Times New Roman" w:cstheme="minorBidi" w:hint="eastAsia"/>
          <w:color w:val="auto"/>
          <w:kern w:val="2"/>
          <w:szCs w:val="22"/>
        </w:rPr>
        <w:t xml:space="preserve">1.2 </w:t>
      </w:r>
      <w:r w:rsidRPr="002900DB">
        <w:rPr>
          <w:rFonts w:ascii="Times New Roman" w:hAnsi="Times New Roman" w:cstheme="minorBidi" w:hint="eastAsia"/>
          <w:color w:val="auto"/>
          <w:kern w:val="2"/>
          <w:szCs w:val="22"/>
        </w:rPr>
        <w:t>项目位置图</w:t>
      </w:r>
    </w:p>
    <w:p w:rsidR="00630293" w:rsidRPr="00F40484" w:rsidRDefault="00630293" w:rsidP="00630293">
      <w:pPr>
        <w:pStyle w:val="3333333333333333333333"/>
        <w:rPr>
          <w:color w:val="auto"/>
        </w:rPr>
      </w:pPr>
      <w:r w:rsidRPr="00F40484">
        <w:rPr>
          <w:rFonts w:hint="eastAsia"/>
          <w:color w:val="auto"/>
        </w:rPr>
        <w:t>1.1.3 项目建设类型</w:t>
      </w:r>
    </w:p>
    <w:p w:rsidR="00630293" w:rsidRDefault="00186F0D" w:rsidP="00630293">
      <w:pPr>
        <w:ind w:firstLine="480"/>
      </w:pPr>
      <w:r>
        <w:rPr>
          <w:rFonts w:hint="eastAsia"/>
        </w:rPr>
        <w:t>保税物流中心（</w:t>
      </w:r>
      <w:r>
        <w:rPr>
          <w:rFonts w:hint="eastAsia"/>
        </w:rPr>
        <w:t>B</w:t>
      </w:r>
      <w:r>
        <w:rPr>
          <w:rFonts w:hint="eastAsia"/>
        </w:rPr>
        <w:t>型）</w:t>
      </w:r>
    </w:p>
    <w:p w:rsidR="00630293" w:rsidRPr="00894076" w:rsidRDefault="00630293" w:rsidP="00630293">
      <w:pPr>
        <w:ind w:firstLineChars="0" w:firstLine="0"/>
        <w:rPr>
          <w:b/>
        </w:rPr>
      </w:pPr>
      <w:r w:rsidRPr="00894076">
        <w:rPr>
          <w:rFonts w:hint="eastAsia"/>
          <w:b/>
        </w:rPr>
        <w:t>1.1.4</w:t>
      </w:r>
      <w:r w:rsidRPr="00894076">
        <w:rPr>
          <w:rFonts w:hint="eastAsia"/>
          <w:b/>
        </w:rPr>
        <w:t>项目业主单位及</w:t>
      </w:r>
      <w:r w:rsidR="00123989">
        <w:rPr>
          <w:rFonts w:hint="eastAsia"/>
          <w:b/>
        </w:rPr>
        <w:t>园区</w:t>
      </w:r>
      <w:r w:rsidRPr="00894076">
        <w:rPr>
          <w:rFonts w:hint="eastAsia"/>
          <w:b/>
        </w:rPr>
        <w:t>基本情况简介</w:t>
      </w:r>
    </w:p>
    <w:p w:rsidR="00123989" w:rsidRPr="00123989" w:rsidRDefault="00123989" w:rsidP="00630293">
      <w:pPr>
        <w:ind w:firstLine="480"/>
      </w:pPr>
      <w:r>
        <w:rPr>
          <w:rFonts w:hint="eastAsia"/>
        </w:rPr>
        <w:t>项目业主单位：玉溪市招商合作局</w:t>
      </w:r>
    </w:p>
    <w:p w:rsidR="00630293" w:rsidRDefault="00630293" w:rsidP="00630293">
      <w:pPr>
        <w:ind w:firstLine="480"/>
      </w:pPr>
      <w:r>
        <w:rPr>
          <w:rFonts w:hint="eastAsia"/>
        </w:rPr>
        <w:t>玉溪</w:t>
      </w:r>
      <w:proofErr w:type="gramStart"/>
      <w:r>
        <w:rPr>
          <w:rFonts w:hint="eastAsia"/>
        </w:rPr>
        <w:t>研</w:t>
      </w:r>
      <w:proofErr w:type="gramEnd"/>
      <w:r>
        <w:rPr>
          <w:rFonts w:hint="eastAsia"/>
        </w:rPr>
        <w:t>和工业园区位于玉溪市</w:t>
      </w:r>
      <w:proofErr w:type="gramStart"/>
      <w:r>
        <w:rPr>
          <w:rFonts w:hint="eastAsia"/>
        </w:rPr>
        <w:t>红塔区中南部</w:t>
      </w:r>
      <w:proofErr w:type="gramEnd"/>
      <w:r>
        <w:rPr>
          <w:rFonts w:hint="eastAsia"/>
        </w:rPr>
        <w:t>，于</w:t>
      </w:r>
      <w:r>
        <w:rPr>
          <w:rFonts w:hint="eastAsia"/>
        </w:rPr>
        <w:t>2007</w:t>
      </w:r>
      <w:r>
        <w:rPr>
          <w:rFonts w:hint="eastAsia"/>
        </w:rPr>
        <w:t>年</w:t>
      </w:r>
      <w:r>
        <w:rPr>
          <w:rFonts w:hint="eastAsia"/>
        </w:rPr>
        <w:t>5</w:t>
      </w:r>
      <w:r>
        <w:rPr>
          <w:rFonts w:hint="eastAsia"/>
        </w:rPr>
        <w:t>月成立，属于云南省高新技术产业开发区、省级重点工业园区之一，省级数控装备高新技术产业基地、省级新型工业化产业示范基地、云南省循环经济示范园区。规划面积</w:t>
      </w:r>
      <w:r>
        <w:rPr>
          <w:rFonts w:hint="eastAsia"/>
        </w:rPr>
        <w:t>42.37</w:t>
      </w:r>
      <w:r>
        <w:rPr>
          <w:rFonts w:hint="eastAsia"/>
        </w:rPr>
        <w:t>平方公里，建成区</w:t>
      </w:r>
      <w:r>
        <w:rPr>
          <w:rFonts w:hint="eastAsia"/>
        </w:rPr>
        <w:t>7.1</w:t>
      </w:r>
      <w:r>
        <w:rPr>
          <w:rFonts w:hint="eastAsia"/>
        </w:rPr>
        <w:t>平方公里，人口</w:t>
      </w:r>
      <w:r>
        <w:rPr>
          <w:rFonts w:hint="eastAsia"/>
        </w:rPr>
        <w:t>7</w:t>
      </w:r>
      <w:r>
        <w:rPr>
          <w:rFonts w:hint="eastAsia"/>
        </w:rPr>
        <w:t>万人。交通四通八达，拥有</w:t>
      </w:r>
      <w:r>
        <w:rPr>
          <w:rFonts w:hint="eastAsia"/>
        </w:rPr>
        <w:t>220 KV</w:t>
      </w:r>
      <w:r>
        <w:rPr>
          <w:rFonts w:hint="eastAsia"/>
        </w:rPr>
        <w:t>高</w:t>
      </w:r>
      <w:r>
        <w:rPr>
          <w:rFonts w:hint="eastAsia"/>
        </w:rPr>
        <w:lastRenderedPageBreak/>
        <w:t>压变电站、日供水</w:t>
      </w:r>
      <w:r>
        <w:rPr>
          <w:rFonts w:hint="eastAsia"/>
        </w:rPr>
        <w:t>3.5</w:t>
      </w:r>
      <w:r>
        <w:rPr>
          <w:rFonts w:hint="eastAsia"/>
        </w:rPr>
        <w:t>万吨。教育、医疗、金融、通信、休闲等公共服务配套设施一应俱全。</w:t>
      </w:r>
    </w:p>
    <w:p w:rsidR="00630293" w:rsidRDefault="00630293" w:rsidP="00630293">
      <w:pPr>
        <w:ind w:firstLine="480"/>
      </w:pPr>
      <w:r>
        <w:rPr>
          <w:rFonts w:hint="eastAsia"/>
        </w:rPr>
        <w:t>目前，园区累计直接投入财政建设资金</w:t>
      </w:r>
      <w:r>
        <w:rPr>
          <w:rFonts w:hint="eastAsia"/>
        </w:rPr>
        <w:t>8.3</w:t>
      </w:r>
      <w:r>
        <w:rPr>
          <w:rFonts w:hint="eastAsia"/>
        </w:rPr>
        <w:t>亿元，利用国内外资金</w:t>
      </w:r>
      <w:r>
        <w:rPr>
          <w:rFonts w:hint="eastAsia"/>
        </w:rPr>
        <w:t>87</w:t>
      </w:r>
      <w:r>
        <w:rPr>
          <w:rFonts w:hint="eastAsia"/>
        </w:rPr>
        <w:t>亿元，形成固定资产投资</w:t>
      </w:r>
      <w:r>
        <w:rPr>
          <w:rFonts w:hint="eastAsia"/>
        </w:rPr>
        <w:t>100</w:t>
      </w:r>
      <w:r>
        <w:rPr>
          <w:rFonts w:hint="eastAsia"/>
        </w:rPr>
        <w:t>亿元，入园企业</w:t>
      </w:r>
      <w:r>
        <w:rPr>
          <w:rFonts w:hint="eastAsia"/>
        </w:rPr>
        <w:t>203</w:t>
      </w:r>
      <w:r>
        <w:rPr>
          <w:rFonts w:hint="eastAsia"/>
        </w:rPr>
        <w:t>户，从业人员</w:t>
      </w:r>
      <w:r>
        <w:rPr>
          <w:rFonts w:hint="eastAsia"/>
        </w:rPr>
        <w:t>16456</w:t>
      </w:r>
      <w:r>
        <w:rPr>
          <w:rFonts w:hint="eastAsia"/>
        </w:rPr>
        <w:t>人。</w:t>
      </w:r>
    </w:p>
    <w:p w:rsidR="00630293" w:rsidRDefault="00630293" w:rsidP="00630293">
      <w:pPr>
        <w:ind w:firstLine="480"/>
      </w:pPr>
      <w:proofErr w:type="gramStart"/>
      <w:r>
        <w:rPr>
          <w:rFonts w:hint="eastAsia"/>
        </w:rPr>
        <w:t>研</w:t>
      </w:r>
      <w:proofErr w:type="gramEnd"/>
      <w:r>
        <w:rPr>
          <w:rFonts w:hint="eastAsia"/>
        </w:rPr>
        <w:t>和工业园区在现有的钢铁生产、铸件铸造及数控装备制造产业的基础上，充分借助国际大通道、云南桥头堡核心位置和滇中同城经济圈的重大机遇，重点打造钢铁及压延加工、新型装备制造、现代物流三大产业集群，发展成为面向云南及东南亚重要的物流中心、生态型现代化新型工业园区和玉溪主城区重要的产业新兴组团。</w:t>
      </w:r>
    </w:p>
    <w:p w:rsidR="00630293" w:rsidRDefault="00630293" w:rsidP="00630293">
      <w:pPr>
        <w:ind w:firstLine="480"/>
      </w:pPr>
      <w:r>
        <w:rPr>
          <w:rFonts w:hint="eastAsia"/>
        </w:rPr>
        <w:t>钢铁及压延加工产业基地：位于园区东南部，规划面积为</w:t>
      </w:r>
      <w:r>
        <w:rPr>
          <w:rFonts w:hint="eastAsia"/>
        </w:rPr>
        <w:t xml:space="preserve"> 4.91 </w:t>
      </w:r>
      <w:r>
        <w:rPr>
          <w:rFonts w:hint="eastAsia"/>
        </w:rPr>
        <w:t>平方公里。现已形成</w:t>
      </w:r>
      <w:r>
        <w:rPr>
          <w:rFonts w:hint="eastAsia"/>
        </w:rPr>
        <w:t>230</w:t>
      </w:r>
      <w:r>
        <w:rPr>
          <w:rFonts w:hint="eastAsia"/>
        </w:rPr>
        <w:t>万吨生铁、</w:t>
      </w:r>
      <w:r>
        <w:rPr>
          <w:rFonts w:hint="eastAsia"/>
        </w:rPr>
        <w:t>200</w:t>
      </w:r>
      <w:r>
        <w:rPr>
          <w:rFonts w:hint="eastAsia"/>
        </w:rPr>
        <w:t>万吨钢、</w:t>
      </w:r>
      <w:r>
        <w:rPr>
          <w:rFonts w:hint="eastAsia"/>
        </w:rPr>
        <w:t>120</w:t>
      </w:r>
      <w:r>
        <w:rPr>
          <w:rFonts w:hint="eastAsia"/>
        </w:rPr>
        <w:t>万吨线材、</w:t>
      </w:r>
      <w:r>
        <w:rPr>
          <w:rFonts w:hint="eastAsia"/>
        </w:rPr>
        <w:t>40</w:t>
      </w:r>
      <w:r>
        <w:rPr>
          <w:rFonts w:hint="eastAsia"/>
        </w:rPr>
        <w:t>万吨管材、</w:t>
      </w:r>
      <w:r>
        <w:rPr>
          <w:rFonts w:hint="eastAsia"/>
        </w:rPr>
        <w:t>30</w:t>
      </w:r>
      <w:r>
        <w:rPr>
          <w:rFonts w:hint="eastAsia"/>
        </w:rPr>
        <w:t>万吨冷轧板、</w:t>
      </w:r>
      <w:r>
        <w:rPr>
          <w:rFonts w:hint="eastAsia"/>
        </w:rPr>
        <w:t>15</w:t>
      </w:r>
      <w:r>
        <w:rPr>
          <w:rFonts w:hint="eastAsia"/>
        </w:rPr>
        <w:t>万吨镀锌带、</w:t>
      </w:r>
      <w:r>
        <w:rPr>
          <w:rFonts w:hint="eastAsia"/>
        </w:rPr>
        <w:t>2000</w:t>
      </w:r>
      <w:r>
        <w:rPr>
          <w:rFonts w:hint="eastAsia"/>
        </w:rPr>
        <w:t>吨五氧化二钒、</w:t>
      </w:r>
      <w:r>
        <w:rPr>
          <w:rFonts w:hint="eastAsia"/>
        </w:rPr>
        <w:t>30</w:t>
      </w:r>
      <w:r>
        <w:rPr>
          <w:rFonts w:hint="eastAsia"/>
        </w:rPr>
        <w:t>万吨磷肥、</w:t>
      </w:r>
      <w:r>
        <w:rPr>
          <w:rFonts w:hint="eastAsia"/>
        </w:rPr>
        <w:t>16</w:t>
      </w:r>
      <w:r>
        <w:rPr>
          <w:rFonts w:hint="eastAsia"/>
        </w:rPr>
        <w:t>万吨铸件生产规模的钢铁冶炼及延伸加工业、</w:t>
      </w:r>
      <w:r>
        <w:rPr>
          <w:rFonts w:hint="eastAsia"/>
        </w:rPr>
        <w:t>10</w:t>
      </w:r>
      <w:r>
        <w:rPr>
          <w:rFonts w:hint="eastAsia"/>
        </w:rPr>
        <w:t>万吨高速公路波形护栏板的生产规模。规划依托玉溪新兴钢铁有限公司发展钢铁冶炼及相关延伸产业。</w:t>
      </w:r>
    </w:p>
    <w:p w:rsidR="00630293" w:rsidRDefault="00630293" w:rsidP="00630293">
      <w:pPr>
        <w:ind w:firstLine="480"/>
      </w:pPr>
      <w:r>
        <w:rPr>
          <w:rFonts w:hint="eastAsia"/>
        </w:rPr>
        <w:t>新型装备制造产业基地：位于园区南部，规划面积</w:t>
      </w:r>
      <w:r>
        <w:rPr>
          <w:rFonts w:hint="eastAsia"/>
        </w:rPr>
        <w:t>4.51</w:t>
      </w:r>
      <w:r>
        <w:rPr>
          <w:rFonts w:hint="eastAsia"/>
        </w:rPr>
        <w:t>平方公里。以年产</w:t>
      </w:r>
      <w:r>
        <w:rPr>
          <w:rFonts w:hint="eastAsia"/>
        </w:rPr>
        <w:t>1</w:t>
      </w:r>
      <w:r>
        <w:rPr>
          <w:rFonts w:hint="eastAsia"/>
        </w:rPr>
        <w:t>万台数控机床云南省</w:t>
      </w:r>
      <w:proofErr w:type="gramStart"/>
      <w:r>
        <w:rPr>
          <w:rFonts w:hint="eastAsia"/>
        </w:rPr>
        <w:t>研</w:t>
      </w:r>
      <w:proofErr w:type="gramEnd"/>
      <w:r>
        <w:rPr>
          <w:rFonts w:hint="eastAsia"/>
        </w:rPr>
        <w:t>和数控装备高新技术特色产业基地为载体，规划在原有规模的基础上优化升级、扩大规模，发展中高端装备制造业，成为玉溪及其周边地区重要的新型装备制造园区。现已形成年产</w:t>
      </w:r>
      <w:r>
        <w:rPr>
          <w:rFonts w:hint="eastAsia"/>
        </w:rPr>
        <w:t>2</w:t>
      </w:r>
      <w:r>
        <w:rPr>
          <w:rFonts w:hint="eastAsia"/>
        </w:rPr>
        <w:t>万台数控机床光机电一体化生产规模的装备制造业。</w:t>
      </w:r>
    </w:p>
    <w:p w:rsidR="00630293" w:rsidRDefault="00630293" w:rsidP="00630293">
      <w:pPr>
        <w:ind w:firstLine="480"/>
      </w:pPr>
      <w:r>
        <w:rPr>
          <w:rFonts w:hint="eastAsia"/>
        </w:rPr>
        <w:t>现代物流产业基地：位于园区中部，规划面积</w:t>
      </w:r>
      <w:r>
        <w:rPr>
          <w:rFonts w:hint="eastAsia"/>
        </w:rPr>
        <w:t xml:space="preserve"> 3.53</w:t>
      </w:r>
      <w:r>
        <w:rPr>
          <w:rFonts w:hint="eastAsia"/>
        </w:rPr>
        <w:t>平方公里。现已建成年吞吐量</w:t>
      </w:r>
      <w:r>
        <w:rPr>
          <w:rFonts w:hint="eastAsia"/>
        </w:rPr>
        <w:t>500</w:t>
      </w:r>
      <w:r>
        <w:rPr>
          <w:rFonts w:hint="eastAsia"/>
        </w:rPr>
        <w:t>万吨的铁</w:t>
      </w:r>
      <w:proofErr w:type="gramStart"/>
      <w:r>
        <w:rPr>
          <w:rFonts w:hint="eastAsia"/>
        </w:rPr>
        <w:t>运货场</w:t>
      </w:r>
      <w:proofErr w:type="gramEnd"/>
      <w:r>
        <w:rPr>
          <w:rFonts w:hint="eastAsia"/>
        </w:rPr>
        <w:t>一个，已</w:t>
      </w:r>
      <w:proofErr w:type="gramStart"/>
      <w:r>
        <w:rPr>
          <w:rFonts w:hint="eastAsia"/>
        </w:rPr>
        <w:t>形成年汽运量</w:t>
      </w:r>
      <w:proofErr w:type="gramEnd"/>
      <w:r>
        <w:rPr>
          <w:rFonts w:hint="eastAsia"/>
        </w:rPr>
        <w:t>50</w:t>
      </w:r>
      <w:r>
        <w:rPr>
          <w:rFonts w:hint="eastAsia"/>
        </w:rPr>
        <w:t>万吨、钢铁仓储量</w:t>
      </w:r>
      <w:r>
        <w:rPr>
          <w:rFonts w:hint="eastAsia"/>
        </w:rPr>
        <w:t>10</w:t>
      </w:r>
      <w:r>
        <w:rPr>
          <w:rFonts w:hint="eastAsia"/>
        </w:rPr>
        <w:t>万吨、粮食仓储量</w:t>
      </w:r>
      <w:r>
        <w:rPr>
          <w:rFonts w:hint="eastAsia"/>
        </w:rPr>
        <w:t>10</w:t>
      </w:r>
      <w:r>
        <w:rPr>
          <w:rFonts w:hint="eastAsia"/>
        </w:rPr>
        <w:t>万吨的运输和仓储能力。规划在传统物流运输基础上，增加生产加工、市场销售办公、信息化等功能为一体的现代国际综合型物流园区。</w:t>
      </w:r>
    </w:p>
    <w:p w:rsidR="00630293" w:rsidRDefault="00630293" w:rsidP="00630293">
      <w:pPr>
        <w:ind w:firstLine="480"/>
      </w:pPr>
      <w:r>
        <w:rPr>
          <w:rFonts w:hint="eastAsia"/>
        </w:rPr>
        <w:t>区位交通优势。</w:t>
      </w:r>
      <w:proofErr w:type="gramStart"/>
      <w:r>
        <w:rPr>
          <w:rFonts w:hint="eastAsia"/>
        </w:rPr>
        <w:t>研</w:t>
      </w:r>
      <w:proofErr w:type="gramEnd"/>
      <w:r>
        <w:rPr>
          <w:rFonts w:hint="eastAsia"/>
        </w:rPr>
        <w:t>和工业园区地处“一带一路”核心节点、一小时滇中同城经济圈，距昆明行政中心</w:t>
      </w:r>
      <w:r>
        <w:rPr>
          <w:rFonts w:hint="eastAsia"/>
        </w:rPr>
        <w:t>96</w:t>
      </w:r>
      <w:r>
        <w:rPr>
          <w:rFonts w:hint="eastAsia"/>
        </w:rPr>
        <w:t>公里、昆明长水国际机场</w:t>
      </w:r>
      <w:r>
        <w:rPr>
          <w:rFonts w:hint="eastAsia"/>
        </w:rPr>
        <w:t>120</w:t>
      </w:r>
      <w:r>
        <w:rPr>
          <w:rFonts w:hint="eastAsia"/>
        </w:rPr>
        <w:t>公里、玉溪行政中心</w:t>
      </w:r>
      <w:r>
        <w:rPr>
          <w:rFonts w:hint="eastAsia"/>
        </w:rPr>
        <w:t>8</w:t>
      </w:r>
      <w:r>
        <w:rPr>
          <w:rFonts w:hint="eastAsia"/>
        </w:rPr>
        <w:t>公里。昆明至泰国曼谷高速公路穿境而过，泛亚铁路东线、中线及昆玉城际铁</w:t>
      </w:r>
      <w:r>
        <w:rPr>
          <w:rFonts w:hint="eastAsia"/>
        </w:rPr>
        <w:lastRenderedPageBreak/>
        <w:t>路在园区交汇，并设有枢纽站，成为云南“国际大通道”的重要枢纽和云南省面向东南亚、南亚实施“走出去”战略的集散、加工“腹地”。</w:t>
      </w:r>
    </w:p>
    <w:p w:rsidR="00630293" w:rsidRDefault="00630293" w:rsidP="00630293">
      <w:pPr>
        <w:ind w:firstLine="480"/>
      </w:pPr>
      <w:r>
        <w:rPr>
          <w:rFonts w:hint="eastAsia"/>
        </w:rPr>
        <w:t>资源环境优势。玉溪铁矿资源丰富，铁矿石总储量</w:t>
      </w:r>
      <w:r>
        <w:rPr>
          <w:rFonts w:hint="eastAsia"/>
        </w:rPr>
        <w:t>5.4</w:t>
      </w:r>
      <w:r>
        <w:rPr>
          <w:rFonts w:hint="eastAsia"/>
        </w:rPr>
        <w:t>亿吨，居全省之首，适用于优质铸造的低磷低硫铁矿可采储量达</w:t>
      </w:r>
      <w:r>
        <w:rPr>
          <w:rFonts w:hint="eastAsia"/>
        </w:rPr>
        <w:t>8000</w:t>
      </w:r>
      <w:r>
        <w:rPr>
          <w:rFonts w:hint="eastAsia"/>
        </w:rPr>
        <w:t>多万吨，铸造铸件业素有“北有本溪，南有玉溪”之称。同时，玉溪常年平均气温</w:t>
      </w:r>
      <w:r>
        <w:rPr>
          <w:rFonts w:hint="eastAsia"/>
        </w:rPr>
        <w:t>16.2</w:t>
      </w:r>
      <w:r>
        <w:rPr>
          <w:rFonts w:hint="eastAsia"/>
        </w:rPr>
        <w:t>℃，温差极小，是天然的“恒温车间”，非常适合发展精密机械制造。目前，玉溪市铸造业产能已达</w:t>
      </w:r>
      <w:r>
        <w:rPr>
          <w:rFonts w:hint="eastAsia"/>
        </w:rPr>
        <w:t>80</w:t>
      </w:r>
      <w:r>
        <w:rPr>
          <w:rFonts w:hint="eastAsia"/>
        </w:rPr>
        <w:t>万吨，将成为国内重要的铸造产业基地。</w:t>
      </w:r>
    </w:p>
    <w:p w:rsidR="00630293" w:rsidRDefault="00630293" w:rsidP="00630293">
      <w:pPr>
        <w:ind w:firstLine="480"/>
      </w:pPr>
      <w:r>
        <w:rPr>
          <w:rFonts w:hint="eastAsia"/>
        </w:rPr>
        <w:t>产业聚集优势。目前，园区已形成了年产</w:t>
      </w:r>
      <w:r>
        <w:rPr>
          <w:rFonts w:hint="eastAsia"/>
        </w:rPr>
        <w:t>230</w:t>
      </w:r>
      <w:r>
        <w:rPr>
          <w:rFonts w:hint="eastAsia"/>
        </w:rPr>
        <w:t>万吨生铁、</w:t>
      </w:r>
      <w:r>
        <w:rPr>
          <w:rFonts w:hint="eastAsia"/>
        </w:rPr>
        <w:t>200</w:t>
      </w:r>
      <w:r>
        <w:rPr>
          <w:rFonts w:hint="eastAsia"/>
        </w:rPr>
        <w:t>万吨钢、</w:t>
      </w:r>
      <w:r>
        <w:rPr>
          <w:rFonts w:hint="eastAsia"/>
        </w:rPr>
        <w:t>120</w:t>
      </w:r>
      <w:r>
        <w:rPr>
          <w:rFonts w:hint="eastAsia"/>
        </w:rPr>
        <w:t>万吨线材、</w:t>
      </w:r>
      <w:r>
        <w:rPr>
          <w:rFonts w:hint="eastAsia"/>
        </w:rPr>
        <w:t>40</w:t>
      </w:r>
      <w:r>
        <w:rPr>
          <w:rFonts w:hint="eastAsia"/>
        </w:rPr>
        <w:t>万吨管材、</w:t>
      </w:r>
      <w:r>
        <w:rPr>
          <w:rFonts w:hint="eastAsia"/>
        </w:rPr>
        <w:t>30</w:t>
      </w:r>
      <w:r>
        <w:rPr>
          <w:rFonts w:hint="eastAsia"/>
        </w:rPr>
        <w:t>万吨冷轧板、</w:t>
      </w:r>
      <w:r>
        <w:rPr>
          <w:rFonts w:hint="eastAsia"/>
        </w:rPr>
        <w:t>20</w:t>
      </w:r>
      <w:r>
        <w:rPr>
          <w:rFonts w:hint="eastAsia"/>
        </w:rPr>
        <w:t>万吨公路波形护栏板、</w:t>
      </w:r>
      <w:r>
        <w:rPr>
          <w:rFonts w:hint="eastAsia"/>
        </w:rPr>
        <w:t>15</w:t>
      </w:r>
      <w:r>
        <w:rPr>
          <w:rFonts w:hint="eastAsia"/>
        </w:rPr>
        <w:t>万吨镀锌带、</w:t>
      </w:r>
      <w:r>
        <w:rPr>
          <w:rFonts w:hint="eastAsia"/>
        </w:rPr>
        <w:t>2000</w:t>
      </w:r>
      <w:r>
        <w:rPr>
          <w:rFonts w:hint="eastAsia"/>
        </w:rPr>
        <w:t>吨五氧化二钒、</w:t>
      </w:r>
      <w:r>
        <w:rPr>
          <w:rFonts w:hint="eastAsia"/>
        </w:rPr>
        <w:t>16</w:t>
      </w:r>
      <w:r>
        <w:rPr>
          <w:rFonts w:hint="eastAsia"/>
        </w:rPr>
        <w:t>万吨铸件生产规模的钢铁冶炼及延伸加工业；年产</w:t>
      </w:r>
      <w:r>
        <w:rPr>
          <w:rFonts w:hint="eastAsia"/>
        </w:rPr>
        <w:t>2</w:t>
      </w:r>
      <w:r>
        <w:rPr>
          <w:rFonts w:hint="eastAsia"/>
        </w:rPr>
        <w:t>万台数控机床光机电一体化生产规模的装备制造业；年吞吐量</w:t>
      </w:r>
      <w:r>
        <w:rPr>
          <w:rFonts w:hint="eastAsia"/>
        </w:rPr>
        <w:t>500</w:t>
      </w:r>
      <w:r>
        <w:rPr>
          <w:rFonts w:hint="eastAsia"/>
        </w:rPr>
        <w:t>万吨铁运货场、</w:t>
      </w:r>
      <w:r>
        <w:rPr>
          <w:rFonts w:hint="eastAsia"/>
        </w:rPr>
        <w:t>50</w:t>
      </w:r>
      <w:r>
        <w:rPr>
          <w:rFonts w:hint="eastAsia"/>
        </w:rPr>
        <w:t>万吨汽运量、</w:t>
      </w:r>
      <w:r>
        <w:rPr>
          <w:rFonts w:hint="eastAsia"/>
        </w:rPr>
        <w:t>10</w:t>
      </w:r>
      <w:r>
        <w:rPr>
          <w:rFonts w:hint="eastAsia"/>
        </w:rPr>
        <w:t>万吨钢铁仓储量、</w:t>
      </w:r>
      <w:r>
        <w:rPr>
          <w:rFonts w:hint="eastAsia"/>
        </w:rPr>
        <w:t>10</w:t>
      </w:r>
      <w:r>
        <w:rPr>
          <w:rFonts w:hint="eastAsia"/>
        </w:rPr>
        <w:t>万吨粮食仓储量的仓储物流业；年产</w:t>
      </w:r>
      <w:r>
        <w:rPr>
          <w:rFonts w:hint="eastAsia"/>
        </w:rPr>
        <w:t>100</w:t>
      </w:r>
      <w:r>
        <w:rPr>
          <w:rFonts w:hint="eastAsia"/>
        </w:rPr>
        <w:t>万套太阳能热水器、</w:t>
      </w:r>
      <w:r>
        <w:rPr>
          <w:rFonts w:hint="eastAsia"/>
        </w:rPr>
        <w:t>2000</w:t>
      </w:r>
      <w:r>
        <w:rPr>
          <w:rFonts w:hint="eastAsia"/>
        </w:rPr>
        <w:t>万支真空管的新能源新材料业。</w:t>
      </w:r>
    </w:p>
    <w:p w:rsidR="00630293" w:rsidRDefault="00630293" w:rsidP="00630293">
      <w:pPr>
        <w:ind w:firstLine="480"/>
      </w:pPr>
      <w:r>
        <w:rPr>
          <w:rFonts w:hint="eastAsia"/>
        </w:rPr>
        <w:t>项目投资优势。目前，园区已列入云南省第一批低丘缓坡土地综合开发试点单位，在五年内新增建设用地面积</w:t>
      </w:r>
      <w:r>
        <w:rPr>
          <w:rFonts w:hint="eastAsia"/>
        </w:rPr>
        <w:t>17000</w:t>
      </w:r>
      <w:r>
        <w:rPr>
          <w:rFonts w:hint="eastAsia"/>
        </w:rPr>
        <w:t>多亩，存量土地</w:t>
      </w:r>
      <w:r>
        <w:rPr>
          <w:rFonts w:hint="eastAsia"/>
        </w:rPr>
        <w:t>1600</w:t>
      </w:r>
      <w:r>
        <w:rPr>
          <w:rFonts w:hint="eastAsia"/>
        </w:rPr>
        <w:t>多亩，“低丘缓坡改造利用”土地享受用地计划指标单列、先征后转、降低土地出让价格、减免相关土地税费等政策。同时，对于投资规模大、产值高、缴税多、就业能力强的重大项目，采用“一事一议”的办法商议。此外，</w:t>
      </w:r>
      <w:proofErr w:type="gramStart"/>
      <w:r>
        <w:rPr>
          <w:rFonts w:hint="eastAsia"/>
        </w:rPr>
        <w:t>红塔区还</w:t>
      </w:r>
      <w:proofErr w:type="gramEnd"/>
      <w:r>
        <w:rPr>
          <w:rFonts w:hint="eastAsia"/>
        </w:rPr>
        <w:t>出台了《推进民营企业“二次创业”的若干意见》，从财政资金奖励、专项资金补助、税收奖励、土地优惠等方面扶持民营企业做大做强。</w:t>
      </w:r>
    </w:p>
    <w:p w:rsidR="002900DB" w:rsidRDefault="002900DB" w:rsidP="00630293">
      <w:pPr>
        <w:ind w:firstLine="480"/>
      </w:pPr>
    </w:p>
    <w:p w:rsidR="00630293" w:rsidRPr="002900DB" w:rsidRDefault="00630293" w:rsidP="002900DB">
      <w:pPr>
        <w:pStyle w:val="2222222222222222"/>
      </w:pPr>
      <w:bookmarkStart w:id="4" w:name="_Toc470186167"/>
      <w:r w:rsidRPr="002900DB">
        <w:rPr>
          <w:rFonts w:hint="eastAsia"/>
        </w:rPr>
        <w:t>1.2</w:t>
      </w:r>
      <w:r w:rsidRPr="002900DB">
        <w:rPr>
          <w:rFonts w:hint="eastAsia"/>
        </w:rPr>
        <w:t>项目的提出</w:t>
      </w:r>
      <w:bookmarkEnd w:id="4"/>
    </w:p>
    <w:p w:rsidR="00630293" w:rsidRDefault="00630293" w:rsidP="00630293">
      <w:pPr>
        <w:ind w:firstLine="480"/>
        <w:jc w:val="left"/>
        <w:rPr>
          <w:rFonts w:asciiTheme="minorEastAsia" w:eastAsiaTheme="minorEastAsia" w:hAnsiTheme="minorEastAsia"/>
          <w:szCs w:val="24"/>
        </w:rPr>
      </w:pPr>
      <w:r w:rsidRPr="00514ADF">
        <w:rPr>
          <w:rFonts w:asciiTheme="minorEastAsia" w:eastAsiaTheme="minorEastAsia" w:hAnsiTheme="minorEastAsia" w:hint="eastAsia"/>
          <w:szCs w:val="24"/>
        </w:rPr>
        <w:t>2016年7月14日玉溪市委、市政府组织全国各地专家多人，于7月中旬到玉溪调研，其中上海海关学院副院长、教授陈晖专门到</w:t>
      </w:r>
      <w:proofErr w:type="gramStart"/>
      <w:r w:rsidRPr="00514ADF">
        <w:rPr>
          <w:rFonts w:asciiTheme="minorEastAsia" w:eastAsiaTheme="minorEastAsia" w:hAnsiTheme="minorEastAsia" w:hint="eastAsia"/>
          <w:szCs w:val="24"/>
        </w:rPr>
        <w:t>研</w:t>
      </w:r>
      <w:proofErr w:type="gramEnd"/>
      <w:r w:rsidRPr="00514ADF">
        <w:rPr>
          <w:rFonts w:asciiTheme="minorEastAsia" w:eastAsiaTheme="minorEastAsia" w:hAnsiTheme="minorEastAsia" w:hint="eastAsia"/>
          <w:szCs w:val="24"/>
        </w:rPr>
        <w:t>和工业园区调研玉溪市综合保税区项目课题，陈晖教授曾经在贵阳市挂职任市长助理，深度参与贵阳综合保税区项目审批（2013年9月14日获国务院批复成立）的全过程，对保税物</w:t>
      </w:r>
      <w:r w:rsidRPr="00514ADF">
        <w:rPr>
          <w:rFonts w:asciiTheme="minorEastAsia" w:eastAsiaTheme="minorEastAsia" w:hAnsiTheme="minorEastAsia" w:hint="eastAsia"/>
          <w:szCs w:val="24"/>
        </w:rPr>
        <w:lastRenderedPageBreak/>
        <w:t>流类别的项目既有理论的高度，又有实践的深度。在实际查看</w:t>
      </w:r>
      <w:proofErr w:type="gramStart"/>
      <w:r w:rsidRPr="00514ADF">
        <w:rPr>
          <w:rFonts w:asciiTheme="minorEastAsia" w:eastAsiaTheme="minorEastAsia" w:hAnsiTheme="minorEastAsia" w:hint="eastAsia"/>
          <w:szCs w:val="24"/>
        </w:rPr>
        <w:t>研</w:t>
      </w:r>
      <w:proofErr w:type="gramEnd"/>
      <w:r w:rsidRPr="00514ADF">
        <w:rPr>
          <w:rFonts w:asciiTheme="minorEastAsia" w:eastAsiaTheme="minorEastAsia" w:hAnsiTheme="minorEastAsia" w:hint="eastAsia"/>
          <w:szCs w:val="24"/>
        </w:rPr>
        <w:t>和园区的选址情况和听取市直部门及园区汇报后，对设立玉溪综合保税区提了两点建议：</w:t>
      </w:r>
      <w:r>
        <w:rPr>
          <w:rFonts w:asciiTheme="minorEastAsia" w:eastAsiaTheme="minorEastAsia" w:hAnsiTheme="minorEastAsia" w:hint="eastAsia"/>
          <w:szCs w:val="24"/>
        </w:rPr>
        <w:t xml:space="preserve"> </w:t>
      </w:r>
    </w:p>
    <w:p w:rsidR="00630293" w:rsidRDefault="00630293" w:rsidP="00630293">
      <w:pPr>
        <w:ind w:firstLine="480"/>
        <w:jc w:val="left"/>
        <w:rPr>
          <w:rFonts w:asciiTheme="minorEastAsia" w:eastAsiaTheme="minorEastAsia" w:hAnsiTheme="minorEastAsia"/>
          <w:szCs w:val="24"/>
        </w:rPr>
      </w:pPr>
      <w:r w:rsidRPr="00514ADF">
        <w:rPr>
          <w:rFonts w:asciiTheme="minorEastAsia" w:eastAsiaTheme="minorEastAsia" w:hAnsiTheme="minorEastAsia" w:hint="eastAsia"/>
          <w:szCs w:val="24"/>
        </w:rPr>
        <w:t xml:space="preserve"> 一是玉溪的出口产品主要是农产品为主，现有的工业加工类外向型企业不足以支撑综合保税区项目的建设，2016年2月26日国务院已经批复昆明综合保税区成立，在一百公里范围内，成立</w:t>
      </w:r>
      <w:proofErr w:type="gramStart"/>
      <w:r w:rsidRPr="00514ADF">
        <w:rPr>
          <w:rFonts w:asciiTheme="minorEastAsia" w:eastAsiaTheme="minorEastAsia" w:hAnsiTheme="minorEastAsia" w:hint="eastAsia"/>
          <w:szCs w:val="24"/>
        </w:rPr>
        <w:t>两个综保区</w:t>
      </w:r>
      <w:proofErr w:type="gramEnd"/>
      <w:r w:rsidRPr="00514ADF">
        <w:rPr>
          <w:rFonts w:asciiTheme="minorEastAsia" w:eastAsiaTheme="minorEastAsia" w:hAnsiTheme="minorEastAsia" w:hint="eastAsia"/>
          <w:szCs w:val="24"/>
        </w:rPr>
        <w:t>不太现实。</w:t>
      </w:r>
    </w:p>
    <w:p w:rsidR="00630293" w:rsidRDefault="00630293" w:rsidP="00630293">
      <w:pPr>
        <w:ind w:firstLine="480"/>
        <w:jc w:val="left"/>
        <w:rPr>
          <w:rFonts w:asciiTheme="minorEastAsia" w:eastAsiaTheme="minorEastAsia" w:hAnsiTheme="minorEastAsia"/>
          <w:szCs w:val="24"/>
        </w:rPr>
      </w:pPr>
      <w:r w:rsidRPr="00514ADF">
        <w:rPr>
          <w:rFonts w:asciiTheme="minorEastAsia" w:eastAsiaTheme="minorEastAsia" w:hAnsiTheme="minorEastAsia" w:hint="eastAsia"/>
          <w:szCs w:val="24"/>
        </w:rPr>
        <w:t>二是根据玉溪的产业情况建议玉溪成立保税物流中心。保税物流中心与综合保税区相比有较大优势，审批手续相对简单（</w:t>
      </w:r>
      <w:proofErr w:type="gramStart"/>
      <w:r w:rsidRPr="00514ADF">
        <w:rPr>
          <w:rFonts w:asciiTheme="minorEastAsia" w:eastAsiaTheme="minorEastAsia" w:hAnsiTheme="minorEastAsia" w:hint="eastAsia"/>
          <w:szCs w:val="24"/>
        </w:rPr>
        <w:t>综保区</w:t>
      </w:r>
      <w:proofErr w:type="gramEnd"/>
      <w:r w:rsidRPr="00514ADF">
        <w:rPr>
          <w:rFonts w:asciiTheme="minorEastAsia" w:eastAsiaTheme="minorEastAsia" w:hAnsiTheme="minorEastAsia" w:hint="eastAsia"/>
          <w:szCs w:val="24"/>
        </w:rPr>
        <w:t>的审批部委需要10家，保税物流中心只要4家）、投资小占地少，审批建设速度快，发展空间大。</w:t>
      </w:r>
    </w:p>
    <w:p w:rsidR="00630293" w:rsidRDefault="00630293" w:rsidP="00630293">
      <w:pPr>
        <w:ind w:firstLine="480"/>
        <w:jc w:val="left"/>
        <w:rPr>
          <w:rFonts w:asciiTheme="minorEastAsia" w:eastAsiaTheme="minorEastAsia" w:hAnsiTheme="minorEastAsia"/>
          <w:szCs w:val="24"/>
        </w:rPr>
      </w:pPr>
      <w:r>
        <w:rPr>
          <w:rFonts w:asciiTheme="minorEastAsia" w:eastAsiaTheme="minorEastAsia" w:hAnsiTheme="minorEastAsia" w:hint="eastAsia"/>
          <w:szCs w:val="24"/>
        </w:rPr>
        <w:t>玉溪市及</w:t>
      </w:r>
      <w:proofErr w:type="gramStart"/>
      <w:r>
        <w:rPr>
          <w:rFonts w:asciiTheme="minorEastAsia" w:eastAsiaTheme="minorEastAsia" w:hAnsiTheme="minorEastAsia" w:hint="eastAsia"/>
          <w:szCs w:val="24"/>
        </w:rPr>
        <w:t>红塔区人民政府</w:t>
      </w:r>
      <w:proofErr w:type="gramEnd"/>
      <w:r>
        <w:rPr>
          <w:rFonts w:asciiTheme="minorEastAsia" w:eastAsiaTheme="minorEastAsia" w:hAnsiTheme="minorEastAsia" w:hint="eastAsia"/>
          <w:szCs w:val="24"/>
        </w:rPr>
        <w:t>根据专家意见和建议，经过慎重研究，做出了建设玉溪市</w:t>
      </w:r>
      <w:r w:rsidRPr="00514ADF">
        <w:rPr>
          <w:rFonts w:asciiTheme="minorEastAsia" w:eastAsiaTheme="minorEastAsia" w:hAnsiTheme="minorEastAsia" w:hint="eastAsia"/>
          <w:szCs w:val="24"/>
        </w:rPr>
        <w:t>保税物流中心（B型）项目</w:t>
      </w:r>
      <w:r>
        <w:rPr>
          <w:rFonts w:asciiTheme="minorEastAsia" w:eastAsiaTheme="minorEastAsia" w:hAnsiTheme="minorEastAsia" w:hint="eastAsia"/>
          <w:szCs w:val="24"/>
        </w:rPr>
        <w:t>的决策。</w:t>
      </w:r>
    </w:p>
    <w:p w:rsidR="002900DB" w:rsidRPr="00514ADF" w:rsidRDefault="002900DB" w:rsidP="00630293">
      <w:pPr>
        <w:ind w:firstLine="480"/>
        <w:jc w:val="left"/>
        <w:rPr>
          <w:rFonts w:asciiTheme="minorEastAsia" w:eastAsiaTheme="minorEastAsia" w:hAnsiTheme="minorEastAsia"/>
          <w:szCs w:val="24"/>
        </w:rPr>
      </w:pPr>
    </w:p>
    <w:p w:rsidR="00630293" w:rsidRPr="00F40484" w:rsidRDefault="00630293" w:rsidP="002900DB">
      <w:pPr>
        <w:pStyle w:val="2222222222222222"/>
      </w:pPr>
      <w:bookmarkStart w:id="5" w:name="_Toc446626687"/>
      <w:bookmarkStart w:id="6" w:name="_Toc470186168"/>
      <w:r w:rsidRPr="00F40484">
        <w:rPr>
          <w:rFonts w:hint="eastAsia"/>
        </w:rPr>
        <w:t>1.</w:t>
      </w:r>
      <w:r>
        <w:rPr>
          <w:rFonts w:hint="eastAsia"/>
        </w:rPr>
        <w:t>3</w:t>
      </w:r>
      <w:r w:rsidRPr="00F40484">
        <w:rPr>
          <w:rFonts w:hint="eastAsia"/>
        </w:rPr>
        <w:t>项目可行性研究的范围</w:t>
      </w:r>
      <w:bookmarkEnd w:id="5"/>
      <w:bookmarkEnd w:id="6"/>
    </w:p>
    <w:p w:rsidR="00630293" w:rsidRPr="00F40484" w:rsidRDefault="00630293" w:rsidP="00630293">
      <w:pPr>
        <w:pStyle w:val="444444444444444444444444444"/>
        <w:rPr>
          <w:color w:val="auto"/>
        </w:rPr>
      </w:pPr>
      <w:r w:rsidRPr="00F40484">
        <w:rPr>
          <w:rFonts w:hint="eastAsia"/>
          <w:color w:val="auto"/>
        </w:rPr>
        <w:t>从总体上研究项目提出的背景及建设必要性、建设</w:t>
      </w:r>
      <w:r w:rsidRPr="00F40484">
        <w:rPr>
          <w:color w:val="auto"/>
        </w:rPr>
        <w:t>规模、</w:t>
      </w:r>
      <w:r w:rsidRPr="00F40484">
        <w:rPr>
          <w:rFonts w:hint="eastAsia"/>
          <w:color w:val="auto"/>
        </w:rPr>
        <w:t>项目场址</w:t>
      </w:r>
      <w:r w:rsidRPr="00F40484">
        <w:rPr>
          <w:color w:val="auto"/>
        </w:rPr>
        <w:t>条件</w:t>
      </w:r>
      <w:r w:rsidRPr="00F40484">
        <w:rPr>
          <w:rFonts w:hint="eastAsia"/>
          <w:color w:val="auto"/>
        </w:rPr>
        <w:t>、工程方案、环境保护、节能分析、总投资估算、财务评价及风险分析。研究要点：</w:t>
      </w:r>
    </w:p>
    <w:p w:rsidR="00630293" w:rsidRPr="00F40484" w:rsidRDefault="00630293" w:rsidP="00630293">
      <w:pPr>
        <w:pStyle w:val="444444444444444444444444444"/>
        <w:rPr>
          <w:color w:val="auto"/>
        </w:rPr>
      </w:pPr>
      <w:r w:rsidRPr="00F40484">
        <w:rPr>
          <w:rFonts w:hint="eastAsia"/>
          <w:color w:val="auto"/>
        </w:rPr>
        <w:t>（1）项目建设的背景及必要性分析；</w:t>
      </w:r>
    </w:p>
    <w:p w:rsidR="00630293" w:rsidRPr="00F40484" w:rsidRDefault="00630293" w:rsidP="00630293">
      <w:pPr>
        <w:pStyle w:val="444444444444444444444444444"/>
        <w:rPr>
          <w:color w:val="auto"/>
        </w:rPr>
      </w:pPr>
      <w:r w:rsidRPr="00F40484">
        <w:rPr>
          <w:rFonts w:hint="eastAsia"/>
          <w:color w:val="auto"/>
        </w:rPr>
        <w:t>（2）项目主要建设条件；</w:t>
      </w:r>
    </w:p>
    <w:p w:rsidR="00630293" w:rsidRPr="00F40484" w:rsidRDefault="00630293" w:rsidP="00630293">
      <w:pPr>
        <w:pStyle w:val="444444444444444444444444444"/>
        <w:rPr>
          <w:color w:val="auto"/>
        </w:rPr>
      </w:pPr>
      <w:r w:rsidRPr="00F40484">
        <w:rPr>
          <w:rFonts w:hint="eastAsia"/>
          <w:color w:val="auto"/>
        </w:rPr>
        <w:t>（3）项目建设规模与工程方案；</w:t>
      </w:r>
    </w:p>
    <w:p w:rsidR="00630293" w:rsidRPr="00F40484" w:rsidRDefault="00630293" w:rsidP="00630293">
      <w:pPr>
        <w:pStyle w:val="444444444444444444444444444"/>
        <w:rPr>
          <w:color w:val="auto"/>
        </w:rPr>
      </w:pPr>
      <w:r w:rsidRPr="00F40484">
        <w:rPr>
          <w:rFonts w:hint="eastAsia"/>
          <w:color w:val="auto"/>
        </w:rPr>
        <w:t>（4）环境影响分析及主要环保措施；</w:t>
      </w:r>
    </w:p>
    <w:p w:rsidR="00630293" w:rsidRPr="00F40484" w:rsidRDefault="00630293" w:rsidP="00630293">
      <w:pPr>
        <w:pStyle w:val="444444444444444444444444444"/>
        <w:rPr>
          <w:color w:val="auto"/>
        </w:rPr>
      </w:pPr>
      <w:r w:rsidRPr="00F40484">
        <w:rPr>
          <w:rFonts w:hint="eastAsia"/>
          <w:color w:val="auto"/>
        </w:rPr>
        <w:t>（5）节能分析及主要节能措施；</w:t>
      </w:r>
    </w:p>
    <w:p w:rsidR="00630293" w:rsidRPr="00F40484" w:rsidRDefault="00630293" w:rsidP="00630293">
      <w:pPr>
        <w:pStyle w:val="444444444444444444444444444"/>
        <w:rPr>
          <w:color w:val="auto"/>
        </w:rPr>
      </w:pPr>
      <w:r w:rsidRPr="00F40484">
        <w:rPr>
          <w:rFonts w:hint="eastAsia"/>
          <w:color w:val="auto"/>
        </w:rPr>
        <w:t>（6）投资估算及资金筹措；</w:t>
      </w:r>
    </w:p>
    <w:p w:rsidR="00630293" w:rsidRPr="00F40484" w:rsidRDefault="00630293" w:rsidP="00630293">
      <w:pPr>
        <w:pStyle w:val="444444444444444444444444444"/>
        <w:rPr>
          <w:color w:val="auto"/>
        </w:rPr>
      </w:pPr>
      <w:r w:rsidRPr="00F40484">
        <w:rPr>
          <w:rFonts w:hint="eastAsia"/>
          <w:color w:val="auto"/>
        </w:rPr>
        <w:t>（7）财务评价；</w:t>
      </w:r>
    </w:p>
    <w:p w:rsidR="00630293" w:rsidRPr="00F40484" w:rsidRDefault="00630293" w:rsidP="00630293">
      <w:pPr>
        <w:pStyle w:val="444444444444444444444444444"/>
        <w:rPr>
          <w:color w:val="auto"/>
        </w:rPr>
      </w:pPr>
      <w:r w:rsidRPr="00F40484">
        <w:rPr>
          <w:rFonts w:hint="eastAsia"/>
          <w:color w:val="auto"/>
        </w:rPr>
        <w:t>（8）风险分析。</w:t>
      </w:r>
    </w:p>
    <w:p w:rsidR="00630293" w:rsidRPr="00F40484" w:rsidRDefault="00630293" w:rsidP="00630293">
      <w:pPr>
        <w:pStyle w:val="444444444444444444444444444"/>
        <w:rPr>
          <w:color w:val="auto"/>
        </w:rPr>
      </w:pPr>
    </w:p>
    <w:p w:rsidR="00630293" w:rsidRPr="00F40484" w:rsidRDefault="00630293" w:rsidP="002900DB">
      <w:pPr>
        <w:pStyle w:val="2222222222222222"/>
      </w:pPr>
      <w:bookmarkStart w:id="7" w:name="_Toc446626688"/>
      <w:bookmarkStart w:id="8" w:name="_Toc470186169"/>
      <w:r w:rsidRPr="00F40484">
        <w:rPr>
          <w:rFonts w:hint="eastAsia"/>
        </w:rPr>
        <w:t>1.</w:t>
      </w:r>
      <w:r>
        <w:rPr>
          <w:rFonts w:hint="eastAsia"/>
        </w:rPr>
        <w:t>4</w:t>
      </w:r>
      <w:r w:rsidRPr="00F40484">
        <w:rPr>
          <w:rFonts w:hint="eastAsia"/>
        </w:rPr>
        <w:t>项目可行性研究报告编制原则、方法</w:t>
      </w:r>
      <w:bookmarkEnd w:id="7"/>
      <w:bookmarkEnd w:id="8"/>
    </w:p>
    <w:p w:rsidR="00630293" w:rsidRPr="00F40484" w:rsidRDefault="00630293" w:rsidP="00630293">
      <w:pPr>
        <w:ind w:firstLine="480"/>
      </w:pPr>
      <w:r w:rsidRPr="00F40484">
        <w:rPr>
          <w:rFonts w:hint="eastAsia"/>
        </w:rPr>
        <w:t>1.</w:t>
      </w:r>
      <w:r w:rsidRPr="00F40484">
        <w:rPr>
          <w:rFonts w:hint="eastAsia"/>
        </w:rPr>
        <w:t>遵守政策、法律原则。可行性研究工作中，要认真贯彻并严格执行国家的</w:t>
      </w:r>
      <w:r w:rsidRPr="00F40484">
        <w:rPr>
          <w:rFonts w:hint="eastAsia"/>
        </w:rPr>
        <w:lastRenderedPageBreak/>
        <w:t>各项政策、法规和法令和地区的规划。依法依规、“科学、客观、公正”地进行可行性研究工作。</w:t>
      </w:r>
    </w:p>
    <w:p w:rsidR="00630293" w:rsidRPr="00F40484" w:rsidRDefault="00630293" w:rsidP="00630293">
      <w:pPr>
        <w:ind w:firstLine="480"/>
      </w:pPr>
      <w:r w:rsidRPr="00F40484">
        <w:rPr>
          <w:rFonts w:hint="eastAsia"/>
        </w:rPr>
        <w:t>2.</w:t>
      </w:r>
      <w:r w:rsidRPr="00F40484">
        <w:rPr>
          <w:rFonts w:hint="eastAsia"/>
        </w:rPr>
        <w:t>本项目建设必须遵守国家有关法律、法规，以满足需求为前提，实事求是、统筹兼顾，考虑工作的实际状况和双创发展需要，合理确定项目建设规模及水平。</w:t>
      </w:r>
    </w:p>
    <w:p w:rsidR="00630293" w:rsidRDefault="00630293" w:rsidP="00630293">
      <w:pPr>
        <w:ind w:firstLine="480"/>
      </w:pPr>
      <w:r>
        <w:rPr>
          <w:rFonts w:hint="eastAsia"/>
        </w:rPr>
        <w:t>3</w:t>
      </w:r>
      <w:r w:rsidRPr="00F40484">
        <w:rPr>
          <w:rFonts w:hint="eastAsia"/>
        </w:rPr>
        <w:t>.</w:t>
      </w:r>
      <w:r w:rsidRPr="00F40484">
        <w:rPr>
          <w:rFonts w:hint="eastAsia"/>
        </w:rPr>
        <w:t>云南省</w:t>
      </w:r>
      <w:r>
        <w:rPr>
          <w:rFonts w:hint="eastAsia"/>
        </w:rPr>
        <w:t>玉溪市保税物流中心（</w:t>
      </w:r>
      <w:r>
        <w:rPr>
          <w:rFonts w:hint="eastAsia"/>
        </w:rPr>
        <w:t>B</w:t>
      </w:r>
      <w:r>
        <w:rPr>
          <w:rFonts w:hint="eastAsia"/>
        </w:rPr>
        <w:t>型）</w:t>
      </w:r>
      <w:r w:rsidRPr="00F40484">
        <w:rPr>
          <w:rFonts w:hint="eastAsia"/>
        </w:rPr>
        <w:t>建设项目</w:t>
      </w:r>
      <w:r>
        <w:rPr>
          <w:rFonts w:hint="eastAsia"/>
        </w:rPr>
        <w:t>可行性研究中</w:t>
      </w:r>
      <w:r w:rsidRPr="00F40484">
        <w:rPr>
          <w:rFonts w:hint="eastAsia"/>
        </w:rPr>
        <w:t>，</w:t>
      </w:r>
      <w:r w:rsidRPr="008D2CFE">
        <w:rPr>
          <w:rFonts w:hint="eastAsia"/>
        </w:rPr>
        <w:t>既要认真研究和吸收国内外保税物流中心建设的成功经验和教训，又要结合云南省和玉溪市及</w:t>
      </w:r>
      <w:proofErr w:type="gramStart"/>
      <w:r w:rsidRPr="008D2CFE">
        <w:rPr>
          <w:rFonts w:hint="eastAsia"/>
        </w:rPr>
        <w:t>研</w:t>
      </w:r>
      <w:proofErr w:type="gramEnd"/>
      <w:r w:rsidRPr="008D2CFE">
        <w:rPr>
          <w:rFonts w:hint="eastAsia"/>
        </w:rPr>
        <w:t>和工业园区的实际和特点，从实际出发，实事求是，不强搬硬套，走出一条既符合国家政策规定，又与玉溪经济发展相适应的保税物流中心</w:t>
      </w:r>
      <w:r>
        <w:rPr>
          <w:rFonts w:hint="eastAsia"/>
        </w:rPr>
        <w:t>建设和发展的</w:t>
      </w:r>
      <w:r w:rsidRPr="008D2CFE">
        <w:rPr>
          <w:rFonts w:hint="eastAsia"/>
        </w:rPr>
        <w:t>新路子。因此，项目从策划、可行性研究到建设的全过程中都要对此有充分的关注和周密的考虑。</w:t>
      </w:r>
    </w:p>
    <w:p w:rsidR="00630293" w:rsidRDefault="00630293" w:rsidP="00630293">
      <w:pPr>
        <w:ind w:firstLineChars="183" w:firstLine="439"/>
      </w:pPr>
      <w:r>
        <w:rPr>
          <w:rFonts w:hint="eastAsia"/>
        </w:rPr>
        <w:t>（</w:t>
      </w:r>
      <w:r>
        <w:rPr>
          <w:rFonts w:hint="eastAsia"/>
        </w:rPr>
        <w:t>1</w:t>
      </w:r>
      <w:r>
        <w:rPr>
          <w:rFonts w:hint="eastAsia"/>
        </w:rPr>
        <w:t>）市场调研</w:t>
      </w:r>
    </w:p>
    <w:p w:rsidR="00630293" w:rsidRDefault="00630293" w:rsidP="00630293">
      <w:pPr>
        <w:ind w:firstLine="480"/>
      </w:pPr>
      <w:r>
        <w:rPr>
          <w:rFonts w:hint="eastAsia"/>
        </w:rPr>
        <w:t>市场调研的目的主要是要了解一个地区的经济和社会发展情况、物流量、物流需求种类和物流供给情况等。需要针对政府、海关等有关部门的访谈，了解相关的宏观经济和产业政策。通过对区域内较大的或有代表性的物流、商贸、制造企业进行调查访谈可以了解企业的保税物流的需求和供给情况。对拟建设保税物流中心的地方进行实地考察可以了解到中心所在地的交通优势和劣势等。</w:t>
      </w:r>
    </w:p>
    <w:p w:rsidR="00630293" w:rsidRDefault="00630293" w:rsidP="00630293">
      <w:pPr>
        <w:ind w:firstLine="480"/>
      </w:pPr>
      <w:r>
        <w:rPr>
          <w:rFonts w:hint="eastAsia"/>
        </w:rPr>
        <w:t>（</w:t>
      </w:r>
      <w:r>
        <w:rPr>
          <w:rFonts w:hint="eastAsia"/>
        </w:rPr>
        <w:t>2</w:t>
      </w:r>
      <w:r>
        <w:rPr>
          <w:rFonts w:hint="eastAsia"/>
        </w:rPr>
        <w:t>）政策分析</w:t>
      </w:r>
    </w:p>
    <w:p w:rsidR="00630293" w:rsidRDefault="00630293" w:rsidP="00630293">
      <w:pPr>
        <w:ind w:firstLine="480"/>
      </w:pPr>
      <w:r>
        <w:rPr>
          <w:rFonts w:hint="eastAsia"/>
        </w:rPr>
        <w:t>保税物流中心建设是一个政策性很强的项目，应根据国家海关总署《中华人民共和国海关对保税物流中心</w:t>
      </w:r>
      <w:r>
        <w:rPr>
          <w:rFonts w:hint="eastAsia"/>
        </w:rPr>
        <w:t>(B</w:t>
      </w:r>
      <w:r>
        <w:rPr>
          <w:rFonts w:hint="eastAsia"/>
        </w:rPr>
        <w:t>型</w:t>
      </w:r>
      <w:r>
        <w:rPr>
          <w:rFonts w:hint="eastAsia"/>
        </w:rPr>
        <w:t>)</w:t>
      </w:r>
      <w:r>
        <w:rPr>
          <w:rFonts w:hint="eastAsia"/>
        </w:rPr>
        <w:t>的暂行管理办法》和各地政府的物流政策建设。</w:t>
      </w:r>
    </w:p>
    <w:p w:rsidR="00630293" w:rsidRDefault="00630293" w:rsidP="00630293">
      <w:pPr>
        <w:ind w:firstLine="480"/>
      </w:pPr>
      <w:r>
        <w:rPr>
          <w:rFonts w:hint="eastAsia"/>
        </w:rPr>
        <w:t>（</w:t>
      </w:r>
      <w:r>
        <w:rPr>
          <w:rFonts w:hint="eastAsia"/>
        </w:rPr>
        <w:t>3</w:t>
      </w:r>
      <w:r>
        <w:rPr>
          <w:rFonts w:hint="eastAsia"/>
        </w:rPr>
        <w:t>）市场研究</w:t>
      </w:r>
    </w:p>
    <w:p w:rsidR="00630293" w:rsidRDefault="00630293" w:rsidP="00630293">
      <w:pPr>
        <w:ind w:firstLine="480"/>
      </w:pPr>
      <w:r>
        <w:rPr>
          <w:rFonts w:hint="eastAsia"/>
        </w:rPr>
        <w:t>市场分析是保税物流中心建设可行性研究的最重要的一个步骤，主要包括物流需求分析和物流供给分析。保税物流中心的建设应考虑的最主要的一个因素就是该地区国际物流量，具有一定量的国际</w:t>
      </w:r>
      <w:proofErr w:type="gramStart"/>
      <w:r>
        <w:rPr>
          <w:rFonts w:hint="eastAsia"/>
        </w:rPr>
        <w:t>物流外贸</w:t>
      </w:r>
      <w:proofErr w:type="gramEnd"/>
      <w:r>
        <w:rPr>
          <w:rFonts w:hint="eastAsia"/>
        </w:rPr>
        <w:t>量是保税物流中心建设和发展的根木和关键因素，即物流需求分析。因此，物流需求分析是整个可行性研究的重中之重。外贸物流量不仅要考虑当前的需求，还应考虑未来若干年的需求。同</w:t>
      </w:r>
      <w:r>
        <w:rPr>
          <w:rFonts w:hint="eastAsia"/>
        </w:rPr>
        <w:lastRenderedPageBreak/>
        <w:t>时，中心的建设还应</w:t>
      </w:r>
      <w:proofErr w:type="gramStart"/>
      <w:r>
        <w:rPr>
          <w:rFonts w:hint="eastAsia"/>
        </w:rPr>
        <w:t>考虑到己经</w:t>
      </w:r>
      <w:proofErr w:type="gramEnd"/>
      <w:r>
        <w:rPr>
          <w:rFonts w:hint="eastAsia"/>
        </w:rPr>
        <w:t>建设的或正在建设的提供类似服务的竞争者，即物流供给分析。</w:t>
      </w:r>
    </w:p>
    <w:p w:rsidR="00630293" w:rsidRDefault="00630293" w:rsidP="00630293">
      <w:pPr>
        <w:ind w:firstLine="480"/>
      </w:pPr>
      <w:r>
        <w:rPr>
          <w:rFonts w:hint="eastAsia"/>
        </w:rPr>
        <w:t>（</w:t>
      </w:r>
      <w:r>
        <w:rPr>
          <w:rFonts w:hint="eastAsia"/>
        </w:rPr>
        <w:t>4</w:t>
      </w:r>
      <w:r>
        <w:rPr>
          <w:rFonts w:hint="eastAsia"/>
        </w:rPr>
        <w:t>）运营模式选择</w:t>
      </w:r>
    </w:p>
    <w:p w:rsidR="00630293" w:rsidRDefault="00630293" w:rsidP="00630293">
      <w:pPr>
        <w:ind w:firstLine="480"/>
      </w:pPr>
      <w:r>
        <w:rPr>
          <w:rFonts w:hint="eastAsia"/>
        </w:rPr>
        <w:t>①</w:t>
      </w:r>
      <w:r>
        <w:rPr>
          <w:rFonts w:hint="eastAsia"/>
        </w:rPr>
        <w:t xml:space="preserve"> </w:t>
      </w:r>
      <w:r>
        <w:rPr>
          <w:rFonts w:hint="eastAsia"/>
        </w:rPr>
        <w:t>运营功能。根据物流服务的收益率大小我们将物流服务分为物流高端服务和物流低端服务。目前大多数地区物流服务竞争首要的是低水平的价格竞争，要想在激烈的市场竞争中生存并发展下去，必须提供高附加值的物流服务，综合一体化服务，如提供第三方物流、物流金融等服务。</w:t>
      </w:r>
    </w:p>
    <w:p w:rsidR="00630293" w:rsidRDefault="00630293" w:rsidP="00630293">
      <w:pPr>
        <w:ind w:firstLine="480"/>
      </w:pPr>
      <w:r>
        <w:rPr>
          <w:rFonts w:hint="eastAsia"/>
        </w:rPr>
        <w:t>②</w:t>
      </w:r>
      <w:r>
        <w:rPr>
          <w:rFonts w:hint="eastAsia"/>
        </w:rPr>
        <w:t xml:space="preserve"> </w:t>
      </w:r>
      <w:r>
        <w:rPr>
          <w:rFonts w:hint="eastAsia"/>
        </w:rPr>
        <w:t>采取创新组织模式。建议将物流中心建设分为物流地产和物流中心运营。以地产的收益补贴中心运营的收益，使物流中心能有效控制运营成木。</w:t>
      </w:r>
    </w:p>
    <w:p w:rsidR="00630293" w:rsidRDefault="00630293" w:rsidP="00630293">
      <w:pPr>
        <w:ind w:firstLine="480"/>
      </w:pPr>
      <w:r>
        <w:rPr>
          <w:rFonts w:hint="eastAsia"/>
        </w:rPr>
        <w:t>（</w:t>
      </w:r>
      <w:r>
        <w:rPr>
          <w:rFonts w:hint="eastAsia"/>
        </w:rPr>
        <w:t>5</w:t>
      </w:r>
      <w:r>
        <w:rPr>
          <w:rFonts w:hint="eastAsia"/>
        </w:rPr>
        <w:t>）资金筹措</w:t>
      </w:r>
    </w:p>
    <w:p w:rsidR="00630293" w:rsidRDefault="00630293" w:rsidP="00630293">
      <w:pPr>
        <w:ind w:firstLine="480"/>
      </w:pPr>
      <w:r>
        <w:rPr>
          <w:rFonts w:hint="eastAsia"/>
        </w:rPr>
        <w:t>保税物流中心的建设需要投入大量的资金，因此，在资金筹措方面应该采取灵活的措施保证资金的足额到位，在进行可行性分析时要考虑</w:t>
      </w:r>
      <w:proofErr w:type="gramStart"/>
      <w:r>
        <w:rPr>
          <w:rFonts w:hint="eastAsia"/>
        </w:rPr>
        <w:t>多种资金</w:t>
      </w:r>
      <w:proofErr w:type="gramEnd"/>
      <w:r>
        <w:rPr>
          <w:rFonts w:hint="eastAsia"/>
        </w:rPr>
        <w:t>筹措方式。</w:t>
      </w:r>
    </w:p>
    <w:p w:rsidR="00630293" w:rsidRDefault="00630293" w:rsidP="00630293">
      <w:pPr>
        <w:ind w:firstLine="480"/>
      </w:pPr>
      <w:r>
        <w:rPr>
          <w:rFonts w:hint="eastAsia"/>
        </w:rPr>
        <w:t>（</w:t>
      </w:r>
      <w:r>
        <w:rPr>
          <w:rFonts w:hint="eastAsia"/>
        </w:rPr>
        <w:t>6</w:t>
      </w:r>
      <w:r>
        <w:rPr>
          <w:rFonts w:hint="eastAsia"/>
        </w:rPr>
        <w:t>）风险分析</w:t>
      </w:r>
    </w:p>
    <w:p w:rsidR="00630293" w:rsidRPr="008D2CFE" w:rsidRDefault="00630293" w:rsidP="00630293">
      <w:pPr>
        <w:ind w:firstLine="480"/>
      </w:pPr>
      <w:r>
        <w:rPr>
          <w:rFonts w:hint="eastAsia"/>
        </w:rPr>
        <w:t>保税物流中心建设的投资大，周期长，其经营运营的风险高。因此，在进行可行性分析时要充分考虑到项目的政策风险、市场风险和运营风险等。</w:t>
      </w:r>
    </w:p>
    <w:p w:rsidR="00630293" w:rsidRPr="008D2CFE" w:rsidRDefault="00630293" w:rsidP="00630293">
      <w:pPr>
        <w:ind w:firstLine="480"/>
      </w:pPr>
      <w:r>
        <w:rPr>
          <w:rFonts w:hint="eastAsia"/>
        </w:rPr>
        <w:t>4</w:t>
      </w:r>
      <w:r w:rsidRPr="008D2CFE">
        <w:rPr>
          <w:rFonts w:hint="eastAsia"/>
        </w:rPr>
        <w:t>.</w:t>
      </w:r>
      <w:r w:rsidRPr="008D2CFE">
        <w:rPr>
          <w:rFonts w:hint="eastAsia"/>
        </w:rPr>
        <w:t>实事求是原则。项目可行性研究中要做到应用政策、规范有依据，研究、分析有论据，基础资料、数据详实可靠，结论、建议具有较强的针对性和可操作性，绝不做“可批性研究报告”。</w:t>
      </w:r>
    </w:p>
    <w:p w:rsidR="00630293" w:rsidRPr="00F40484" w:rsidRDefault="00630293" w:rsidP="00630293">
      <w:pPr>
        <w:ind w:firstLine="480"/>
      </w:pPr>
      <w:r>
        <w:rPr>
          <w:rFonts w:hint="eastAsia"/>
        </w:rPr>
        <w:t>5</w:t>
      </w:r>
      <w:r w:rsidRPr="00F40484">
        <w:rPr>
          <w:rFonts w:hint="eastAsia"/>
        </w:rPr>
        <w:t>.</w:t>
      </w:r>
      <w:r w:rsidRPr="00F40484">
        <w:rPr>
          <w:rFonts w:hint="eastAsia"/>
        </w:rPr>
        <w:t>精品原则。无论报告的组织、编制。还是文字的校核、包装都要做到精益求精。</w:t>
      </w:r>
    </w:p>
    <w:p w:rsidR="00630293" w:rsidRPr="00F40484" w:rsidRDefault="00630293" w:rsidP="00630293">
      <w:pPr>
        <w:pStyle w:val="2222222222222222"/>
      </w:pPr>
      <w:bookmarkStart w:id="9" w:name="_Toc446626689"/>
      <w:bookmarkStart w:id="10" w:name="_Toc470186170"/>
      <w:r w:rsidRPr="00F40484">
        <w:rPr>
          <w:rFonts w:hint="eastAsia"/>
        </w:rPr>
        <w:t>1.</w:t>
      </w:r>
      <w:r>
        <w:rPr>
          <w:rFonts w:hint="eastAsia"/>
        </w:rPr>
        <w:t>5</w:t>
      </w:r>
      <w:r w:rsidRPr="00F40484">
        <w:rPr>
          <w:rFonts w:hint="eastAsia"/>
        </w:rPr>
        <w:t>项目可行性研究报告编制过程</w:t>
      </w:r>
      <w:bookmarkEnd w:id="9"/>
      <w:bookmarkEnd w:id="10"/>
    </w:p>
    <w:p w:rsidR="00630293" w:rsidRPr="00F40484" w:rsidRDefault="00630293" w:rsidP="00186F0D">
      <w:pPr>
        <w:ind w:firstLine="480"/>
      </w:pPr>
      <w:r>
        <w:rPr>
          <w:rFonts w:hint="eastAsia"/>
        </w:rPr>
        <w:t>昆明</w:t>
      </w:r>
      <w:r w:rsidRPr="00F40484">
        <w:rPr>
          <w:rFonts w:hint="eastAsia"/>
        </w:rPr>
        <w:t>鼎耀科技咨询有限公司</w:t>
      </w:r>
      <w:r w:rsidR="00186F0D">
        <w:rPr>
          <w:rFonts w:hint="eastAsia"/>
        </w:rPr>
        <w:t>受玉溪市招商合作局委托，</w:t>
      </w:r>
      <w:r w:rsidRPr="00EE7376">
        <w:rPr>
          <w:rFonts w:hint="eastAsia"/>
        </w:rPr>
        <w:t>对云南省玉溪市保税物流中心（</w:t>
      </w:r>
      <w:r w:rsidRPr="00EE7376">
        <w:rPr>
          <w:rFonts w:hint="eastAsia"/>
        </w:rPr>
        <w:t>B</w:t>
      </w:r>
      <w:r w:rsidRPr="00EE7376">
        <w:rPr>
          <w:rFonts w:hint="eastAsia"/>
        </w:rPr>
        <w:t>型）建设项</w:t>
      </w:r>
      <w:r w:rsidRPr="00F40484">
        <w:rPr>
          <w:rFonts w:hint="eastAsia"/>
        </w:rPr>
        <w:t>目进行可行性研究。接受任务后，我们针对项目业主单位委托书的要求及项目特点，组成项目可行性研究报告编制小组，由资深专家和高级工程技术人员牵头，对可行性研究报告的编制工作做出周密、详细的工作安排。项目组在</w:t>
      </w:r>
      <w:r w:rsidRPr="00EE7376">
        <w:rPr>
          <w:rFonts w:hint="eastAsia"/>
        </w:rPr>
        <w:t>玉溪市</w:t>
      </w:r>
      <w:r w:rsidRPr="00F40484">
        <w:rPr>
          <w:rFonts w:hint="eastAsia"/>
        </w:rPr>
        <w:t>商务局相关人员的陪同下，深入到项目现场，听取了项目业</w:t>
      </w:r>
      <w:r w:rsidRPr="00F40484">
        <w:rPr>
          <w:rFonts w:hint="eastAsia"/>
        </w:rPr>
        <w:lastRenderedPageBreak/>
        <w:t>主单位领导及相关人员对项目情况介绍并踏勘了项目现场，取得了第一手资料，并顺利地完成了初步的资料收集工作。</w:t>
      </w:r>
    </w:p>
    <w:p w:rsidR="00630293" w:rsidRPr="00F40484" w:rsidRDefault="00D71AE5" w:rsidP="00630293">
      <w:pPr>
        <w:ind w:firstLine="480"/>
      </w:pPr>
      <w:r w:rsidRPr="00F40484">
        <w:rPr>
          <w:noProof/>
        </w:rPr>
        <w:drawing>
          <wp:anchor distT="0" distB="0" distL="114300" distR="114300" simplePos="0" relativeHeight="251844608" behindDoc="0" locked="0" layoutInCell="1" allowOverlap="1" wp14:anchorId="42DA19C8" wp14:editId="441BD404">
            <wp:simplePos x="0" y="0"/>
            <wp:positionH relativeFrom="column">
              <wp:posOffset>795020</wp:posOffset>
            </wp:positionH>
            <wp:positionV relativeFrom="paragraph">
              <wp:posOffset>1630045</wp:posOffset>
            </wp:positionV>
            <wp:extent cx="4065905" cy="2524125"/>
            <wp:effectExtent l="0" t="0" r="0" b="0"/>
            <wp:wrapTopAndBottom/>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b="19208"/>
                    <a:stretch/>
                  </pic:blipFill>
                  <pic:spPr bwMode="auto">
                    <a:xfrm>
                      <a:off x="0" y="0"/>
                      <a:ext cx="4065905" cy="2524125"/>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630293" w:rsidRPr="00F40484">
        <w:rPr>
          <w:rFonts w:hint="eastAsia"/>
        </w:rPr>
        <w:t>项目组回到昆明后，立即组织公司的专家工程技术人员根据现场踏勘和收集的资料，对项目可行性研究报告大纲进行了认真的讨论，形成定稿后，开展编制工作。</w:t>
      </w:r>
    </w:p>
    <w:p w:rsidR="00630293" w:rsidRDefault="00630293" w:rsidP="00630293">
      <w:pPr>
        <w:ind w:firstLine="480"/>
      </w:pPr>
      <w:r w:rsidRPr="00F40484">
        <w:rPr>
          <w:rFonts w:hint="eastAsia"/>
        </w:rPr>
        <w:t>可行性研究报告初稿完成后，又反复征求</w:t>
      </w:r>
      <w:r>
        <w:rPr>
          <w:rFonts w:hint="eastAsia"/>
        </w:rPr>
        <w:t>玉溪</w:t>
      </w:r>
      <w:r w:rsidRPr="00F40484">
        <w:rPr>
          <w:rFonts w:hint="eastAsia"/>
        </w:rPr>
        <w:t>市</w:t>
      </w:r>
      <w:r w:rsidRPr="00EE7376">
        <w:rPr>
          <w:rFonts w:hint="eastAsia"/>
        </w:rPr>
        <w:t>商务局</w:t>
      </w:r>
      <w:r w:rsidRPr="00F40484">
        <w:rPr>
          <w:rFonts w:hint="eastAsia"/>
        </w:rPr>
        <w:t>的意见，形成终稿。</w:t>
      </w:r>
    </w:p>
    <w:p w:rsidR="002900DB" w:rsidRPr="00D71AE5" w:rsidRDefault="00D71AE5" w:rsidP="00D71AE5">
      <w:pPr>
        <w:ind w:firstLine="482"/>
        <w:jc w:val="center"/>
        <w:rPr>
          <w:b/>
        </w:rPr>
      </w:pPr>
      <w:r>
        <w:rPr>
          <w:rFonts w:hint="eastAsia"/>
          <w:b/>
        </w:rPr>
        <w:t>图</w:t>
      </w:r>
      <w:r>
        <w:rPr>
          <w:rFonts w:hint="eastAsia"/>
          <w:b/>
        </w:rPr>
        <w:t>1.3</w:t>
      </w:r>
      <w:r w:rsidRPr="00D71AE5">
        <w:rPr>
          <w:rFonts w:hint="eastAsia"/>
          <w:b/>
        </w:rPr>
        <w:t>可行性研究流程图</w:t>
      </w:r>
    </w:p>
    <w:p w:rsidR="00630293" w:rsidRPr="00F40484" w:rsidRDefault="00630293" w:rsidP="002900DB">
      <w:pPr>
        <w:pStyle w:val="2222222222222222"/>
      </w:pPr>
      <w:bookmarkStart w:id="11" w:name="_Toc446626690"/>
      <w:bookmarkStart w:id="12" w:name="_Toc470186171"/>
      <w:r w:rsidRPr="00F40484">
        <w:rPr>
          <w:rFonts w:hint="eastAsia"/>
        </w:rPr>
        <w:t>1.</w:t>
      </w:r>
      <w:r>
        <w:rPr>
          <w:rFonts w:hint="eastAsia"/>
        </w:rPr>
        <w:t>6</w:t>
      </w:r>
      <w:r w:rsidRPr="00F40484">
        <w:rPr>
          <w:rFonts w:hint="eastAsia"/>
        </w:rPr>
        <w:t>项目可行性研究报告编制依据</w:t>
      </w:r>
      <w:bookmarkEnd w:id="11"/>
      <w:bookmarkEnd w:id="12"/>
    </w:p>
    <w:p w:rsidR="00630293" w:rsidRPr="00F40484" w:rsidRDefault="00630293" w:rsidP="00630293">
      <w:pPr>
        <w:pStyle w:val="3333333333333333333333"/>
        <w:rPr>
          <w:color w:val="auto"/>
        </w:rPr>
      </w:pPr>
      <w:r w:rsidRPr="00F40484">
        <w:rPr>
          <w:rFonts w:hint="eastAsia"/>
          <w:color w:val="auto"/>
        </w:rPr>
        <w:t>1.</w:t>
      </w:r>
      <w:r>
        <w:rPr>
          <w:rFonts w:hint="eastAsia"/>
          <w:color w:val="auto"/>
        </w:rPr>
        <w:t>6</w:t>
      </w:r>
      <w:r w:rsidRPr="00F40484">
        <w:rPr>
          <w:rFonts w:hint="eastAsia"/>
          <w:color w:val="auto"/>
        </w:rPr>
        <w:t>.1 政策依据</w:t>
      </w:r>
    </w:p>
    <w:p w:rsidR="00630293" w:rsidRPr="00064B79" w:rsidRDefault="00630293" w:rsidP="00630293">
      <w:pPr>
        <w:pStyle w:val="444444444444444444444444444"/>
        <w:rPr>
          <w:color w:val="auto"/>
        </w:rPr>
      </w:pPr>
      <w:r w:rsidRPr="00064B79">
        <w:rPr>
          <w:rFonts w:hint="eastAsia"/>
          <w:color w:val="auto"/>
        </w:rPr>
        <w:t>1.《中华人民共和国海关法》（1987年1月22日第六届全国人民代表大会常务委员会第十九次会议通过</w:t>
      </w:r>
      <w:r>
        <w:rPr>
          <w:rFonts w:hint="eastAsia"/>
          <w:color w:val="auto"/>
        </w:rPr>
        <w:t>，</w:t>
      </w:r>
      <w:r w:rsidRPr="00064B79">
        <w:rPr>
          <w:rFonts w:hint="eastAsia"/>
          <w:color w:val="auto"/>
        </w:rPr>
        <w:t>根据2000年7月8日第九届全国人民代表大会常务委员会第十六次会议《关于修改〈中华人民共和国海关法〉的决定》修正）；</w:t>
      </w:r>
    </w:p>
    <w:p w:rsidR="00630293" w:rsidRPr="00EC462F" w:rsidRDefault="00630293" w:rsidP="00630293">
      <w:pPr>
        <w:pStyle w:val="444444444444444444444444444"/>
        <w:rPr>
          <w:color w:val="FF0000"/>
        </w:rPr>
      </w:pPr>
      <w:r w:rsidRPr="00C53093">
        <w:rPr>
          <w:rFonts w:hint="eastAsia"/>
          <w:color w:val="auto"/>
        </w:rPr>
        <w:t>2.《国务院关于加快发展生产性服务业促进产业结构调整升级的指导意见》（国发〔2014〕26号）；</w:t>
      </w:r>
      <w:r w:rsidRPr="00EC462F">
        <w:rPr>
          <w:color w:val="FF0000"/>
        </w:rPr>
        <w:t xml:space="preserve"> </w:t>
      </w:r>
    </w:p>
    <w:p w:rsidR="00630293" w:rsidRPr="00C53093" w:rsidRDefault="00630293" w:rsidP="00630293">
      <w:pPr>
        <w:pStyle w:val="444444444444444444444444444"/>
        <w:rPr>
          <w:color w:val="auto"/>
        </w:rPr>
      </w:pPr>
      <w:r w:rsidRPr="00C53093">
        <w:rPr>
          <w:rFonts w:hint="eastAsia"/>
          <w:color w:val="auto"/>
        </w:rPr>
        <w:t>3.《国务院关于印发物流业发展中长期规划（2014—2020年）的通知》（国发〔2014〕42号）；</w:t>
      </w:r>
    </w:p>
    <w:p w:rsidR="00630293" w:rsidRPr="00C53093" w:rsidRDefault="00630293" w:rsidP="00630293">
      <w:pPr>
        <w:pStyle w:val="444444444444444444444444444"/>
        <w:rPr>
          <w:color w:val="auto"/>
        </w:rPr>
      </w:pPr>
      <w:r w:rsidRPr="00C53093">
        <w:rPr>
          <w:rFonts w:hint="eastAsia"/>
          <w:color w:val="auto"/>
        </w:rPr>
        <w:t>4. 《国务院关于促进服务外包产业加快发展的意见》（国发〔2014〕67号）；</w:t>
      </w:r>
    </w:p>
    <w:p w:rsidR="00630293" w:rsidRPr="00C53093" w:rsidRDefault="00630293" w:rsidP="00630293">
      <w:pPr>
        <w:pStyle w:val="444444444444444444444444444"/>
        <w:rPr>
          <w:color w:val="auto"/>
        </w:rPr>
      </w:pPr>
      <w:r w:rsidRPr="00C53093">
        <w:rPr>
          <w:rFonts w:hint="eastAsia"/>
          <w:color w:val="auto"/>
        </w:rPr>
        <w:lastRenderedPageBreak/>
        <w:t>5.《国务院关于印发落实“三互”推进大通关建设改革方案的通知》（国发〔2014〕68号）；</w:t>
      </w:r>
    </w:p>
    <w:p w:rsidR="00630293" w:rsidRDefault="00630293" w:rsidP="00630293">
      <w:pPr>
        <w:pStyle w:val="444444444444444444444444444"/>
        <w:rPr>
          <w:color w:val="auto"/>
        </w:rPr>
      </w:pPr>
      <w:r w:rsidRPr="00C53093">
        <w:rPr>
          <w:rFonts w:hint="eastAsia"/>
          <w:color w:val="auto"/>
        </w:rPr>
        <w:t>6. 《国务院办公厅关于促进内贸流通健康发展的若干意见》（国办发〔2014〕51号）；</w:t>
      </w:r>
    </w:p>
    <w:p w:rsidR="00630293" w:rsidRDefault="00630293" w:rsidP="00630293">
      <w:pPr>
        <w:pStyle w:val="444444444444444444444444444"/>
        <w:rPr>
          <w:color w:val="auto"/>
        </w:rPr>
      </w:pPr>
      <w:r>
        <w:rPr>
          <w:rFonts w:hint="eastAsia"/>
          <w:color w:val="auto"/>
        </w:rPr>
        <w:t>7.《</w:t>
      </w:r>
      <w:r w:rsidRPr="002F118C">
        <w:rPr>
          <w:rFonts w:hint="eastAsia"/>
          <w:color w:val="auto"/>
        </w:rPr>
        <w:t>国家发展改革委关于促进物流业发展三年行动计划（2014—2016年）的通知》（</w:t>
      </w:r>
      <w:proofErr w:type="gramStart"/>
      <w:r w:rsidRPr="002F118C">
        <w:rPr>
          <w:rFonts w:hint="eastAsia"/>
          <w:color w:val="auto"/>
        </w:rPr>
        <w:t>发改经贸</w:t>
      </w:r>
      <w:proofErr w:type="gramEnd"/>
      <w:r w:rsidRPr="002F118C">
        <w:rPr>
          <w:rFonts w:hint="eastAsia"/>
          <w:color w:val="auto"/>
        </w:rPr>
        <w:t>〔2014〕2827号）；</w:t>
      </w:r>
    </w:p>
    <w:p w:rsidR="00630293" w:rsidRPr="00C53093" w:rsidRDefault="00630293" w:rsidP="00630293">
      <w:pPr>
        <w:pStyle w:val="444444444444444444444444444"/>
        <w:rPr>
          <w:color w:val="auto"/>
        </w:rPr>
      </w:pPr>
      <w:r>
        <w:rPr>
          <w:rFonts w:hint="eastAsia"/>
          <w:color w:val="auto"/>
        </w:rPr>
        <w:t>8.《</w:t>
      </w:r>
      <w:r w:rsidRPr="002F118C">
        <w:rPr>
          <w:rFonts w:hint="eastAsia"/>
          <w:color w:val="auto"/>
        </w:rPr>
        <w:t>中华人民共和国海关对保税物流中心（B型）的暂行管理办法</w:t>
      </w:r>
      <w:r>
        <w:rPr>
          <w:rFonts w:hint="eastAsia"/>
          <w:color w:val="auto"/>
        </w:rPr>
        <w:t>》（</w:t>
      </w:r>
      <w:r w:rsidRPr="002F118C">
        <w:rPr>
          <w:rFonts w:hint="eastAsia"/>
          <w:color w:val="auto"/>
        </w:rPr>
        <w:t>海关总署令第130号发布，海关总署令第227号修订</w:t>
      </w:r>
      <w:r>
        <w:rPr>
          <w:rFonts w:hint="eastAsia"/>
          <w:color w:val="auto"/>
        </w:rPr>
        <w:t>）；</w:t>
      </w:r>
    </w:p>
    <w:p w:rsidR="00630293" w:rsidRPr="00C53093" w:rsidRDefault="00630293" w:rsidP="00630293">
      <w:pPr>
        <w:pStyle w:val="444444444444444444444444444"/>
        <w:rPr>
          <w:color w:val="auto"/>
        </w:rPr>
      </w:pPr>
      <w:r w:rsidRPr="002A1F4D">
        <w:rPr>
          <w:rFonts w:hint="eastAsia"/>
          <w:color w:val="auto"/>
        </w:rPr>
        <w:t>9.</w:t>
      </w:r>
      <w:r w:rsidRPr="00C53093">
        <w:rPr>
          <w:rFonts w:hint="eastAsia"/>
          <w:color w:val="auto"/>
        </w:rPr>
        <w:t xml:space="preserve"> 海关总署 财政部 税务总局 外汇局公告《关于保税物流中心（B型）设立申请和审批有关事项的公告》（2016年第18号）；</w:t>
      </w:r>
    </w:p>
    <w:p w:rsidR="00630293" w:rsidRPr="00C53093" w:rsidRDefault="00630293" w:rsidP="00630293">
      <w:pPr>
        <w:pStyle w:val="444444444444444444444444444"/>
        <w:rPr>
          <w:color w:val="auto"/>
        </w:rPr>
      </w:pPr>
      <w:r w:rsidRPr="002A1F4D">
        <w:rPr>
          <w:rFonts w:hint="eastAsia"/>
          <w:color w:val="auto"/>
        </w:rPr>
        <w:t>10.</w:t>
      </w:r>
      <w:r w:rsidRPr="00C53093">
        <w:rPr>
          <w:rFonts w:hint="eastAsia"/>
          <w:color w:val="auto"/>
        </w:rPr>
        <w:t>《2015—2017年保税物流中心（B型）设立规划》（署加发字〔2015〕51号）</w:t>
      </w:r>
      <w:proofErr w:type="gramStart"/>
      <w:r w:rsidRPr="00C53093">
        <w:rPr>
          <w:rFonts w:hint="eastAsia"/>
          <w:color w:val="auto"/>
        </w:rPr>
        <w:t>》</w:t>
      </w:r>
      <w:proofErr w:type="gramEnd"/>
      <w:r w:rsidRPr="00C53093">
        <w:rPr>
          <w:rFonts w:hint="eastAsia"/>
          <w:color w:val="auto"/>
        </w:rPr>
        <w:t>；</w:t>
      </w:r>
    </w:p>
    <w:p w:rsidR="00630293" w:rsidRDefault="00630293" w:rsidP="00630293">
      <w:pPr>
        <w:pStyle w:val="444444444444444444444444444"/>
        <w:rPr>
          <w:color w:val="auto"/>
        </w:rPr>
      </w:pPr>
      <w:r>
        <w:rPr>
          <w:rFonts w:hint="eastAsia"/>
          <w:color w:val="auto"/>
        </w:rPr>
        <w:t>11</w:t>
      </w:r>
      <w:r w:rsidRPr="00057DBC">
        <w:rPr>
          <w:rFonts w:hint="eastAsia"/>
          <w:color w:val="auto"/>
        </w:rPr>
        <w:t>. 《海关总署 财政部 税务总局 外汇局关于印发保税物流中心扩大试点审批办法的通知》（署加发［2008］505号）</w:t>
      </w:r>
      <w:r>
        <w:rPr>
          <w:rFonts w:hint="eastAsia"/>
          <w:color w:val="auto"/>
        </w:rPr>
        <w:t>；</w:t>
      </w:r>
    </w:p>
    <w:p w:rsidR="00630293" w:rsidRPr="00057DBC" w:rsidRDefault="00630293" w:rsidP="00630293">
      <w:pPr>
        <w:pStyle w:val="444444444444444444444444444"/>
        <w:rPr>
          <w:color w:val="auto"/>
        </w:rPr>
      </w:pPr>
      <w:r w:rsidRPr="00057DBC">
        <w:rPr>
          <w:rFonts w:hint="eastAsia"/>
          <w:color w:val="auto"/>
        </w:rPr>
        <w:t>1</w:t>
      </w:r>
      <w:r>
        <w:rPr>
          <w:rFonts w:hint="eastAsia"/>
          <w:color w:val="auto"/>
        </w:rPr>
        <w:t>2</w:t>
      </w:r>
      <w:r w:rsidRPr="00057DBC">
        <w:rPr>
          <w:rFonts w:hint="eastAsia"/>
          <w:color w:val="auto"/>
        </w:rPr>
        <w:t>.</w:t>
      </w:r>
      <w:r w:rsidRPr="00057DBC">
        <w:rPr>
          <w:rFonts w:hint="eastAsia"/>
        </w:rPr>
        <w:t xml:space="preserve"> </w:t>
      </w:r>
      <w:r w:rsidRPr="00057DBC">
        <w:rPr>
          <w:rFonts w:hint="eastAsia"/>
          <w:color w:val="auto"/>
        </w:rPr>
        <w:t>《财政部 海关总署 国家税务总局关于保税物流中心（b型）扩大试点期间适用税收政策的通知》</w:t>
      </w:r>
      <w:r>
        <w:rPr>
          <w:rFonts w:hint="eastAsia"/>
          <w:color w:val="auto"/>
        </w:rPr>
        <w:t>（</w:t>
      </w:r>
      <w:r w:rsidRPr="00057DBC">
        <w:rPr>
          <w:rFonts w:hint="eastAsia"/>
          <w:color w:val="auto"/>
        </w:rPr>
        <w:t>财税〔2007〕125号</w:t>
      </w:r>
      <w:r>
        <w:rPr>
          <w:rFonts w:hint="eastAsia"/>
          <w:color w:val="auto"/>
        </w:rPr>
        <w:t>）</w:t>
      </w:r>
      <w:r w:rsidRPr="00057DBC">
        <w:rPr>
          <w:rFonts w:hint="eastAsia"/>
          <w:color w:val="auto"/>
        </w:rPr>
        <w:t>；</w:t>
      </w:r>
    </w:p>
    <w:p w:rsidR="00630293" w:rsidRDefault="00630293" w:rsidP="00630293">
      <w:pPr>
        <w:pStyle w:val="444444444444444444444444444"/>
        <w:rPr>
          <w:color w:val="auto"/>
        </w:rPr>
      </w:pPr>
      <w:r w:rsidRPr="00057DBC">
        <w:rPr>
          <w:rFonts w:hint="eastAsia"/>
          <w:color w:val="auto"/>
        </w:rPr>
        <w:t>1</w:t>
      </w:r>
      <w:r>
        <w:rPr>
          <w:rFonts w:hint="eastAsia"/>
          <w:color w:val="auto"/>
        </w:rPr>
        <w:t>3</w:t>
      </w:r>
      <w:r w:rsidRPr="00057DBC">
        <w:rPr>
          <w:rFonts w:hint="eastAsia"/>
          <w:color w:val="auto"/>
        </w:rPr>
        <w:t>. 《国家税务总局关于印发&lt;保税物流中心（b型）税收管理办法&gt;的通知》</w:t>
      </w:r>
    </w:p>
    <w:p w:rsidR="00630293" w:rsidRPr="00057DBC" w:rsidRDefault="00630293" w:rsidP="00630293">
      <w:pPr>
        <w:pStyle w:val="444444444444444444444444444"/>
        <w:rPr>
          <w:color w:val="auto"/>
        </w:rPr>
      </w:pPr>
      <w:r>
        <w:rPr>
          <w:rFonts w:hint="eastAsia"/>
          <w:color w:val="auto"/>
        </w:rPr>
        <w:t>（</w:t>
      </w:r>
      <w:r w:rsidRPr="00057DBC">
        <w:rPr>
          <w:rFonts w:hint="eastAsia"/>
          <w:color w:val="auto"/>
        </w:rPr>
        <w:t>国税发[2004]150号</w:t>
      </w:r>
      <w:r>
        <w:rPr>
          <w:rFonts w:hint="eastAsia"/>
          <w:color w:val="auto"/>
        </w:rPr>
        <w:t>）</w:t>
      </w:r>
      <w:r w:rsidRPr="00057DBC">
        <w:rPr>
          <w:rFonts w:hint="eastAsia"/>
          <w:color w:val="auto"/>
        </w:rPr>
        <w:t>；</w:t>
      </w:r>
    </w:p>
    <w:p w:rsidR="00630293" w:rsidRPr="00057DBC" w:rsidRDefault="00630293" w:rsidP="00630293">
      <w:pPr>
        <w:pStyle w:val="444444444444444444444444444"/>
        <w:rPr>
          <w:color w:val="auto"/>
        </w:rPr>
      </w:pPr>
      <w:r w:rsidRPr="00057DBC">
        <w:rPr>
          <w:rFonts w:hint="eastAsia"/>
          <w:color w:val="auto"/>
        </w:rPr>
        <w:t>1</w:t>
      </w:r>
      <w:r>
        <w:rPr>
          <w:rFonts w:hint="eastAsia"/>
          <w:color w:val="auto"/>
        </w:rPr>
        <w:t>4</w:t>
      </w:r>
      <w:r w:rsidRPr="00057DBC">
        <w:rPr>
          <w:rFonts w:hint="eastAsia"/>
          <w:color w:val="auto"/>
        </w:rPr>
        <w:t>. 财政部 、国家税务总局《关于继续实施物流企业大宗商品仓储设施用地城镇土地使用税优惠政策的通知》（财税〔2015〕98号）；</w:t>
      </w:r>
    </w:p>
    <w:p w:rsidR="00630293" w:rsidRPr="002A1F4D" w:rsidRDefault="00630293" w:rsidP="00630293">
      <w:pPr>
        <w:pStyle w:val="444444444444444444444444444"/>
        <w:rPr>
          <w:color w:val="auto"/>
        </w:rPr>
      </w:pPr>
      <w:r w:rsidRPr="002A1F4D">
        <w:rPr>
          <w:rFonts w:hint="eastAsia"/>
          <w:color w:val="auto"/>
        </w:rPr>
        <w:t>1</w:t>
      </w:r>
      <w:r>
        <w:rPr>
          <w:rFonts w:hint="eastAsia"/>
          <w:color w:val="auto"/>
        </w:rPr>
        <w:t>5</w:t>
      </w:r>
      <w:r w:rsidRPr="002A1F4D">
        <w:rPr>
          <w:rFonts w:hint="eastAsia"/>
          <w:color w:val="auto"/>
        </w:rPr>
        <w:t>.《云南省人民政府关于印发云南省贯彻落实国家物流业发展中长期规划（2014-2020年）实施方案的通知》（云政发〔2015〕28号）；</w:t>
      </w:r>
    </w:p>
    <w:p w:rsidR="00630293" w:rsidRPr="002A1F4D" w:rsidRDefault="00630293" w:rsidP="00630293">
      <w:pPr>
        <w:pStyle w:val="444444444444444444444444444"/>
        <w:rPr>
          <w:color w:val="auto"/>
        </w:rPr>
      </w:pPr>
      <w:r>
        <w:rPr>
          <w:rFonts w:hint="eastAsia"/>
          <w:color w:val="auto"/>
        </w:rPr>
        <w:t>16．</w:t>
      </w:r>
      <w:r w:rsidRPr="002A1F4D">
        <w:rPr>
          <w:rFonts w:hint="eastAsia"/>
          <w:color w:val="auto"/>
        </w:rPr>
        <w:t>《关于推动海关特殊监管区域整合优化促进协调发展的实施方案》（云政办发〔2016〕62号）</w:t>
      </w:r>
    </w:p>
    <w:p w:rsidR="00630293" w:rsidRPr="002A1F4D" w:rsidRDefault="00630293" w:rsidP="00630293">
      <w:pPr>
        <w:pStyle w:val="444444444444444444444444444"/>
        <w:rPr>
          <w:color w:val="auto"/>
        </w:rPr>
      </w:pPr>
      <w:r>
        <w:rPr>
          <w:rFonts w:hint="eastAsia"/>
          <w:color w:val="auto"/>
        </w:rPr>
        <w:t>17</w:t>
      </w:r>
      <w:r w:rsidRPr="002A1F4D">
        <w:rPr>
          <w:rFonts w:hint="eastAsia"/>
          <w:color w:val="auto"/>
        </w:rPr>
        <w:t>.</w:t>
      </w:r>
      <w:r w:rsidRPr="008B2872">
        <w:rPr>
          <w:rFonts w:hint="eastAsia"/>
        </w:rPr>
        <w:t xml:space="preserve"> </w:t>
      </w:r>
      <w:r>
        <w:rPr>
          <w:rFonts w:hint="eastAsia"/>
        </w:rPr>
        <w:t>《</w:t>
      </w:r>
      <w:r w:rsidRPr="008B2872">
        <w:rPr>
          <w:rFonts w:hint="eastAsia"/>
          <w:color w:val="auto"/>
        </w:rPr>
        <w:t>中共玉溪市委</w:t>
      </w:r>
      <w:r>
        <w:rPr>
          <w:rFonts w:hint="eastAsia"/>
          <w:color w:val="auto"/>
        </w:rPr>
        <w:t>、</w:t>
      </w:r>
      <w:r w:rsidRPr="008B2872">
        <w:rPr>
          <w:rFonts w:hint="eastAsia"/>
          <w:color w:val="auto"/>
        </w:rPr>
        <w:t>玉溪市人民政府关于把玉溪建设成为面向南亚东南亚国际内陆港试验区的实施意见</w:t>
      </w:r>
      <w:r>
        <w:rPr>
          <w:rFonts w:hint="eastAsia"/>
          <w:color w:val="auto"/>
        </w:rPr>
        <w:t>》</w:t>
      </w:r>
      <w:r w:rsidRPr="002A1F4D">
        <w:rPr>
          <w:rFonts w:hint="eastAsia"/>
          <w:color w:val="auto"/>
        </w:rPr>
        <w:t>；</w:t>
      </w:r>
    </w:p>
    <w:p w:rsidR="00630293" w:rsidRPr="002A1F4D" w:rsidRDefault="00630293" w:rsidP="00630293">
      <w:pPr>
        <w:pStyle w:val="444444444444444444444444444"/>
        <w:rPr>
          <w:color w:val="auto"/>
        </w:rPr>
      </w:pPr>
      <w:r>
        <w:rPr>
          <w:rFonts w:hint="eastAsia"/>
          <w:color w:val="auto"/>
        </w:rPr>
        <w:lastRenderedPageBreak/>
        <w:t>18</w:t>
      </w:r>
      <w:r w:rsidRPr="002A1F4D">
        <w:rPr>
          <w:rFonts w:hint="eastAsia"/>
          <w:color w:val="auto"/>
        </w:rPr>
        <w:t>.</w:t>
      </w:r>
      <w:r w:rsidRPr="00FC22C3">
        <w:rPr>
          <w:rFonts w:hint="eastAsia"/>
        </w:rPr>
        <w:t xml:space="preserve"> </w:t>
      </w:r>
      <w:r>
        <w:rPr>
          <w:rFonts w:hint="eastAsia"/>
        </w:rPr>
        <w:t>《</w:t>
      </w:r>
      <w:r w:rsidRPr="00FC22C3">
        <w:rPr>
          <w:rFonts w:hint="eastAsia"/>
          <w:color w:val="auto"/>
        </w:rPr>
        <w:t>玉溪市人民政府关于加快内外贸易发展的实施意见</w:t>
      </w:r>
      <w:r>
        <w:rPr>
          <w:rFonts w:hint="eastAsia"/>
          <w:color w:val="auto"/>
        </w:rPr>
        <w:t>》（</w:t>
      </w:r>
      <w:r w:rsidRPr="00FC22C3">
        <w:rPr>
          <w:rFonts w:hint="eastAsia"/>
          <w:color w:val="auto"/>
        </w:rPr>
        <w:t>玉政发〔2016〕130号</w:t>
      </w:r>
      <w:r>
        <w:rPr>
          <w:rFonts w:hint="eastAsia"/>
          <w:color w:val="auto"/>
        </w:rPr>
        <w:t>）。</w:t>
      </w:r>
    </w:p>
    <w:p w:rsidR="00630293" w:rsidRDefault="00630293" w:rsidP="00630293">
      <w:pPr>
        <w:pStyle w:val="444444444444444444444444444"/>
        <w:ind w:firstLineChars="0" w:firstLine="0"/>
        <w:rPr>
          <w:b/>
          <w:color w:val="auto"/>
        </w:rPr>
      </w:pPr>
      <w:r w:rsidRPr="00EE7376">
        <w:rPr>
          <w:rFonts w:hint="eastAsia"/>
          <w:b/>
          <w:color w:val="auto"/>
        </w:rPr>
        <w:t>1.</w:t>
      </w:r>
      <w:r>
        <w:rPr>
          <w:rFonts w:hint="eastAsia"/>
          <w:b/>
          <w:color w:val="auto"/>
        </w:rPr>
        <w:t>6</w:t>
      </w:r>
      <w:r w:rsidRPr="00EE7376">
        <w:rPr>
          <w:rFonts w:hint="eastAsia"/>
          <w:b/>
          <w:color w:val="auto"/>
        </w:rPr>
        <w:t>.2</w:t>
      </w:r>
      <w:r>
        <w:rPr>
          <w:rFonts w:hint="eastAsia"/>
          <w:b/>
          <w:color w:val="auto"/>
        </w:rPr>
        <w:t xml:space="preserve"> 规划</w:t>
      </w:r>
    </w:p>
    <w:p w:rsidR="00630293" w:rsidRDefault="00630293" w:rsidP="00630293">
      <w:pPr>
        <w:pStyle w:val="444444444444444444444444444"/>
        <w:ind w:firstLineChars="0"/>
        <w:rPr>
          <w:color w:val="auto"/>
        </w:rPr>
      </w:pPr>
      <w:r>
        <w:rPr>
          <w:rFonts w:hint="eastAsia"/>
          <w:color w:val="auto"/>
        </w:rPr>
        <w:t>1.</w:t>
      </w:r>
      <w:r>
        <w:rPr>
          <w:rFonts w:hint="eastAsia"/>
        </w:rPr>
        <w:t>《</w:t>
      </w:r>
      <w:r w:rsidRPr="00EE7376">
        <w:rPr>
          <w:rFonts w:hint="eastAsia"/>
          <w:color w:val="auto"/>
        </w:rPr>
        <w:t>云南省国民经济和社会发展第十三五</w:t>
      </w:r>
      <w:r>
        <w:rPr>
          <w:rFonts w:hint="eastAsia"/>
          <w:color w:val="auto"/>
        </w:rPr>
        <w:t>个五年规划纲要》；</w:t>
      </w:r>
    </w:p>
    <w:p w:rsidR="00630293" w:rsidRDefault="00630293" w:rsidP="00630293">
      <w:pPr>
        <w:pStyle w:val="444444444444444444444444444"/>
        <w:ind w:firstLineChars="0"/>
        <w:rPr>
          <w:color w:val="auto"/>
        </w:rPr>
      </w:pPr>
      <w:r>
        <w:rPr>
          <w:rFonts w:hint="eastAsia"/>
          <w:color w:val="auto"/>
        </w:rPr>
        <w:t>2</w:t>
      </w:r>
      <w:r w:rsidRPr="00EE7376">
        <w:rPr>
          <w:rFonts w:hint="eastAsia"/>
          <w:color w:val="auto"/>
        </w:rPr>
        <w:t>.《云南省现代物流业发展规划（2006—2020年）》</w:t>
      </w:r>
      <w:r>
        <w:rPr>
          <w:rFonts w:hint="eastAsia"/>
          <w:color w:val="auto"/>
        </w:rPr>
        <w:t>；</w:t>
      </w:r>
    </w:p>
    <w:p w:rsidR="00630293" w:rsidRDefault="00630293" w:rsidP="00630293">
      <w:pPr>
        <w:pStyle w:val="444444444444444444444444444"/>
        <w:ind w:firstLineChars="0"/>
        <w:rPr>
          <w:color w:val="auto"/>
        </w:rPr>
      </w:pPr>
      <w:r>
        <w:rPr>
          <w:rFonts w:hint="eastAsia"/>
          <w:color w:val="auto"/>
        </w:rPr>
        <w:t>3.</w:t>
      </w:r>
      <w:r>
        <w:rPr>
          <w:rFonts w:hint="eastAsia"/>
        </w:rPr>
        <w:t>《</w:t>
      </w:r>
      <w:r w:rsidRPr="00E74667">
        <w:rPr>
          <w:rFonts w:hint="eastAsia"/>
          <w:color w:val="auto"/>
        </w:rPr>
        <w:t>云南省“十三五”工业园区发展规划</w:t>
      </w:r>
      <w:r>
        <w:rPr>
          <w:rFonts w:hint="eastAsia"/>
          <w:color w:val="auto"/>
        </w:rPr>
        <w:t>》；</w:t>
      </w:r>
    </w:p>
    <w:p w:rsidR="00630293" w:rsidRDefault="00630293" w:rsidP="00630293">
      <w:pPr>
        <w:pStyle w:val="444444444444444444444444444"/>
        <w:ind w:firstLineChars="0"/>
        <w:rPr>
          <w:color w:val="auto"/>
        </w:rPr>
      </w:pPr>
      <w:r>
        <w:rPr>
          <w:rFonts w:hint="eastAsia"/>
          <w:color w:val="auto"/>
        </w:rPr>
        <w:t>4.</w:t>
      </w:r>
      <w:r>
        <w:rPr>
          <w:rFonts w:hint="eastAsia"/>
        </w:rPr>
        <w:t>《</w:t>
      </w:r>
      <w:r w:rsidRPr="00EE7376">
        <w:rPr>
          <w:rFonts w:hint="eastAsia"/>
          <w:color w:val="auto"/>
        </w:rPr>
        <w:t>玉溪市国民经济和社会发展第十三个五年规划纲要</w:t>
      </w:r>
      <w:r>
        <w:rPr>
          <w:rFonts w:hint="eastAsia"/>
          <w:color w:val="auto"/>
        </w:rPr>
        <w:t>》；</w:t>
      </w:r>
    </w:p>
    <w:p w:rsidR="00630293" w:rsidRDefault="00630293" w:rsidP="00630293">
      <w:pPr>
        <w:pStyle w:val="444444444444444444444444444"/>
        <w:ind w:firstLineChars="0"/>
        <w:rPr>
          <w:color w:val="auto"/>
        </w:rPr>
      </w:pPr>
      <w:r>
        <w:rPr>
          <w:rFonts w:hint="eastAsia"/>
          <w:color w:val="auto"/>
        </w:rPr>
        <w:t>5.</w:t>
      </w:r>
      <w:r>
        <w:rPr>
          <w:rFonts w:hint="eastAsia"/>
        </w:rPr>
        <w:t>《</w:t>
      </w:r>
      <w:r w:rsidRPr="00EE7376">
        <w:rPr>
          <w:rFonts w:hint="eastAsia"/>
          <w:color w:val="auto"/>
        </w:rPr>
        <w:t>玉溪市城市总体规划(2011-2030)</w:t>
      </w:r>
      <w:r>
        <w:rPr>
          <w:rFonts w:hint="eastAsia"/>
          <w:color w:val="auto"/>
        </w:rPr>
        <w:t>》；</w:t>
      </w:r>
    </w:p>
    <w:p w:rsidR="00630293" w:rsidRDefault="00630293" w:rsidP="00630293">
      <w:pPr>
        <w:pStyle w:val="444444444444444444444444444"/>
        <w:ind w:firstLineChars="0"/>
        <w:rPr>
          <w:color w:val="auto"/>
        </w:rPr>
      </w:pPr>
      <w:r>
        <w:rPr>
          <w:rFonts w:hint="eastAsia"/>
          <w:color w:val="auto"/>
        </w:rPr>
        <w:t>6.</w:t>
      </w:r>
      <w:r w:rsidRPr="00EE7376">
        <w:rPr>
          <w:rFonts w:hint="eastAsia"/>
          <w:color w:val="auto"/>
        </w:rPr>
        <w:t>《玉溪市土地利用总体规划（2006-2020年）》</w:t>
      </w:r>
      <w:r>
        <w:rPr>
          <w:rFonts w:hint="eastAsia"/>
          <w:color w:val="auto"/>
        </w:rPr>
        <w:t>；</w:t>
      </w:r>
    </w:p>
    <w:p w:rsidR="00630293" w:rsidRDefault="00630293" w:rsidP="00630293">
      <w:pPr>
        <w:pStyle w:val="444444444444444444444444444"/>
        <w:ind w:firstLineChars="0"/>
        <w:rPr>
          <w:color w:val="auto"/>
        </w:rPr>
      </w:pPr>
      <w:r>
        <w:rPr>
          <w:rFonts w:hint="eastAsia"/>
          <w:color w:val="auto"/>
        </w:rPr>
        <w:t>7.《玉溪市“十三五”现代物流业发展规划》；</w:t>
      </w:r>
    </w:p>
    <w:p w:rsidR="00630293" w:rsidRPr="00E74667" w:rsidRDefault="00630293" w:rsidP="00630293">
      <w:pPr>
        <w:pStyle w:val="444444444444444444444444444"/>
        <w:ind w:firstLineChars="0"/>
        <w:rPr>
          <w:color w:val="auto"/>
        </w:rPr>
      </w:pPr>
      <w:r>
        <w:rPr>
          <w:rFonts w:hint="eastAsia"/>
          <w:color w:val="auto"/>
        </w:rPr>
        <w:t>8.</w:t>
      </w:r>
      <w:r w:rsidRPr="00E74667">
        <w:t xml:space="preserve"> </w:t>
      </w:r>
      <w:proofErr w:type="gramStart"/>
      <w:r>
        <w:rPr>
          <w:rFonts w:hint="eastAsia"/>
        </w:rPr>
        <w:t>《</w:t>
      </w:r>
      <w:proofErr w:type="gramEnd"/>
      <w:r>
        <w:rPr>
          <w:rFonts w:hint="eastAsia"/>
        </w:rPr>
        <w:t>玉溪市</w:t>
      </w:r>
      <w:proofErr w:type="gramStart"/>
      <w:r>
        <w:rPr>
          <w:rFonts w:hint="eastAsia"/>
        </w:rPr>
        <w:t>研</w:t>
      </w:r>
      <w:proofErr w:type="gramEnd"/>
      <w:r>
        <w:rPr>
          <w:rFonts w:hint="eastAsia"/>
        </w:rPr>
        <w:t>和工业园区总体规划修编（2013—2030年）。</w:t>
      </w:r>
    </w:p>
    <w:p w:rsidR="00630293" w:rsidRPr="00F40484" w:rsidRDefault="00630293" w:rsidP="00630293">
      <w:pPr>
        <w:pStyle w:val="3333333333333333333333"/>
        <w:rPr>
          <w:color w:val="auto"/>
        </w:rPr>
      </w:pPr>
      <w:r w:rsidRPr="00F40484">
        <w:rPr>
          <w:rFonts w:hint="eastAsia"/>
          <w:color w:val="auto"/>
        </w:rPr>
        <w:t>1.</w:t>
      </w:r>
      <w:r>
        <w:rPr>
          <w:rFonts w:hint="eastAsia"/>
          <w:color w:val="auto"/>
        </w:rPr>
        <w:t>6</w:t>
      </w:r>
      <w:r w:rsidRPr="00F40484">
        <w:rPr>
          <w:rFonts w:hint="eastAsia"/>
          <w:color w:val="auto"/>
        </w:rPr>
        <w:t>.</w:t>
      </w:r>
      <w:r>
        <w:rPr>
          <w:rFonts w:hint="eastAsia"/>
          <w:color w:val="auto"/>
        </w:rPr>
        <w:t>3</w:t>
      </w:r>
      <w:r w:rsidRPr="00F40484">
        <w:rPr>
          <w:rFonts w:hint="eastAsia"/>
          <w:color w:val="auto"/>
        </w:rPr>
        <w:t>建设标准</w:t>
      </w:r>
    </w:p>
    <w:p w:rsidR="00630293" w:rsidRPr="00F40484" w:rsidRDefault="00630293" w:rsidP="00630293">
      <w:pPr>
        <w:pStyle w:val="444444444444444444444444444"/>
        <w:rPr>
          <w:color w:val="auto"/>
        </w:rPr>
      </w:pPr>
      <w:r w:rsidRPr="00F40484">
        <w:rPr>
          <w:rFonts w:hint="eastAsia"/>
          <w:color w:val="auto"/>
        </w:rPr>
        <w:t>1.《中华人民共和国工程建设强制性条文-房屋建筑部分》（2009年版）；</w:t>
      </w:r>
    </w:p>
    <w:p w:rsidR="00630293" w:rsidRPr="00F40484" w:rsidRDefault="00630293" w:rsidP="00630293">
      <w:pPr>
        <w:pStyle w:val="444444444444444444444444444"/>
        <w:rPr>
          <w:color w:val="auto"/>
        </w:rPr>
      </w:pPr>
      <w:r w:rsidRPr="00F40484">
        <w:rPr>
          <w:rFonts w:hint="eastAsia"/>
          <w:color w:val="auto"/>
        </w:rPr>
        <w:t>2.《民用建筑设计通则》（GB50352-2005）；</w:t>
      </w:r>
    </w:p>
    <w:p w:rsidR="00630293" w:rsidRPr="00F40484" w:rsidRDefault="00630293" w:rsidP="00630293">
      <w:pPr>
        <w:pStyle w:val="444444444444444444444444444"/>
        <w:rPr>
          <w:color w:val="auto"/>
        </w:rPr>
      </w:pPr>
      <w:r w:rsidRPr="00F40484">
        <w:rPr>
          <w:rFonts w:hint="eastAsia"/>
          <w:color w:val="auto"/>
        </w:rPr>
        <w:t>7.《建筑工程抗震设防分类标准》（GB50223-2008）；</w:t>
      </w:r>
    </w:p>
    <w:p w:rsidR="00630293" w:rsidRPr="00F40484" w:rsidRDefault="00630293" w:rsidP="00630293">
      <w:pPr>
        <w:pStyle w:val="444444444444444444444444444"/>
        <w:rPr>
          <w:color w:val="auto"/>
        </w:rPr>
      </w:pPr>
      <w:r w:rsidRPr="00F40484">
        <w:rPr>
          <w:rFonts w:hint="eastAsia"/>
          <w:color w:val="auto"/>
        </w:rPr>
        <w:t>8.《建筑结构荷载规范》（GB50009-2012）；</w:t>
      </w:r>
    </w:p>
    <w:p w:rsidR="00630293" w:rsidRPr="00F40484" w:rsidRDefault="00630293" w:rsidP="00630293">
      <w:pPr>
        <w:pStyle w:val="444444444444444444444444444"/>
        <w:rPr>
          <w:color w:val="auto"/>
        </w:rPr>
      </w:pPr>
      <w:r w:rsidRPr="00F40484">
        <w:rPr>
          <w:rFonts w:hint="eastAsia"/>
          <w:color w:val="auto"/>
        </w:rPr>
        <w:t>9.《混凝土结构设计规范》（GB50010-2010）；</w:t>
      </w:r>
    </w:p>
    <w:p w:rsidR="00630293" w:rsidRPr="00F40484" w:rsidRDefault="00630293" w:rsidP="00630293">
      <w:pPr>
        <w:pStyle w:val="444444444444444444444444444"/>
        <w:rPr>
          <w:color w:val="auto"/>
        </w:rPr>
      </w:pPr>
      <w:r w:rsidRPr="00F40484">
        <w:rPr>
          <w:rFonts w:hint="eastAsia"/>
          <w:color w:val="auto"/>
        </w:rPr>
        <w:t>10.《钢结构设计规范》（GB50017-2014）；</w:t>
      </w:r>
    </w:p>
    <w:p w:rsidR="00630293" w:rsidRPr="00F40484" w:rsidRDefault="00630293" w:rsidP="00630293">
      <w:pPr>
        <w:pStyle w:val="444444444444444444444444444"/>
        <w:rPr>
          <w:color w:val="auto"/>
        </w:rPr>
      </w:pPr>
      <w:r w:rsidRPr="00F40484">
        <w:rPr>
          <w:rFonts w:hint="eastAsia"/>
          <w:color w:val="auto"/>
        </w:rPr>
        <w:t>11.《建筑地基基础设计规范》（GB50007-2011）；</w:t>
      </w:r>
    </w:p>
    <w:p w:rsidR="00630293" w:rsidRPr="00F40484" w:rsidRDefault="00630293" w:rsidP="00630293">
      <w:pPr>
        <w:pStyle w:val="444444444444444444444444444"/>
        <w:rPr>
          <w:color w:val="auto"/>
        </w:rPr>
      </w:pPr>
      <w:r w:rsidRPr="00F40484">
        <w:rPr>
          <w:rFonts w:hint="eastAsia"/>
          <w:color w:val="auto"/>
        </w:rPr>
        <w:t>12.《建筑抗震设计规范》（GB50011-2010）；</w:t>
      </w:r>
    </w:p>
    <w:p w:rsidR="00630293" w:rsidRPr="00F40484" w:rsidRDefault="00630293" w:rsidP="00630293">
      <w:pPr>
        <w:pStyle w:val="444444444444444444444444444"/>
        <w:rPr>
          <w:color w:val="auto"/>
        </w:rPr>
      </w:pPr>
      <w:r w:rsidRPr="00F40484">
        <w:rPr>
          <w:rFonts w:hint="eastAsia"/>
          <w:color w:val="auto"/>
        </w:rPr>
        <w:t>1</w:t>
      </w:r>
      <w:r w:rsidR="00473986">
        <w:rPr>
          <w:rFonts w:hint="eastAsia"/>
          <w:color w:val="auto"/>
        </w:rPr>
        <w:t>3</w:t>
      </w:r>
      <w:r w:rsidRPr="00F40484">
        <w:rPr>
          <w:rFonts w:hint="eastAsia"/>
          <w:color w:val="auto"/>
        </w:rPr>
        <w:t>.《工业企业总平面设计规范》（</w:t>
      </w:r>
      <w:r w:rsidRPr="00F40484">
        <w:rPr>
          <w:color w:val="auto"/>
        </w:rPr>
        <w:t>GB 50187-93</w:t>
      </w:r>
      <w:r w:rsidRPr="00F40484">
        <w:rPr>
          <w:rFonts w:hint="eastAsia"/>
          <w:color w:val="auto"/>
        </w:rPr>
        <w:t>）；</w:t>
      </w:r>
    </w:p>
    <w:p w:rsidR="00630293" w:rsidRPr="00F40484" w:rsidRDefault="00630293" w:rsidP="00630293">
      <w:pPr>
        <w:pStyle w:val="444444444444444444444444444"/>
        <w:rPr>
          <w:color w:val="auto"/>
        </w:rPr>
      </w:pPr>
      <w:r w:rsidRPr="00F40484">
        <w:rPr>
          <w:rFonts w:hint="eastAsia"/>
          <w:color w:val="auto"/>
        </w:rPr>
        <w:t>1</w:t>
      </w:r>
      <w:r w:rsidR="00473986">
        <w:rPr>
          <w:rFonts w:hint="eastAsia"/>
          <w:color w:val="auto"/>
        </w:rPr>
        <w:t>4</w:t>
      </w:r>
      <w:r w:rsidRPr="00F40484">
        <w:rPr>
          <w:rFonts w:hint="eastAsia"/>
          <w:color w:val="auto"/>
        </w:rPr>
        <w:t>.《建筑给水排水设计规范》（GB50015—2015）；</w:t>
      </w:r>
    </w:p>
    <w:p w:rsidR="00630293" w:rsidRPr="00F40484" w:rsidRDefault="00630293" w:rsidP="00630293">
      <w:pPr>
        <w:pStyle w:val="444444444444444444444444444"/>
        <w:rPr>
          <w:color w:val="auto"/>
        </w:rPr>
      </w:pPr>
      <w:r w:rsidRPr="00F40484">
        <w:rPr>
          <w:rFonts w:hint="eastAsia"/>
          <w:color w:val="auto"/>
        </w:rPr>
        <w:t>1</w:t>
      </w:r>
      <w:r w:rsidR="00473986">
        <w:rPr>
          <w:rFonts w:hint="eastAsia"/>
          <w:color w:val="auto"/>
        </w:rPr>
        <w:t>5</w:t>
      </w:r>
      <w:r w:rsidRPr="00F40484">
        <w:rPr>
          <w:rFonts w:hint="eastAsia"/>
          <w:color w:val="auto"/>
        </w:rPr>
        <w:t>.《室外给水设计规范》（GB50013—2014）；</w:t>
      </w:r>
    </w:p>
    <w:p w:rsidR="00630293" w:rsidRPr="00F40484" w:rsidRDefault="00630293" w:rsidP="00630293">
      <w:pPr>
        <w:pStyle w:val="444444444444444444444444444"/>
        <w:rPr>
          <w:color w:val="auto"/>
        </w:rPr>
      </w:pPr>
      <w:r w:rsidRPr="00F40484">
        <w:rPr>
          <w:rFonts w:hint="eastAsia"/>
          <w:color w:val="auto"/>
        </w:rPr>
        <w:t>1</w:t>
      </w:r>
      <w:r w:rsidR="00473986">
        <w:rPr>
          <w:rFonts w:hint="eastAsia"/>
          <w:color w:val="auto"/>
        </w:rPr>
        <w:t>6</w:t>
      </w:r>
      <w:r w:rsidRPr="00F40484">
        <w:rPr>
          <w:rFonts w:hint="eastAsia"/>
          <w:color w:val="auto"/>
        </w:rPr>
        <w:t>.《室外排水设计规范》（GB50014—2006）（2014版）；</w:t>
      </w:r>
    </w:p>
    <w:p w:rsidR="00630293" w:rsidRPr="00F40484" w:rsidRDefault="00630293" w:rsidP="00630293">
      <w:pPr>
        <w:pStyle w:val="444444444444444444444444444"/>
        <w:rPr>
          <w:color w:val="auto"/>
        </w:rPr>
      </w:pPr>
      <w:r w:rsidRPr="00F40484">
        <w:rPr>
          <w:rFonts w:hint="eastAsia"/>
          <w:color w:val="auto"/>
        </w:rPr>
        <w:t>1</w:t>
      </w:r>
      <w:r w:rsidR="00473986">
        <w:rPr>
          <w:rFonts w:hint="eastAsia"/>
          <w:color w:val="auto"/>
        </w:rPr>
        <w:t>7</w:t>
      </w:r>
      <w:r w:rsidRPr="00F40484">
        <w:rPr>
          <w:rFonts w:hint="eastAsia"/>
          <w:color w:val="auto"/>
        </w:rPr>
        <w:t>.《供配电系统设计规范》（GB50052-2009）；</w:t>
      </w:r>
    </w:p>
    <w:p w:rsidR="00630293" w:rsidRPr="00F40484" w:rsidRDefault="00630293" w:rsidP="00630293">
      <w:pPr>
        <w:pStyle w:val="444444444444444444444444444"/>
        <w:rPr>
          <w:color w:val="auto"/>
        </w:rPr>
      </w:pPr>
      <w:r w:rsidRPr="00F40484">
        <w:rPr>
          <w:rFonts w:hint="eastAsia"/>
          <w:color w:val="auto"/>
        </w:rPr>
        <w:t>1</w:t>
      </w:r>
      <w:r w:rsidR="00473986">
        <w:rPr>
          <w:rFonts w:hint="eastAsia"/>
          <w:color w:val="auto"/>
        </w:rPr>
        <w:t>8</w:t>
      </w:r>
      <w:r w:rsidRPr="00F40484">
        <w:rPr>
          <w:rFonts w:hint="eastAsia"/>
          <w:color w:val="auto"/>
        </w:rPr>
        <w:t>.《低压配电设计规范》（GB50054-2011）；</w:t>
      </w:r>
    </w:p>
    <w:p w:rsidR="00630293" w:rsidRPr="00F40484" w:rsidRDefault="00473986" w:rsidP="00630293">
      <w:pPr>
        <w:pStyle w:val="444444444444444444444444444"/>
        <w:rPr>
          <w:color w:val="auto"/>
        </w:rPr>
      </w:pPr>
      <w:r>
        <w:rPr>
          <w:rFonts w:hint="eastAsia"/>
          <w:color w:val="auto"/>
        </w:rPr>
        <w:lastRenderedPageBreak/>
        <w:t>19</w:t>
      </w:r>
      <w:r w:rsidR="00630293" w:rsidRPr="00F40484">
        <w:rPr>
          <w:rFonts w:hint="eastAsia"/>
          <w:color w:val="auto"/>
        </w:rPr>
        <w:t>.《建筑照明设计标准》（GB50034-2013）；</w:t>
      </w:r>
    </w:p>
    <w:p w:rsidR="00630293" w:rsidRPr="00F40484" w:rsidRDefault="00630293" w:rsidP="00630293">
      <w:pPr>
        <w:pStyle w:val="444444444444444444444444444"/>
        <w:rPr>
          <w:color w:val="auto"/>
        </w:rPr>
      </w:pPr>
      <w:r w:rsidRPr="00F40484">
        <w:rPr>
          <w:rFonts w:hint="eastAsia"/>
          <w:color w:val="auto"/>
        </w:rPr>
        <w:t>2</w:t>
      </w:r>
      <w:r w:rsidR="00473986">
        <w:rPr>
          <w:rFonts w:hint="eastAsia"/>
          <w:color w:val="auto"/>
        </w:rPr>
        <w:t>0</w:t>
      </w:r>
      <w:r w:rsidRPr="00F40484">
        <w:rPr>
          <w:rFonts w:hint="eastAsia"/>
          <w:color w:val="auto"/>
        </w:rPr>
        <w:t>.《建筑抗震设计规范》（GB50011-2010）；</w:t>
      </w:r>
    </w:p>
    <w:p w:rsidR="00630293" w:rsidRPr="00F40484" w:rsidRDefault="00630293" w:rsidP="00630293">
      <w:pPr>
        <w:pStyle w:val="444444444444444444444444444"/>
        <w:rPr>
          <w:color w:val="auto"/>
        </w:rPr>
      </w:pPr>
      <w:r w:rsidRPr="00F40484">
        <w:rPr>
          <w:rFonts w:hint="eastAsia"/>
          <w:color w:val="auto"/>
        </w:rPr>
        <w:t>2</w:t>
      </w:r>
      <w:r w:rsidR="00473986">
        <w:rPr>
          <w:rFonts w:hint="eastAsia"/>
          <w:color w:val="auto"/>
        </w:rPr>
        <w:t>1</w:t>
      </w:r>
      <w:r w:rsidRPr="00F40484">
        <w:rPr>
          <w:rFonts w:hint="eastAsia"/>
          <w:color w:val="auto"/>
        </w:rPr>
        <w:t>.《通用仓库及库区规划设计参数》（GB/T28581-2012）；</w:t>
      </w:r>
    </w:p>
    <w:p w:rsidR="00630293" w:rsidRPr="00F40484" w:rsidRDefault="00630293" w:rsidP="00630293">
      <w:pPr>
        <w:pStyle w:val="444444444444444444444444444"/>
        <w:rPr>
          <w:color w:val="auto"/>
        </w:rPr>
      </w:pPr>
      <w:r w:rsidRPr="00F40484">
        <w:rPr>
          <w:rFonts w:hint="eastAsia"/>
          <w:color w:val="auto"/>
        </w:rPr>
        <w:t>2</w:t>
      </w:r>
      <w:r w:rsidR="00473986">
        <w:rPr>
          <w:rFonts w:hint="eastAsia"/>
          <w:color w:val="auto"/>
        </w:rPr>
        <w:t>2</w:t>
      </w:r>
      <w:r w:rsidRPr="00F40484">
        <w:rPr>
          <w:rFonts w:hint="eastAsia"/>
          <w:color w:val="auto"/>
        </w:rPr>
        <w:t>.《建设项目经济评价方法与参数》</w:t>
      </w:r>
      <w:proofErr w:type="gramStart"/>
      <w:r w:rsidRPr="00F40484">
        <w:rPr>
          <w:rFonts w:hint="eastAsia"/>
          <w:color w:val="auto"/>
        </w:rPr>
        <w:t>国家发改委</w:t>
      </w:r>
      <w:proofErr w:type="gramEnd"/>
      <w:r w:rsidRPr="00F40484">
        <w:rPr>
          <w:rFonts w:hint="eastAsia"/>
          <w:color w:val="auto"/>
        </w:rPr>
        <w:t>、建设部（第三版）；</w:t>
      </w:r>
    </w:p>
    <w:p w:rsidR="00630293" w:rsidRPr="00F40484" w:rsidRDefault="00630293" w:rsidP="00630293">
      <w:pPr>
        <w:pStyle w:val="444444444444444444444444444"/>
        <w:rPr>
          <w:color w:val="auto"/>
        </w:rPr>
      </w:pPr>
      <w:r w:rsidRPr="00F40484">
        <w:rPr>
          <w:rFonts w:hint="eastAsia"/>
          <w:color w:val="auto"/>
        </w:rPr>
        <w:t>2</w:t>
      </w:r>
      <w:r w:rsidR="00473986">
        <w:rPr>
          <w:rFonts w:hint="eastAsia"/>
          <w:color w:val="auto"/>
        </w:rPr>
        <w:t>3</w:t>
      </w:r>
      <w:r w:rsidRPr="00F40484">
        <w:rPr>
          <w:rFonts w:hint="eastAsia"/>
          <w:color w:val="auto"/>
        </w:rPr>
        <w:t>.《投资项目可行性研究指南》（试用版）；</w:t>
      </w:r>
    </w:p>
    <w:p w:rsidR="00630293" w:rsidRDefault="00630293" w:rsidP="00630293">
      <w:pPr>
        <w:pStyle w:val="444444444444444444444444444"/>
        <w:rPr>
          <w:color w:val="auto"/>
        </w:rPr>
      </w:pPr>
      <w:r w:rsidRPr="00F40484">
        <w:rPr>
          <w:rFonts w:hint="eastAsia"/>
          <w:color w:val="auto"/>
        </w:rPr>
        <w:t>2</w:t>
      </w:r>
      <w:r w:rsidR="00473986">
        <w:rPr>
          <w:rFonts w:hint="eastAsia"/>
          <w:color w:val="auto"/>
        </w:rPr>
        <w:t>4</w:t>
      </w:r>
      <w:r w:rsidRPr="00F40484">
        <w:rPr>
          <w:rFonts w:hint="eastAsia"/>
          <w:color w:val="auto"/>
        </w:rPr>
        <w:t>.建设单位提供的资料及数据。</w:t>
      </w:r>
    </w:p>
    <w:p w:rsidR="002900DB" w:rsidRPr="00F40484" w:rsidRDefault="002900DB" w:rsidP="00630293">
      <w:pPr>
        <w:pStyle w:val="444444444444444444444444444"/>
        <w:rPr>
          <w:color w:val="auto"/>
        </w:rPr>
      </w:pPr>
    </w:p>
    <w:p w:rsidR="00630293" w:rsidRDefault="00630293" w:rsidP="00630293">
      <w:pPr>
        <w:pStyle w:val="2222222222222222"/>
      </w:pPr>
      <w:bookmarkStart w:id="13" w:name="_Toc446626692"/>
      <w:bookmarkStart w:id="14" w:name="_Toc470186172"/>
      <w:r w:rsidRPr="00F40484">
        <w:rPr>
          <w:rFonts w:hint="eastAsia"/>
        </w:rPr>
        <w:t>1.</w:t>
      </w:r>
      <w:bookmarkEnd w:id="13"/>
      <w:r>
        <w:rPr>
          <w:rFonts w:hint="eastAsia"/>
        </w:rPr>
        <w:t>7</w:t>
      </w:r>
      <w:r w:rsidRPr="00023569">
        <w:rPr>
          <w:rFonts w:hint="eastAsia"/>
        </w:rPr>
        <w:t>园区建设规模和建设内容</w:t>
      </w:r>
      <w:bookmarkEnd w:id="14"/>
    </w:p>
    <w:p w:rsidR="00630293" w:rsidRDefault="00630293" w:rsidP="005212F8">
      <w:pPr>
        <w:pStyle w:val="444444444444444444444444444"/>
        <w:rPr>
          <w:color w:val="auto"/>
        </w:rPr>
      </w:pPr>
      <w:r w:rsidRPr="005212F8">
        <w:rPr>
          <w:rFonts w:hint="eastAsia"/>
          <w:color w:val="auto"/>
        </w:rPr>
        <w:t>拟建设的玉溪市保税物流中心（B型）项目，建设占地</w:t>
      </w:r>
      <w:r w:rsidR="005212F8" w:rsidRPr="005212F8">
        <w:rPr>
          <w:rFonts w:hint="eastAsia"/>
          <w:color w:val="auto"/>
        </w:rPr>
        <w:t>1300亩</w:t>
      </w:r>
      <w:r w:rsidRPr="005212F8">
        <w:rPr>
          <w:rFonts w:hint="eastAsia"/>
          <w:color w:val="auto"/>
        </w:rPr>
        <w:t>，</w:t>
      </w:r>
      <w:r w:rsidR="00473986">
        <w:rPr>
          <w:rFonts w:hint="eastAsia"/>
          <w:color w:val="auto"/>
        </w:rPr>
        <w:t>总建筑面积1033127</w:t>
      </w:r>
      <w:r w:rsidR="00473986" w:rsidRPr="005212F8">
        <w:rPr>
          <w:rFonts w:hint="eastAsia"/>
          <w:color w:val="auto"/>
        </w:rPr>
        <w:t>㎡</w:t>
      </w:r>
      <w:r w:rsidR="00473986">
        <w:rPr>
          <w:rFonts w:hint="eastAsia"/>
          <w:color w:val="auto"/>
        </w:rPr>
        <w:t>。</w:t>
      </w:r>
      <w:r w:rsidR="005212F8" w:rsidRPr="005212F8">
        <w:rPr>
          <w:rFonts w:hint="eastAsia"/>
          <w:color w:val="auto"/>
        </w:rPr>
        <w:t>其中拆装箱区</w:t>
      </w:r>
      <w:proofErr w:type="gramStart"/>
      <w:r w:rsidR="005212F8" w:rsidRPr="005212F8">
        <w:rPr>
          <w:rFonts w:hint="eastAsia"/>
          <w:color w:val="auto"/>
        </w:rPr>
        <w:t>面积</w:t>
      </w:r>
      <w:r w:rsidRPr="005212F8">
        <w:rPr>
          <w:rFonts w:hint="eastAsia"/>
          <w:color w:val="auto"/>
        </w:rPr>
        <w:t>面积</w:t>
      </w:r>
      <w:proofErr w:type="gramEnd"/>
      <w:r w:rsidR="005212F8" w:rsidRPr="005212F8">
        <w:rPr>
          <w:color w:val="auto"/>
        </w:rPr>
        <w:t>200000</w:t>
      </w:r>
      <w:r w:rsidRPr="005212F8">
        <w:rPr>
          <w:rFonts w:hint="eastAsia"/>
          <w:color w:val="auto"/>
        </w:rPr>
        <w:t>㎡</w:t>
      </w:r>
      <w:r w:rsidR="005212F8" w:rsidRPr="005212F8">
        <w:rPr>
          <w:rFonts w:hint="eastAsia"/>
          <w:color w:val="auto"/>
        </w:rPr>
        <w:t>、集装箱堆存区面积</w:t>
      </w:r>
      <w:r w:rsidR="005212F8" w:rsidRPr="005212F8">
        <w:rPr>
          <w:color w:val="auto"/>
        </w:rPr>
        <w:t>225694</w:t>
      </w:r>
      <w:r w:rsidR="005212F8" w:rsidRPr="005212F8">
        <w:rPr>
          <w:rFonts w:hint="eastAsia"/>
          <w:color w:val="auto"/>
        </w:rPr>
        <w:t>㎡</w:t>
      </w:r>
      <w:r w:rsidRPr="005212F8">
        <w:rPr>
          <w:rFonts w:hint="eastAsia"/>
          <w:color w:val="auto"/>
        </w:rPr>
        <w:t>、</w:t>
      </w:r>
      <w:r w:rsidR="005212F8" w:rsidRPr="005212F8">
        <w:rPr>
          <w:rFonts w:hint="eastAsia"/>
          <w:color w:val="auto"/>
        </w:rPr>
        <w:t>保税仓储区</w:t>
      </w:r>
      <w:r w:rsidR="005212F8" w:rsidRPr="005212F8">
        <w:rPr>
          <w:color w:val="auto"/>
        </w:rPr>
        <w:t>350000</w:t>
      </w:r>
      <w:r w:rsidR="005212F8" w:rsidRPr="005212F8">
        <w:rPr>
          <w:rFonts w:hint="eastAsia"/>
          <w:color w:val="auto"/>
        </w:rPr>
        <w:t>㎡、综合服务区</w:t>
      </w:r>
      <w:r w:rsidR="005212F8" w:rsidRPr="005212F8">
        <w:rPr>
          <w:color w:val="auto"/>
        </w:rPr>
        <w:t>85893</w:t>
      </w:r>
      <w:r w:rsidR="005212F8" w:rsidRPr="00473986">
        <w:rPr>
          <w:rFonts w:hint="eastAsia"/>
          <w:color w:val="000000" w:themeColor="text1"/>
        </w:rPr>
        <w:t>㎡、国际</w:t>
      </w:r>
      <w:proofErr w:type="gramStart"/>
      <w:r w:rsidR="005212F8" w:rsidRPr="00473986">
        <w:rPr>
          <w:rFonts w:hint="eastAsia"/>
          <w:color w:val="000000" w:themeColor="text1"/>
        </w:rPr>
        <w:t>配送区</w:t>
      </w:r>
      <w:proofErr w:type="gramEnd"/>
      <w:r w:rsidR="005212F8" w:rsidRPr="00473986">
        <w:rPr>
          <w:color w:val="000000" w:themeColor="text1"/>
        </w:rPr>
        <w:t>75770</w:t>
      </w:r>
      <w:r w:rsidR="005212F8" w:rsidRPr="00473986">
        <w:rPr>
          <w:rFonts w:hint="eastAsia"/>
          <w:color w:val="000000" w:themeColor="text1"/>
        </w:rPr>
        <w:t>㎡、国际</w:t>
      </w:r>
      <w:proofErr w:type="gramStart"/>
      <w:r w:rsidR="005212F8" w:rsidRPr="00473986">
        <w:rPr>
          <w:rFonts w:hint="eastAsia"/>
          <w:color w:val="000000" w:themeColor="text1"/>
        </w:rPr>
        <w:t>采购区</w:t>
      </w:r>
      <w:proofErr w:type="gramEnd"/>
      <w:r w:rsidR="00473986" w:rsidRPr="00473986">
        <w:rPr>
          <w:rFonts w:hint="eastAsia"/>
          <w:color w:val="000000" w:themeColor="text1"/>
        </w:rPr>
        <w:t>75770</w:t>
      </w:r>
      <w:r w:rsidR="005212F8" w:rsidRPr="00473986">
        <w:rPr>
          <w:rFonts w:hint="eastAsia"/>
          <w:color w:val="000000" w:themeColor="text1"/>
        </w:rPr>
        <w:t>㎡、</w:t>
      </w:r>
      <w:proofErr w:type="gramStart"/>
      <w:r w:rsidR="005212F8" w:rsidRPr="00473986">
        <w:rPr>
          <w:rFonts w:hint="eastAsia"/>
          <w:color w:val="000000" w:themeColor="text1"/>
        </w:rPr>
        <w:t>查验区</w:t>
      </w:r>
      <w:proofErr w:type="gramEnd"/>
      <w:r w:rsidR="00473986" w:rsidRPr="00473986">
        <w:rPr>
          <w:rFonts w:hint="eastAsia"/>
          <w:color w:val="000000" w:themeColor="text1"/>
        </w:rPr>
        <w:t>20000</w:t>
      </w:r>
      <w:r w:rsidR="005212F8" w:rsidRPr="00473986">
        <w:rPr>
          <w:rFonts w:hint="eastAsia"/>
          <w:color w:val="000000" w:themeColor="text1"/>
        </w:rPr>
        <w:t>㎡，</w:t>
      </w:r>
      <w:r w:rsidR="005212F8" w:rsidRPr="005212F8">
        <w:rPr>
          <w:rFonts w:hint="eastAsia"/>
          <w:color w:val="auto"/>
        </w:rPr>
        <w:t>其他为配套基础设施用地。</w:t>
      </w:r>
    </w:p>
    <w:p w:rsidR="002900DB" w:rsidRPr="00473986" w:rsidRDefault="008D4494" w:rsidP="005212F8">
      <w:pPr>
        <w:pStyle w:val="444444444444444444444444444"/>
        <w:rPr>
          <w:color w:val="auto"/>
        </w:rPr>
      </w:pPr>
      <w:r>
        <w:rPr>
          <w:rFonts w:hint="eastAsia"/>
          <w:color w:val="auto"/>
        </w:rPr>
        <w:t>项目建设期限：4年，2017年1月-2020年12月。</w:t>
      </w:r>
    </w:p>
    <w:p w:rsidR="00630293" w:rsidRDefault="00630293" w:rsidP="00630293">
      <w:pPr>
        <w:pStyle w:val="2222222222222222"/>
      </w:pPr>
      <w:bookmarkStart w:id="15" w:name="_Toc470186173"/>
      <w:r>
        <w:rPr>
          <w:rFonts w:hint="eastAsia"/>
        </w:rPr>
        <w:t>1.8</w:t>
      </w:r>
      <w:r w:rsidRPr="00023569">
        <w:rPr>
          <w:rFonts w:hint="eastAsia"/>
        </w:rPr>
        <w:t>投资估算与资金来源</w:t>
      </w:r>
      <w:bookmarkEnd w:id="15"/>
    </w:p>
    <w:p w:rsidR="007C5501" w:rsidRDefault="007C5501" w:rsidP="007C5501">
      <w:pPr>
        <w:pStyle w:val="3333333333333333333333"/>
        <w:rPr>
          <w:color w:val="auto"/>
        </w:rPr>
      </w:pPr>
      <w:bookmarkStart w:id="16" w:name="_Toc446626693"/>
      <w:r>
        <w:rPr>
          <w:rFonts w:hint="eastAsia"/>
          <w:color w:val="auto"/>
        </w:rPr>
        <w:t>1.8.1总投资</w:t>
      </w:r>
    </w:p>
    <w:p w:rsidR="00436698" w:rsidRPr="007C5501" w:rsidRDefault="00436698" w:rsidP="00436698">
      <w:pPr>
        <w:pStyle w:val="444444444444444444444444444"/>
        <w:rPr>
          <w:color w:val="auto"/>
        </w:rPr>
      </w:pPr>
      <w:r w:rsidRPr="007C5501">
        <w:rPr>
          <w:rFonts w:hint="eastAsia"/>
          <w:color w:val="auto"/>
        </w:rPr>
        <w:t>总投资为</w:t>
      </w:r>
      <w:r w:rsidR="007C5501" w:rsidRPr="007C5501">
        <w:rPr>
          <w:rFonts w:hint="eastAsia"/>
          <w:color w:val="auto"/>
        </w:rPr>
        <w:t>278000万元，其中建设投资244403万元，建设期利息</w:t>
      </w:r>
      <w:r w:rsidR="007C5501" w:rsidRPr="007C5501">
        <w:rPr>
          <w:color w:val="auto"/>
        </w:rPr>
        <w:t>33427</w:t>
      </w:r>
      <w:r w:rsidR="007C5501" w:rsidRPr="007C5501">
        <w:rPr>
          <w:rFonts w:hint="eastAsia"/>
          <w:color w:val="auto"/>
        </w:rPr>
        <w:t>万元。</w:t>
      </w:r>
    </w:p>
    <w:p w:rsidR="00436698" w:rsidRPr="007C5501" w:rsidRDefault="00436698" w:rsidP="007C5501">
      <w:pPr>
        <w:pStyle w:val="3333333333333333333333"/>
        <w:rPr>
          <w:color w:val="auto"/>
        </w:rPr>
      </w:pPr>
      <w:r w:rsidRPr="007C5501">
        <w:rPr>
          <w:rFonts w:hint="eastAsia"/>
          <w:color w:val="auto"/>
        </w:rPr>
        <w:t>1.8.2资金来源</w:t>
      </w:r>
    </w:p>
    <w:p w:rsidR="00436698" w:rsidRPr="00436698" w:rsidRDefault="00436698" w:rsidP="00436698">
      <w:pPr>
        <w:pStyle w:val="444444444444444444444444444"/>
        <w:rPr>
          <w:color w:val="000000" w:themeColor="text1"/>
        </w:rPr>
      </w:pPr>
      <w:r w:rsidRPr="00436698">
        <w:rPr>
          <w:rFonts w:hint="eastAsia"/>
          <w:color w:val="000000" w:themeColor="text1"/>
        </w:rPr>
        <w:t>本项目资金筹措主要由以下方式进行：</w:t>
      </w:r>
    </w:p>
    <w:p w:rsidR="00436698" w:rsidRPr="00436698" w:rsidRDefault="00436698" w:rsidP="00436698">
      <w:pPr>
        <w:pStyle w:val="444444444444444444444444444"/>
        <w:rPr>
          <w:color w:val="000000" w:themeColor="text1"/>
        </w:rPr>
      </w:pPr>
      <w:r w:rsidRPr="00436698">
        <w:rPr>
          <w:rFonts w:hint="eastAsia"/>
          <w:color w:val="000000" w:themeColor="text1"/>
        </w:rPr>
        <w:t>1.政府资本金投入；</w:t>
      </w:r>
    </w:p>
    <w:p w:rsidR="00436698" w:rsidRPr="00436698" w:rsidRDefault="00436698" w:rsidP="00436698">
      <w:pPr>
        <w:pStyle w:val="444444444444444444444444444"/>
        <w:rPr>
          <w:color w:val="000000" w:themeColor="text1"/>
        </w:rPr>
      </w:pPr>
      <w:r w:rsidRPr="00436698">
        <w:rPr>
          <w:rFonts w:hint="eastAsia"/>
          <w:color w:val="000000" w:themeColor="text1"/>
        </w:rPr>
        <w:t>2.争取国家专项建设基金；</w:t>
      </w:r>
    </w:p>
    <w:p w:rsidR="00436698" w:rsidRPr="00436698" w:rsidRDefault="00436698" w:rsidP="00436698">
      <w:pPr>
        <w:pStyle w:val="444444444444444444444444444"/>
        <w:rPr>
          <w:color w:val="000000" w:themeColor="text1"/>
        </w:rPr>
      </w:pPr>
      <w:r w:rsidRPr="00436698">
        <w:rPr>
          <w:rFonts w:hint="eastAsia"/>
          <w:color w:val="000000" w:themeColor="text1"/>
        </w:rPr>
        <w:t>3.争取国家政府性银行按国家基准利率贷款；</w:t>
      </w:r>
    </w:p>
    <w:p w:rsidR="00436698" w:rsidRPr="00436698" w:rsidRDefault="00436698" w:rsidP="00436698">
      <w:pPr>
        <w:pStyle w:val="444444444444444444444444444"/>
        <w:rPr>
          <w:color w:val="000000" w:themeColor="text1"/>
        </w:rPr>
      </w:pPr>
      <w:r w:rsidRPr="00436698">
        <w:rPr>
          <w:rFonts w:hint="eastAsia"/>
          <w:color w:val="000000" w:themeColor="text1"/>
        </w:rPr>
        <w:t>4.争取</w:t>
      </w:r>
      <w:r w:rsidR="007C5501">
        <w:rPr>
          <w:rFonts w:hint="eastAsia"/>
          <w:color w:val="000000" w:themeColor="text1"/>
        </w:rPr>
        <w:t>中央预算内</w:t>
      </w:r>
      <w:r w:rsidRPr="00436698">
        <w:rPr>
          <w:rFonts w:hint="eastAsia"/>
          <w:color w:val="000000" w:themeColor="text1"/>
        </w:rPr>
        <w:t>补助资金；</w:t>
      </w:r>
    </w:p>
    <w:p w:rsidR="00436698" w:rsidRPr="00436698" w:rsidRDefault="00436698" w:rsidP="00436698">
      <w:pPr>
        <w:pStyle w:val="444444444444444444444444444"/>
        <w:rPr>
          <w:color w:val="000000" w:themeColor="text1"/>
        </w:rPr>
      </w:pPr>
      <w:r w:rsidRPr="00436698">
        <w:rPr>
          <w:rFonts w:hint="eastAsia"/>
          <w:color w:val="000000" w:themeColor="text1"/>
        </w:rPr>
        <w:t>5.招商引资引导企业自行建设一部分</w:t>
      </w:r>
      <w:r w:rsidR="007C5501">
        <w:rPr>
          <w:rFonts w:hint="eastAsia"/>
          <w:color w:val="000000" w:themeColor="text1"/>
        </w:rPr>
        <w:t>物流用房。</w:t>
      </w:r>
    </w:p>
    <w:p w:rsidR="00436698" w:rsidRPr="007C5501" w:rsidRDefault="00436698" w:rsidP="007C5501">
      <w:pPr>
        <w:pStyle w:val="3333333333333333333333"/>
        <w:rPr>
          <w:color w:val="auto"/>
        </w:rPr>
      </w:pPr>
      <w:r w:rsidRPr="007C5501">
        <w:rPr>
          <w:rFonts w:hint="eastAsia"/>
          <w:color w:val="auto"/>
        </w:rPr>
        <w:lastRenderedPageBreak/>
        <w:t>1.8.3经济社会效益评价</w:t>
      </w:r>
    </w:p>
    <w:p w:rsidR="00436698" w:rsidRDefault="00436698" w:rsidP="00436698">
      <w:pPr>
        <w:pStyle w:val="444444444444444444444444444"/>
        <w:rPr>
          <w:color w:val="000000" w:themeColor="text1"/>
        </w:rPr>
      </w:pPr>
      <w:r w:rsidRPr="00436698">
        <w:rPr>
          <w:rFonts w:hint="eastAsia"/>
          <w:color w:val="000000" w:themeColor="text1"/>
        </w:rPr>
        <w:t>项目总投资为</w:t>
      </w:r>
      <w:r w:rsidR="007C5501">
        <w:rPr>
          <w:rFonts w:hint="eastAsia"/>
          <w:color w:val="000000" w:themeColor="text1"/>
        </w:rPr>
        <w:t>27.8</w:t>
      </w:r>
      <w:r w:rsidRPr="00436698">
        <w:rPr>
          <w:rFonts w:hint="eastAsia"/>
          <w:color w:val="000000" w:themeColor="text1"/>
        </w:rPr>
        <w:t>亿元。项目投入运营后正常年收入</w:t>
      </w:r>
      <w:r w:rsidR="007C5501">
        <w:rPr>
          <w:rFonts w:hint="eastAsia"/>
          <w:color w:val="000000" w:themeColor="text1"/>
        </w:rPr>
        <w:t>5333</w:t>
      </w:r>
      <w:r w:rsidRPr="00436698">
        <w:rPr>
          <w:rFonts w:hint="eastAsia"/>
          <w:color w:val="000000" w:themeColor="text1"/>
        </w:rPr>
        <w:t>万元</w:t>
      </w:r>
      <w:r w:rsidR="007C5501">
        <w:rPr>
          <w:rFonts w:hint="eastAsia"/>
          <w:color w:val="000000" w:themeColor="text1"/>
        </w:rPr>
        <w:t>。</w:t>
      </w:r>
      <w:r w:rsidR="007C5501" w:rsidRPr="007C5501">
        <w:rPr>
          <w:rFonts w:hint="eastAsia"/>
          <w:color w:val="000000" w:themeColor="text1"/>
        </w:rPr>
        <w:t>保税物流中心建成后预计可带动各类过境企业1000户入驻，可带动配套服务企业1000家入驻，可带动中小企业2000家入驻，初步规划带动4000家企业入驻，带动就业人数20000人。预计带动投资30亿以上，可带动税收2亿元以上</w:t>
      </w:r>
      <w:r w:rsidRPr="00436698">
        <w:rPr>
          <w:rFonts w:hint="eastAsia"/>
          <w:color w:val="000000" w:themeColor="text1"/>
        </w:rPr>
        <w:t>。</w:t>
      </w:r>
    </w:p>
    <w:p w:rsidR="00630293" w:rsidRPr="00D85037" w:rsidRDefault="00630293" w:rsidP="00436698">
      <w:pPr>
        <w:pStyle w:val="2222222222222222"/>
      </w:pPr>
      <w:bookmarkStart w:id="17" w:name="_Toc470186174"/>
      <w:r w:rsidRPr="00F40484">
        <w:rPr>
          <w:rFonts w:hint="eastAsia"/>
        </w:rPr>
        <w:t>1.</w:t>
      </w:r>
      <w:r>
        <w:rPr>
          <w:rFonts w:hint="eastAsia"/>
        </w:rPr>
        <w:t>9</w:t>
      </w:r>
      <w:r>
        <w:rPr>
          <w:rFonts w:hint="eastAsia"/>
        </w:rPr>
        <w:t>研</w:t>
      </w:r>
      <w:r w:rsidRPr="00F40484">
        <w:rPr>
          <w:rFonts w:hint="eastAsia"/>
        </w:rPr>
        <w:t>究结论</w:t>
      </w:r>
      <w:bookmarkEnd w:id="16"/>
      <w:bookmarkEnd w:id="17"/>
    </w:p>
    <w:p w:rsidR="00630293" w:rsidRPr="008D4494" w:rsidRDefault="00576120" w:rsidP="00630293">
      <w:pPr>
        <w:pStyle w:val="444444444444444444444444444"/>
        <w:rPr>
          <w:color w:val="auto"/>
        </w:rPr>
      </w:pPr>
      <w:r w:rsidRPr="008D4494">
        <w:rPr>
          <w:rFonts w:hint="eastAsia"/>
          <w:color w:val="auto"/>
        </w:rPr>
        <w:t>玉溪市保税物流中心（B型）项目的建设，是分析了云南省的总体定位，并分析了玉溪、昆明的区别和优势，通过差异化的定位避免重复建设。</w:t>
      </w:r>
      <w:r w:rsidR="00630293" w:rsidRPr="008D4494">
        <w:rPr>
          <w:rFonts w:hint="eastAsia"/>
          <w:color w:val="auto"/>
        </w:rPr>
        <w:t>通过项目的实施，必将促进</w:t>
      </w:r>
      <w:r w:rsidRPr="008D4494">
        <w:rPr>
          <w:rFonts w:hint="eastAsia"/>
          <w:color w:val="auto"/>
        </w:rPr>
        <w:t>玉溪</w:t>
      </w:r>
      <w:r w:rsidR="00630293" w:rsidRPr="008D4494">
        <w:rPr>
          <w:rFonts w:hint="eastAsia"/>
          <w:color w:val="auto"/>
        </w:rPr>
        <w:t>产业</w:t>
      </w:r>
      <w:r w:rsidRPr="008D4494">
        <w:rPr>
          <w:rFonts w:hint="eastAsia"/>
          <w:color w:val="auto"/>
        </w:rPr>
        <w:t>结构调整</w:t>
      </w:r>
      <w:r w:rsidR="00630293" w:rsidRPr="008D4494">
        <w:rPr>
          <w:rFonts w:hint="eastAsia"/>
          <w:color w:val="auto"/>
        </w:rPr>
        <w:t>的步伐，推动</w:t>
      </w:r>
      <w:r w:rsidRPr="008D4494">
        <w:rPr>
          <w:rFonts w:hint="eastAsia"/>
          <w:color w:val="auto"/>
        </w:rPr>
        <w:t>玉溪市</w:t>
      </w:r>
      <w:r w:rsidR="00630293" w:rsidRPr="008D4494">
        <w:rPr>
          <w:rFonts w:hint="eastAsia"/>
          <w:color w:val="auto"/>
        </w:rPr>
        <w:t>产业升级</w:t>
      </w:r>
      <w:r w:rsidRPr="008D4494">
        <w:rPr>
          <w:rFonts w:hint="eastAsia"/>
          <w:color w:val="auto"/>
        </w:rPr>
        <w:t>和外向型经济的飞速发展，同时</w:t>
      </w:r>
      <w:r w:rsidR="00630293" w:rsidRPr="008D4494">
        <w:rPr>
          <w:rFonts w:hint="eastAsia"/>
          <w:color w:val="auto"/>
        </w:rPr>
        <w:t>促进招商引资工作的良性发展，从而更好发挥</w:t>
      </w:r>
      <w:r w:rsidRPr="008D4494">
        <w:rPr>
          <w:rFonts w:hint="eastAsia"/>
          <w:color w:val="auto"/>
        </w:rPr>
        <w:t>滇中经济圈</w:t>
      </w:r>
      <w:r w:rsidR="00630293" w:rsidRPr="008D4494">
        <w:rPr>
          <w:rFonts w:hint="eastAsia"/>
          <w:color w:val="auto"/>
        </w:rPr>
        <w:t>对</w:t>
      </w:r>
      <w:r w:rsidRPr="008D4494">
        <w:rPr>
          <w:rFonts w:hint="eastAsia"/>
          <w:color w:val="auto"/>
        </w:rPr>
        <w:t>玉溪</w:t>
      </w:r>
      <w:r w:rsidR="00630293" w:rsidRPr="008D4494">
        <w:rPr>
          <w:rFonts w:hint="eastAsia"/>
          <w:color w:val="auto"/>
        </w:rPr>
        <w:t>国民经济发展和社会事业的促进作用。</w:t>
      </w:r>
    </w:p>
    <w:p w:rsidR="00630293" w:rsidRPr="008D4494" w:rsidRDefault="00630293" w:rsidP="00630293">
      <w:pPr>
        <w:pStyle w:val="444444444444444444444444444"/>
        <w:rPr>
          <w:color w:val="auto"/>
        </w:rPr>
      </w:pPr>
      <w:r w:rsidRPr="008D4494">
        <w:rPr>
          <w:rFonts w:hint="eastAsia"/>
          <w:color w:val="auto"/>
        </w:rPr>
        <w:t>从政策侧面上看，党和国家对</w:t>
      </w:r>
      <w:r w:rsidR="00576120" w:rsidRPr="008D4494">
        <w:rPr>
          <w:rFonts w:hint="eastAsia"/>
          <w:color w:val="auto"/>
        </w:rPr>
        <w:t>云南省定位在面向南亚东南亚辐射中心</w:t>
      </w:r>
      <w:r w:rsidRPr="008D4494">
        <w:rPr>
          <w:rFonts w:hint="eastAsia"/>
          <w:color w:val="auto"/>
        </w:rPr>
        <w:t>，</w:t>
      </w:r>
      <w:r w:rsidR="00576120" w:rsidRPr="008D4494">
        <w:rPr>
          <w:rFonts w:hint="eastAsia"/>
          <w:color w:val="auto"/>
        </w:rPr>
        <w:t>战略定位</w:t>
      </w:r>
      <w:r w:rsidRPr="008D4494">
        <w:rPr>
          <w:rFonts w:hint="eastAsia"/>
          <w:color w:val="auto"/>
        </w:rPr>
        <w:t>写入了</w:t>
      </w:r>
      <w:r w:rsidR="00576120" w:rsidRPr="008D4494">
        <w:rPr>
          <w:rFonts w:hint="eastAsia"/>
          <w:color w:val="auto"/>
        </w:rPr>
        <w:t>一带一路</w:t>
      </w:r>
      <w:r w:rsidRPr="008D4494">
        <w:rPr>
          <w:rFonts w:hint="eastAsia"/>
          <w:color w:val="auto"/>
        </w:rPr>
        <w:t>之中，同时，国家还出台了一系列政策和措施，</w:t>
      </w:r>
      <w:r w:rsidR="00576120" w:rsidRPr="008D4494">
        <w:rPr>
          <w:rFonts w:hint="eastAsia"/>
          <w:color w:val="auto"/>
        </w:rPr>
        <w:t>促进与南亚东南亚国家的贸易往来，</w:t>
      </w:r>
      <w:r w:rsidRPr="008D4494">
        <w:rPr>
          <w:rFonts w:hint="eastAsia"/>
          <w:color w:val="auto"/>
        </w:rPr>
        <w:t>从政策方面给予大</w:t>
      </w:r>
      <w:r w:rsidR="00576120" w:rsidRPr="008D4494">
        <w:rPr>
          <w:rFonts w:hint="eastAsia"/>
          <w:color w:val="auto"/>
        </w:rPr>
        <w:t>量</w:t>
      </w:r>
      <w:r w:rsidRPr="008D4494">
        <w:rPr>
          <w:rFonts w:hint="eastAsia"/>
          <w:color w:val="auto"/>
        </w:rPr>
        <w:t>的支持。</w:t>
      </w:r>
    </w:p>
    <w:p w:rsidR="00630293" w:rsidRPr="008D4494" w:rsidRDefault="00630293" w:rsidP="00630293">
      <w:pPr>
        <w:pStyle w:val="444444444444444444444444444"/>
        <w:rPr>
          <w:color w:val="auto"/>
        </w:rPr>
      </w:pPr>
      <w:r w:rsidRPr="008D4494">
        <w:rPr>
          <w:rFonts w:hint="eastAsia"/>
          <w:color w:val="auto"/>
        </w:rPr>
        <w:t>从经济效益来看，通过</w:t>
      </w:r>
      <w:r w:rsidR="00576120" w:rsidRPr="008D4494">
        <w:rPr>
          <w:rFonts w:hint="eastAsia"/>
          <w:color w:val="auto"/>
        </w:rPr>
        <w:t>玉溪市保税物流中心（B型）项目</w:t>
      </w:r>
      <w:r w:rsidRPr="008D4494">
        <w:rPr>
          <w:rFonts w:hint="eastAsia"/>
          <w:color w:val="auto"/>
        </w:rPr>
        <w:t>的建设，每年</w:t>
      </w:r>
      <w:r w:rsidR="00576120" w:rsidRPr="008D4494">
        <w:rPr>
          <w:rFonts w:hint="eastAsia"/>
          <w:color w:val="auto"/>
        </w:rPr>
        <w:t>获得的对玉溪经济发展带动效益无法估量</w:t>
      </w:r>
      <w:r w:rsidRPr="008D4494">
        <w:rPr>
          <w:rFonts w:hint="eastAsia"/>
          <w:color w:val="auto"/>
        </w:rPr>
        <w:t>。</w:t>
      </w:r>
    </w:p>
    <w:p w:rsidR="00630293" w:rsidRPr="008D4494" w:rsidRDefault="00630293" w:rsidP="00630293">
      <w:pPr>
        <w:pStyle w:val="444444444444444444444444444"/>
        <w:rPr>
          <w:color w:val="auto"/>
        </w:rPr>
      </w:pPr>
      <w:r w:rsidRPr="008D4494">
        <w:rPr>
          <w:rFonts w:hint="eastAsia"/>
          <w:color w:val="auto"/>
        </w:rPr>
        <w:t>从社会效益来看，项目预计可吸引入驻企业</w:t>
      </w:r>
      <w:r w:rsidR="00576120" w:rsidRPr="008D4494">
        <w:rPr>
          <w:rFonts w:hint="eastAsia"/>
          <w:color w:val="auto"/>
        </w:rPr>
        <w:t>40</w:t>
      </w:r>
      <w:r w:rsidRPr="008D4494">
        <w:rPr>
          <w:rFonts w:hint="eastAsia"/>
          <w:color w:val="auto"/>
        </w:rPr>
        <w:t>00家</w:t>
      </w:r>
      <w:r w:rsidR="00576120" w:rsidRPr="008D4494">
        <w:rPr>
          <w:rFonts w:hint="eastAsia"/>
          <w:color w:val="auto"/>
        </w:rPr>
        <w:t>各类企业</w:t>
      </w:r>
      <w:r w:rsidRPr="008D4494">
        <w:rPr>
          <w:rFonts w:hint="eastAsia"/>
          <w:color w:val="auto"/>
        </w:rPr>
        <w:t>，主要吸纳</w:t>
      </w:r>
      <w:r w:rsidR="00576120" w:rsidRPr="008D4494">
        <w:rPr>
          <w:rFonts w:hint="eastAsia"/>
          <w:color w:val="auto"/>
        </w:rPr>
        <w:t>农产品</w:t>
      </w:r>
      <w:r w:rsidRPr="008D4494">
        <w:rPr>
          <w:rFonts w:hint="eastAsia"/>
          <w:color w:val="auto"/>
        </w:rPr>
        <w:t>、现代物流（拒绝污染和淘汰产业入住）</w:t>
      </w:r>
      <w:r w:rsidR="008D4494" w:rsidRPr="008D4494">
        <w:rPr>
          <w:rFonts w:hint="eastAsia"/>
          <w:color w:val="auto"/>
        </w:rPr>
        <w:t>，</w:t>
      </w:r>
      <w:r w:rsidRPr="008D4494">
        <w:rPr>
          <w:rFonts w:hint="eastAsia"/>
          <w:color w:val="auto"/>
        </w:rPr>
        <w:t>每年可增加就业</w:t>
      </w:r>
      <w:r w:rsidR="008D4494" w:rsidRPr="008D4494">
        <w:rPr>
          <w:rFonts w:hint="eastAsia"/>
          <w:color w:val="auto"/>
        </w:rPr>
        <w:t>200</w:t>
      </w:r>
      <w:r w:rsidRPr="008D4494">
        <w:rPr>
          <w:rFonts w:hint="eastAsia"/>
          <w:color w:val="auto"/>
        </w:rPr>
        <w:t>00人。可以说，项目的实施，无论是经济效益还是社会效益都是较好的。是一项得民心、顺民意的勤政工程、民心工程。</w:t>
      </w:r>
    </w:p>
    <w:p w:rsidR="00EC462F" w:rsidRPr="008D4494" w:rsidRDefault="00630293" w:rsidP="00630293">
      <w:pPr>
        <w:pStyle w:val="444444444444444444444444444"/>
        <w:rPr>
          <w:color w:val="auto"/>
        </w:rPr>
      </w:pPr>
      <w:r w:rsidRPr="008D4494">
        <w:rPr>
          <w:rFonts w:hint="eastAsia"/>
          <w:color w:val="auto"/>
        </w:rPr>
        <w:t>因此，项目建设是必要的，也是可行的。</w:t>
      </w:r>
    </w:p>
    <w:p w:rsidR="00473986" w:rsidRDefault="00473986" w:rsidP="00630293">
      <w:pPr>
        <w:pStyle w:val="444444444444444444444444444"/>
        <w:rPr>
          <w:color w:val="FF0000"/>
        </w:rPr>
      </w:pPr>
      <w:r>
        <w:rPr>
          <w:color w:val="FF0000"/>
        </w:rPr>
        <w:br w:type="page"/>
      </w:r>
    </w:p>
    <w:p w:rsidR="00630293" w:rsidRPr="00F40484" w:rsidRDefault="00630293" w:rsidP="002900DB">
      <w:pPr>
        <w:pStyle w:val="11111111111"/>
      </w:pPr>
      <w:bookmarkStart w:id="18" w:name="_Toc470186175"/>
      <w:r w:rsidRPr="00F40484">
        <w:rPr>
          <w:rFonts w:hint="eastAsia"/>
        </w:rPr>
        <w:lastRenderedPageBreak/>
        <w:t xml:space="preserve">2 </w:t>
      </w:r>
      <w:r w:rsidRPr="00F40484">
        <w:rPr>
          <w:rFonts w:hint="eastAsia"/>
        </w:rPr>
        <w:t>项目建设的背景</w:t>
      </w:r>
      <w:bookmarkEnd w:id="18"/>
    </w:p>
    <w:p w:rsidR="00630293" w:rsidRPr="00F40484" w:rsidRDefault="00630293" w:rsidP="00630293">
      <w:pPr>
        <w:pStyle w:val="2222222222222222"/>
      </w:pPr>
      <w:bookmarkStart w:id="19" w:name="_Toc432508559"/>
      <w:bookmarkStart w:id="20" w:name="_Toc432664546"/>
      <w:bookmarkStart w:id="21" w:name="_Toc432667232"/>
      <w:bookmarkStart w:id="22" w:name="_Toc432676862"/>
      <w:bookmarkStart w:id="23" w:name="_Toc446626695"/>
      <w:bookmarkStart w:id="24" w:name="_Toc470186176"/>
      <w:r w:rsidRPr="00F40484">
        <w:rPr>
          <w:rFonts w:hint="eastAsia"/>
        </w:rPr>
        <w:t>2.1</w:t>
      </w:r>
      <w:r w:rsidRPr="00F40484">
        <w:rPr>
          <w:rFonts w:hint="eastAsia"/>
        </w:rPr>
        <w:t>国家宏观战略</w:t>
      </w:r>
      <w:bookmarkEnd w:id="19"/>
      <w:bookmarkEnd w:id="20"/>
      <w:bookmarkEnd w:id="21"/>
      <w:bookmarkEnd w:id="22"/>
      <w:r w:rsidRPr="00F40484">
        <w:rPr>
          <w:rFonts w:hint="eastAsia"/>
        </w:rPr>
        <w:t>背景</w:t>
      </w:r>
      <w:bookmarkEnd w:id="23"/>
      <w:bookmarkEnd w:id="24"/>
    </w:p>
    <w:p w:rsidR="00630293" w:rsidRPr="00F40484" w:rsidRDefault="000618BE" w:rsidP="00630293">
      <w:pPr>
        <w:pStyle w:val="3333333333333333333333"/>
        <w:rPr>
          <w:color w:val="auto"/>
        </w:rPr>
      </w:pPr>
      <w:r w:rsidRPr="00F40484">
        <w:rPr>
          <w:noProof/>
        </w:rPr>
        <w:drawing>
          <wp:anchor distT="0" distB="0" distL="114300" distR="114300" simplePos="0" relativeHeight="251853824" behindDoc="0" locked="0" layoutInCell="1" allowOverlap="1" wp14:anchorId="7AA1666E" wp14:editId="1CE38705">
            <wp:simplePos x="0" y="0"/>
            <wp:positionH relativeFrom="column">
              <wp:posOffset>1468755</wp:posOffset>
            </wp:positionH>
            <wp:positionV relativeFrom="paragraph">
              <wp:posOffset>419735</wp:posOffset>
            </wp:positionV>
            <wp:extent cx="2647950" cy="2948305"/>
            <wp:effectExtent l="0" t="0" r="0" b="4445"/>
            <wp:wrapTopAndBottom/>
            <wp:docPr id="43" name="图片 43" descr="QQ截图20150905155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QQ截图2015090515514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647950" cy="2948305"/>
                    </a:xfrm>
                    <a:prstGeom prst="rect">
                      <a:avLst/>
                    </a:prstGeom>
                    <a:noFill/>
                    <a:ln>
                      <a:noFill/>
                    </a:ln>
                  </pic:spPr>
                </pic:pic>
              </a:graphicData>
            </a:graphic>
          </wp:anchor>
        </w:drawing>
      </w:r>
      <w:r w:rsidR="00630293" w:rsidRPr="00F40484">
        <w:rPr>
          <w:rFonts w:hint="eastAsia"/>
          <w:color w:val="auto"/>
        </w:rPr>
        <w:t>2.1.1</w:t>
      </w:r>
      <w:r w:rsidR="00630293" w:rsidRPr="00F40484">
        <w:rPr>
          <w:color w:val="auto"/>
        </w:rPr>
        <w:t>“</w:t>
      </w:r>
      <w:r w:rsidR="00630293" w:rsidRPr="00F40484">
        <w:rPr>
          <w:rFonts w:hint="eastAsia"/>
          <w:color w:val="auto"/>
        </w:rPr>
        <w:t>一带一路”战略</w:t>
      </w:r>
    </w:p>
    <w:p w:rsidR="000618BE" w:rsidRPr="000618BE" w:rsidRDefault="000618BE" w:rsidP="000618BE">
      <w:pPr>
        <w:widowControl/>
        <w:spacing w:line="520" w:lineRule="atLeast"/>
        <w:ind w:firstLine="482"/>
        <w:jc w:val="center"/>
        <w:rPr>
          <w:rFonts w:ascii="宋体" w:hAnsi="宋体" w:cs="Times New Roman"/>
          <w:b/>
          <w:kern w:val="0"/>
          <w:szCs w:val="24"/>
        </w:rPr>
      </w:pPr>
      <w:r w:rsidRPr="000618BE">
        <w:rPr>
          <w:rFonts w:ascii="宋体" w:hAnsi="宋体" w:cs="Times New Roman" w:hint="eastAsia"/>
          <w:b/>
          <w:kern w:val="0"/>
          <w:szCs w:val="24"/>
        </w:rPr>
        <w:t>2.1</w:t>
      </w:r>
      <w:r w:rsidRPr="000618BE">
        <w:rPr>
          <w:rFonts w:ascii="宋体" w:hAnsi="宋体" w:cs="Times New Roman"/>
          <w:b/>
          <w:kern w:val="0"/>
          <w:szCs w:val="24"/>
        </w:rPr>
        <w:t>“</w:t>
      </w:r>
      <w:r w:rsidRPr="000618BE">
        <w:rPr>
          <w:rFonts w:ascii="宋体" w:hAnsi="宋体" w:cs="Times New Roman" w:hint="eastAsia"/>
          <w:b/>
          <w:kern w:val="0"/>
          <w:szCs w:val="24"/>
        </w:rPr>
        <w:t>一带一路”战略图</w:t>
      </w:r>
    </w:p>
    <w:p w:rsidR="00630293" w:rsidRPr="00F40484" w:rsidRDefault="00630293" w:rsidP="00630293">
      <w:pPr>
        <w:widowControl/>
        <w:spacing w:line="520" w:lineRule="atLeast"/>
        <w:ind w:firstLine="480"/>
        <w:jc w:val="left"/>
        <w:rPr>
          <w:rFonts w:ascii="宋体" w:hAnsi="宋体" w:cs="Times New Roman"/>
          <w:kern w:val="0"/>
          <w:szCs w:val="24"/>
        </w:rPr>
      </w:pPr>
      <w:r w:rsidRPr="00F40484">
        <w:rPr>
          <w:rFonts w:ascii="宋体" w:hAnsi="宋体" w:cs="Times New Roman" w:hint="eastAsia"/>
          <w:kern w:val="0"/>
          <w:szCs w:val="24"/>
        </w:rPr>
        <w:t>一带一路（The Belt and Road Initiative；或One Belt And One Road，简称“OBAOR”；或One Belt One Road，简称“OBOR”；或Belt And Road，简称“BAR”）是“丝绸之路经济带”和“21世纪海上丝绸之路”的简称，2013年9月和10月由中国国家主席习近平分别提出建设“新丝绸之路经济带”和“21世纪海上丝绸之路”的战略构想。</w:t>
      </w:r>
    </w:p>
    <w:p w:rsidR="00630293" w:rsidRPr="00F40484" w:rsidRDefault="00630293" w:rsidP="00630293">
      <w:pPr>
        <w:widowControl/>
        <w:spacing w:line="520" w:lineRule="atLeast"/>
        <w:ind w:firstLine="480"/>
        <w:jc w:val="left"/>
        <w:rPr>
          <w:rFonts w:ascii="宋体" w:hAnsi="宋体" w:cs="Times New Roman"/>
          <w:kern w:val="0"/>
          <w:szCs w:val="24"/>
        </w:rPr>
      </w:pPr>
      <w:r w:rsidRPr="00F40484">
        <w:rPr>
          <w:rFonts w:ascii="宋体" w:hAnsi="宋体" w:cs="Times New Roman" w:hint="eastAsia"/>
          <w:kern w:val="0"/>
          <w:szCs w:val="24"/>
        </w:rPr>
        <w:t>“一带一路”是合作发展的理念和倡议，是依靠中国与有关国家既有的双多边机制，借助既有的、行之有效的区域合作平台，旨在借用古代“丝绸之路”的历史符号，高举和平发展的旗帜，主动地发展与沿线国家的经济合作伙伴关系，共同打造政治互信、经济融合、文化包容的利益共同体、命运共同体和责任共同体。</w:t>
      </w:r>
    </w:p>
    <w:p w:rsidR="00630293" w:rsidRPr="00F40484" w:rsidRDefault="00630293" w:rsidP="00630293">
      <w:pPr>
        <w:widowControl/>
        <w:spacing w:line="520" w:lineRule="atLeast"/>
        <w:ind w:firstLine="480"/>
        <w:jc w:val="left"/>
        <w:rPr>
          <w:rFonts w:ascii="宋体" w:hAnsi="宋体" w:cs="Times New Roman"/>
          <w:kern w:val="0"/>
          <w:szCs w:val="24"/>
        </w:rPr>
      </w:pPr>
      <w:r w:rsidRPr="00F40484">
        <w:rPr>
          <w:rFonts w:ascii="宋体" w:hAnsi="宋体" w:cs="Times New Roman" w:hint="eastAsia"/>
          <w:kern w:val="0"/>
          <w:szCs w:val="24"/>
        </w:rPr>
        <w:t>丝绸之路经济带圈定：新疆、陕西、甘肃、宁夏、青海、内蒙古、黑龙江、吉林、辽宁、广西、云南、西藏、重庆13省市。</w:t>
      </w:r>
    </w:p>
    <w:p w:rsidR="00630293" w:rsidRPr="00F40484" w:rsidRDefault="00630293" w:rsidP="00630293">
      <w:pPr>
        <w:widowControl/>
        <w:spacing w:line="520" w:lineRule="atLeast"/>
        <w:ind w:firstLine="480"/>
        <w:jc w:val="left"/>
        <w:rPr>
          <w:rFonts w:ascii="宋体" w:hAnsi="宋体" w:cs="Times New Roman"/>
          <w:kern w:val="0"/>
          <w:szCs w:val="24"/>
        </w:rPr>
      </w:pPr>
      <w:r w:rsidRPr="00F40484">
        <w:rPr>
          <w:rFonts w:ascii="宋体" w:hAnsi="宋体" w:cs="Times New Roman" w:hint="eastAsia"/>
          <w:kern w:val="0"/>
          <w:szCs w:val="24"/>
        </w:rPr>
        <w:lastRenderedPageBreak/>
        <w:t>21世纪海上丝绸之路圈定：上海、福建、广东、浙江、海南5省市。</w:t>
      </w:r>
    </w:p>
    <w:p w:rsidR="00630293" w:rsidRPr="00F40484" w:rsidRDefault="00630293" w:rsidP="00630293">
      <w:pPr>
        <w:widowControl/>
        <w:spacing w:line="520" w:lineRule="atLeast"/>
        <w:ind w:firstLine="480"/>
        <w:jc w:val="left"/>
        <w:rPr>
          <w:rFonts w:ascii="宋体" w:hAnsi="宋体" w:cs="Times New Roman"/>
          <w:kern w:val="0"/>
          <w:szCs w:val="24"/>
        </w:rPr>
      </w:pPr>
      <w:r w:rsidRPr="00F40484">
        <w:rPr>
          <w:rFonts w:ascii="宋体" w:hAnsi="宋体" w:cs="Times New Roman" w:hint="eastAsia"/>
          <w:kern w:val="0"/>
          <w:szCs w:val="24"/>
        </w:rPr>
        <w:t>共计18个省、自治区、直辖市。</w:t>
      </w:r>
    </w:p>
    <w:p w:rsidR="00630293" w:rsidRPr="00F40484" w:rsidRDefault="00630293" w:rsidP="00630293">
      <w:pPr>
        <w:widowControl/>
        <w:spacing w:line="520" w:lineRule="atLeast"/>
        <w:ind w:firstLine="480"/>
        <w:jc w:val="left"/>
        <w:rPr>
          <w:rFonts w:ascii="宋体" w:hAnsi="宋体" w:cs="Times New Roman"/>
          <w:kern w:val="0"/>
          <w:szCs w:val="24"/>
        </w:rPr>
      </w:pPr>
      <w:r w:rsidRPr="00F40484">
        <w:rPr>
          <w:rFonts w:ascii="宋体" w:hAnsi="宋体" w:cs="Times New Roman" w:hint="eastAsia"/>
          <w:kern w:val="0"/>
          <w:szCs w:val="24"/>
        </w:rPr>
        <w:t>根据《推动共建丝绸之路经济带和21世纪海上丝绸之路的愿景与行动》，新疆被定位为“丝绸之路经济带核心区”，福建则被定位为“21世纪海上丝绸之路核心区”。</w:t>
      </w:r>
    </w:p>
    <w:p w:rsidR="00630293" w:rsidRPr="00F40484" w:rsidRDefault="00630293" w:rsidP="00630293">
      <w:pPr>
        <w:widowControl/>
        <w:spacing w:line="520" w:lineRule="atLeast"/>
        <w:ind w:firstLine="480"/>
        <w:jc w:val="left"/>
        <w:rPr>
          <w:rFonts w:ascii="宋体" w:hAnsi="宋体" w:cs="Times New Roman"/>
          <w:kern w:val="0"/>
          <w:szCs w:val="24"/>
        </w:rPr>
      </w:pPr>
      <w:r w:rsidRPr="00F40484">
        <w:rPr>
          <w:rFonts w:ascii="宋体" w:hAnsi="宋体" w:cs="Times New Roman" w:hint="eastAsia"/>
          <w:kern w:val="0"/>
          <w:szCs w:val="24"/>
        </w:rPr>
        <w:t>——云南的定位是：面向南亚、东南亚的辐射中心。</w:t>
      </w:r>
    </w:p>
    <w:p w:rsidR="00630293" w:rsidRPr="00F40484" w:rsidRDefault="00630293" w:rsidP="00630293">
      <w:pPr>
        <w:widowControl/>
        <w:spacing w:line="520" w:lineRule="atLeast"/>
        <w:ind w:firstLine="480"/>
        <w:jc w:val="left"/>
        <w:rPr>
          <w:rFonts w:ascii="宋体" w:hAnsi="宋体" w:cs="Times New Roman"/>
          <w:kern w:val="0"/>
          <w:szCs w:val="24"/>
        </w:rPr>
      </w:pPr>
      <w:r w:rsidRPr="00F40484">
        <w:rPr>
          <w:rFonts w:ascii="宋体" w:hAnsi="宋体" w:cs="Times New Roman" w:hint="eastAsia"/>
          <w:kern w:val="0"/>
          <w:szCs w:val="24"/>
        </w:rPr>
        <w:t xml:space="preserve"> “一带一路”沿线各国资源禀赋各异，经济互补性较强，彼此合作潜力和空间很大。以政策沟通、设施联通、贸易畅通、资金融通、民心相通为主要内容，重点在以下方面加强合作。 </w:t>
      </w:r>
    </w:p>
    <w:p w:rsidR="00630293" w:rsidRPr="00F40484" w:rsidRDefault="00630293" w:rsidP="00630293">
      <w:pPr>
        <w:widowControl/>
        <w:spacing w:line="520" w:lineRule="atLeast"/>
        <w:ind w:firstLine="480"/>
        <w:jc w:val="left"/>
        <w:rPr>
          <w:rFonts w:ascii="宋体" w:hAnsi="宋体" w:cs="Times New Roman"/>
          <w:kern w:val="0"/>
          <w:szCs w:val="24"/>
        </w:rPr>
      </w:pPr>
      <w:r w:rsidRPr="00F40484">
        <w:rPr>
          <w:rFonts w:ascii="宋体" w:hAnsi="宋体" w:cs="Times New Roman" w:hint="eastAsia"/>
          <w:kern w:val="0"/>
          <w:szCs w:val="24"/>
        </w:rPr>
        <w:t>（1）政策沟通。</w:t>
      </w:r>
    </w:p>
    <w:p w:rsidR="00630293" w:rsidRPr="00F40484" w:rsidRDefault="00630293" w:rsidP="00630293">
      <w:pPr>
        <w:widowControl/>
        <w:spacing w:line="520" w:lineRule="atLeast"/>
        <w:ind w:firstLine="480"/>
        <w:jc w:val="left"/>
        <w:rPr>
          <w:rFonts w:ascii="宋体" w:hAnsi="宋体" w:cs="Times New Roman"/>
          <w:kern w:val="0"/>
          <w:szCs w:val="24"/>
        </w:rPr>
      </w:pPr>
      <w:r w:rsidRPr="00F40484">
        <w:rPr>
          <w:rFonts w:ascii="宋体" w:hAnsi="宋体" w:cs="Times New Roman" w:hint="eastAsia"/>
          <w:kern w:val="0"/>
          <w:szCs w:val="24"/>
        </w:rPr>
        <w:t>加强政策沟通是“一带一路”建设的重要保障。加强政府间合作，积极构建多层次政府间宏观政策沟通交流机制，深化利益融合，促进政治互信，达成合作新共识。沿线各国可以就经济发展战略和对策进行充分交流对接，共同制定推进区域合作的规划和措施，协商解决合作中的问题，共同为务实合作及大型项目实施提供政策支持。</w:t>
      </w:r>
    </w:p>
    <w:p w:rsidR="00630293" w:rsidRPr="00F40484" w:rsidRDefault="00630293" w:rsidP="00630293">
      <w:pPr>
        <w:widowControl/>
        <w:spacing w:line="520" w:lineRule="atLeast"/>
        <w:ind w:firstLine="480"/>
        <w:jc w:val="left"/>
        <w:rPr>
          <w:rFonts w:ascii="宋体" w:hAnsi="宋体" w:cs="Times New Roman"/>
          <w:kern w:val="0"/>
          <w:szCs w:val="24"/>
        </w:rPr>
      </w:pPr>
      <w:r w:rsidRPr="00F40484">
        <w:rPr>
          <w:rFonts w:ascii="宋体" w:hAnsi="宋体" w:cs="Times New Roman" w:hint="eastAsia"/>
          <w:kern w:val="0"/>
          <w:szCs w:val="24"/>
        </w:rPr>
        <w:t>（2）设施联通。</w:t>
      </w:r>
    </w:p>
    <w:p w:rsidR="00630293" w:rsidRPr="00F40484" w:rsidRDefault="00630293" w:rsidP="00630293">
      <w:pPr>
        <w:widowControl/>
        <w:spacing w:line="520" w:lineRule="atLeast"/>
        <w:ind w:firstLine="480"/>
        <w:jc w:val="left"/>
        <w:rPr>
          <w:rFonts w:ascii="宋体" w:hAnsi="宋体" w:cs="Times New Roman"/>
          <w:kern w:val="0"/>
          <w:szCs w:val="24"/>
        </w:rPr>
      </w:pPr>
      <w:r w:rsidRPr="00F40484">
        <w:rPr>
          <w:rFonts w:ascii="宋体" w:hAnsi="宋体" w:cs="Times New Roman" w:hint="eastAsia"/>
          <w:kern w:val="0"/>
          <w:szCs w:val="24"/>
        </w:rPr>
        <w:t>基础设施互联互通是“一带一路”建设的优先领域。在尊重相关国家主权和安全关切的基础上，沿线国家宜加强基础设施建设规划、技术标准体系的对接，共同推进国际骨干通道建设，逐步形成连接亚洲各次区域以及</w:t>
      </w:r>
      <w:proofErr w:type="gramStart"/>
      <w:r w:rsidRPr="00F40484">
        <w:rPr>
          <w:rFonts w:ascii="宋体" w:hAnsi="宋体" w:cs="Times New Roman" w:hint="eastAsia"/>
          <w:kern w:val="0"/>
          <w:szCs w:val="24"/>
        </w:rPr>
        <w:t>亚欧非</w:t>
      </w:r>
      <w:proofErr w:type="gramEnd"/>
      <w:r w:rsidRPr="00F40484">
        <w:rPr>
          <w:rFonts w:ascii="宋体" w:hAnsi="宋体" w:cs="Times New Roman" w:hint="eastAsia"/>
          <w:kern w:val="0"/>
          <w:szCs w:val="24"/>
        </w:rPr>
        <w:t>之间的基础设施网络。强化基础设施绿色低碳化建设和运营管理，在建设中充分考虑气候变化影响。</w:t>
      </w:r>
    </w:p>
    <w:p w:rsidR="00630293" w:rsidRPr="00F40484" w:rsidRDefault="00630293" w:rsidP="00630293">
      <w:pPr>
        <w:widowControl/>
        <w:spacing w:line="520" w:lineRule="atLeast"/>
        <w:ind w:firstLine="480"/>
        <w:jc w:val="left"/>
        <w:rPr>
          <w:rFonts w:ascii="宋体" w:hAnsi="宋体" w:cs="Times New Roman"/>
          <w:kern w:val="0"/>
          <w:szCs w:val="24"/>
        </w:rPr>
      </w:pPr>
      <w:r w:rsidRPr="00F40484">
        <w:rPr>
          <w:rFonts w:ascii="宋体" w:hAnsi="宋体" w:cs="Times New Roman" w:hint="eastAsia"/>
          <w:kern w:val="0"/>
          <w:szCs w:val="24"/>
        </w:rPr>
        <w:t>抓住交通基础设施的关键通道、关键节点和重点工程，优先打通缺失路段，畅通瓶颈路段，配套完善道路安全防护设施和交通管理设施设备，提升道路通达水平。推进建立统一的全程运输协调机制，促进国际通关、换装、多式联运有机衔接，逐步形成兼容规范的运输规则，实现国际运输便利化。推动口岸基础设施建设，</w:t>
      </w:r>
      <w:proofErr w:type="gramStart"/>
      <w:r w:rsidRPr="00F40484">
        <w:rPr>
          <w:rFonts w:ascii="宋体" w:hAnsi="宋体" w:cs="Times New Roman" w:hint="eastAsia"/>
          <w:kern w:val="0"/>
          <w:szCs w:val="24"/>
        </w:rPr>
        <w:t>畅通陆</w:t>
      </w:r>
      <w:proofErr w:type="gramEnd"/>
      <w:r w:rsidRPr="00F40484">
        <w:rPr>
          <w:rFonts w:ascii="宋体" w:hAnsi="宋体" w:cs="Times New Roman" w:hint="eastAsia"/>
          <w:kern w:val="0"/>
          <w:szCs w:val="24"/>
        </w:rPr>
        <w:t>水联运通道，推进港口合作建设，增加海上航线和班次，加强海上</w:t>
      </w:r>
      <w:r w:rsidRPr="00F40484">
        <w:rPr>
          <w:rFonts w:ascii="宋体" w:hAnsi="宋体" w:cs="Times New Roman" w:hint="eastAsia"/>
          <w:kern w:val="0"/>
          <w:szCs w:val="24"/>
        </w:rPr>
        <w:lastRenderedPageBreak/>
        <w:t xml:space="preserve">物流信息化合作。拓展建立民航全面合作的平台和机制，加快提升航空基础设施水平。 </w:t>
      </w:r>
    </w:p>
    <w:p w:rsidR="00630293" w:rsidRPr="00F40484" w:rsidRDefault="00630293" w:rsidP="00630293">
      <w:pPr>
        <w:widowControl/>
        <w:spacing w:line="520" w:lineRule="atLeast"/>
        <w:ind w:firstLine="480"/>
        <w:jc w:val="left"/>
        <w:rPr>
          <w:rFonts w:ascii="宋体" w:hAnsi="宋体" w:cs="Times New Roman"/>
          <w:kern w:val="0"/>
          <w:szCs w:val="24"/>
        </w:rPr>
      </w:pPr>
      <w:r w:rsidRPr="00F40484">
        <w:rPr>
          <w:rFonts w:ascii="宋体" w:hAnsi="宋体" w:cs="Times New Roman" w:hint="eastAsia"/>
          <w:kern w:val="0"/>
          <w:szCs w:val="24"/>
        </w:rPr>
        <w:t>加强能源基础设施互联互通合作，共同维护输油、输气管道等运输通道安全，推进跨境电力与输电通道建设，积极开展区域电网升级改造合作。</w:t>
      </w:r>
    </w:p>
    <w:p w:rsidR="00630293" w:rsidRPr="00F40484" w:rsidRDefault="00630293" w:rsidP="00630293">
      <w:pPr>
        <w:widowControl/>
        <w:spacing w:line="520" w:lineRule="atLeast"/>
        <w:ind w:firstLine="480"/>
        <w:jc w:val="left"/>
        <w:rPr>
          <w:rFonts w:ascii="宋体" w:hAnsi="宋体" w:cs="Times New Roman"/>
          <w:kern w:val="0"/>
          <w:szCs w:val="24"/>
        </w:rPr>
      </w:pPr>
      <w:r w:rsidRPr="00F40484">
        <w:rPr>
          <w:rFonts w:ascii="宋体" w:hAnsi="宋体" w:cs="Times New Roman" w:hint="eastAsia"/>
          <w:kern w:val="0"/>
          <w:szCs w:val="24"/>
        </w:rPr>
        <w:t>共同推进跨境光缆等通信干线网络建设，提高国际通信互联互通水平，畅通信息丝绸之路。加快推进双边跨境光缆等建设，规划建设洲际海底光缆项目，完善空中（卫星）信息通道，扩大信息交流与合作。</w:t>
      </w:r>
    </w:p>
    <w:p w:rsidR="00630293" w:rsidRPr="00F40484" w:rsidRDefault="00630293" w:rsidP="00630293">
      <w:pPr>
        <w:widowControl/>
        <w:spacing w:line="520" w:lineRule="atLeast"/>
        <w:ind w:firstLine="480"/>
        <w:jc w:val="left"/>
        <w:rPr>
          <w:rFonts w:ascii="宋体" w:hAnsi="宋体" w:cs="Times New Roman"/>
          <w:kern w:val="0"/>
          <w:szCs w:val="24"/>
        </w:rPr>
      </w:pPr>
      <w:r w:rsidRPr="00F40484">
        <w:rPr>
          <w:rFonts w:ascii="宋体" w:hAnsi="宋体" w:cs="Times New Roman" w:hint="eastAsia"/>
          <w:kern w:val="0"/>
          <w:szCs w:val="24"/>
        </w:rPr>
        <w:t>（3）贸易畅通。</w:t>
      </w:r>
    </w:p>
    <w:p w:rsidR="00630293" w:rsidRPr="00F40484" w:rsidRDefault="00630293" w:rsidP="00630293">
      <w:pPr>
        <w:widowControl/>
        <w:spacing w:line="520" w:lineRule="atLeast"/>
        <w:ind w:firstLine="480"/>
        <w:jc w:val="left"/>
        <w:rPr>
          <w:rFonts w:ascii="宋体" w:hAnsi="宋体" w:cs="Times New Roman"/>
          <w:kern w:val="0"/>
          <w:szCs w:val="24"/>
        </w:rPr>
      </w:pPr>
      <w:r w:rsidRPr="00F40484">
        <w:rPr>
          <w:rFonts w:ascii="宋体" w:hAnsi="宋体" w:cs="Times New Roman" w:hint="eastAsia"/>
          <w:kern w:val="0"/>
          <w:szCs w:val="24"/>
        </w:rPr>
        <w:t xml:space="preserve">投资贸易合作是“一带一路”建设的重点内容。宜着力研究解决投资贸易便利化问题，消除投资和贸易壁垒，构建区域内和各国良好的营商环境，积极同沿线国家和地区共同商建自由贸易区，激发释放合作潜力，做大做好合作“蛋糕”。  </w:t>
      </w:r>
    </w:p>
    <w:p w:rsidR="00630293" w:rsidRPr="00F40484" w:rsidRDefault="00630293" w:rsidP="00630293">
      <w:pPr>
        <w:widowControl/>
        <w:spacing w:line="520" w:lineRule="atLeast"/>
        <w:ind w:firstLine="480"/>
        <w:jc w:val="left"/>
        <w:rPr>
          <w:rFonts w:ascii="宋体" w:hAnsi="宋体" w:cs="Times New Roman"/>
          <w:kern w:val="0"/>
          <w:szCs w:val="24"/>
        </w:rPr>
      </w:pPr>
      <w:r w:rsidRPr="00F40484">
        <w:rPr>
          <w:rFonts w:ascii="宋体" w:hAnsi="宋体" w:cs="Times New Roman" w:hint="eastAsia"/>
          <w:kern w:val="0"/>
          <w:szCs w:val="24"/>
        </w:rPr>
        <w:t>沿线国家宜加强信息互换、监管互认、执法互助的海关合作，以及检验检疫、认证认可、标准计量、统计信息等方面的双多边合作，推动世界贸易组织《贸易便利化协定》生效和实施。改善边境口岸通关设施条件，加快边境口岸“单一窗口”建设，降低通关成本，提升通关能力。加强供应</w:t>
      </w:r>
      <w:proofErr w:type="gramStart"/>
      <w:r w:rsidRPr="00F40484">
        <w:rPr>
          <w:rFonts w:ascii="宋体" w:hAnsi="宋体" w:cs="Times New Roman" w:hint="eastAsia"/>
          <w:kern w:val="0"/>
          <w:szCs w:val="24"/>
        </w:rPr>
        <w:t>链安全</w:t>
      </w:r>
      <w:proofErr w:type="gramEnd"/>
      <w:r w:rsidRPr="00F40484">
        <w:rPr>
          <w:rFonts w:ascii="宋体" w:hAnsi="宋体" w:cs="Times New Roman" w:hint="eastAsia"/>
          <w:kern w:val="0"/>
          <w:szCs w:val="24"/>
        </w:rPr>
        <w:t>与便利化合作，推进跨境监管程序协调，推动检验检疫证书国际互联网核查，开展“经认证的经营者”（AEO）互认。降低非关税壁垒，共同提高技术性贸易措施透明度，提高贸易自由化便利化水平。</w:t>
      </w:r>
    </w:p>
    <w:p w:rsidR="00630293" w:rsidRPr="00F40484" w:rsidRDefault="00630293" w:rsidP="00630293">
      <w:pPr>
        <w:widowControl/>
        <w:spacing w:line="520" w:lineRule="atLeast"/>
        <w:ind w:firstLine="480"/>
        <w:jc w:val="left"/>
        <w:rPr>
          <w:rFonts w:ascii="宋体" w:hAnsi="宋体" w:cs="Times New Roman"/>
          <w:kern w:val="0"/>
          <w:szCs w:val="24"/>
        </w:rPr>
      </w:pPr>
      <w:r w:rsidRPr="00F40484">
        <w:rPr>
          <w:rFonts w:ascii="宋体" w:hAnsi="宋体" w:cs="Times New Roman" w:hint="eastAsia"/>
          <w:kern w:val="0"/>
          <w:szCs w:val="24"/>
        </w:rPr>
        <w:t>拓宽贸易领域，优化贸易结构，挖掘贸易新增长点，促进贸易平衡。创新贸易方式，发展跨境电子商务等新的商业</w:t>
      </w:r>
      <w:proofErr w:type="gramStart"/>
      <w:r w:rsidRPr="00F40484">
        <w:rPr>
          <w:rFonts w:ascii="宋体" w:hAnsi="宋体" w:cs="Times New Roman" w:hint="eastAsia"/>
          <w:kern w:val="0"/>
          <w:szCs w:val="24"/>
        </w:rPr>
        <w:t>业</w:t>
      </w:r>
      <w:proofErr w:type="gramEnd"/>
      <w:r w:rsidRPr="00F40484">
        <w:rPr>
          <w:rFonts w:ascii="宋体" w:hAnsi="宋体" w:cs="Times New Roman" w:hint="eastAsia"/>
          <w:kern w:val="0"/>
          <w:szCs w:val="24"/>
        </w:rPr>
        <w:t>态。建立健全服务贸易促进体系，巩固和扩大传统贸易，大力发展现代服务贸易。把投资和贸易有机结合起来，以投资带动贸易发展。</w:t>
      </w:r>
    </w:p>
    <w:p w:rsidR="00630293" w:rsidRPr="00F40484" w:rsidRDefault="00630293" w:rsidP="00630293">
      <w:pPr>
        <w:widowControl/>
        <w:spacing w:line="520" w:lineRule="atLeast"/>
        <w:ind w:firstLine="480"/>
        <w:jc w:val="left"/>
        <w:rPr>
          <w:rFonts w:ascii="宋体" w:hAnsi="宋体" w:cs="Times New Roman"/>
          <w:kern w:val="0"/>
          <w:szCs w:val="24"/>
        </w:rPr>
      </w:pPr>
      <w:r w:rsidRPr="00F40484">
        <w:rPr>
          <w:rFonts w:ascii="宋体" w:hAnsi="宋体" w:cs="Times New Roman" w:hint="eastAsia"/>
          <w:kern w:val="0"/>
          <w:szCs w:val="24"/>
        </w:rPr>
        <w:t xml:space="preserve">加快投资便利化进程，消除投资壁垒。加强双边投资保护协定、避免双重征税协定磋商，保护投资者的合法权益。  </w:t>
      </w:r>
    </w:p>
    <w:p w:rsidR="00630293" w:rsidRPr="00F40484" w:rsidRDefault="00630293" w:rsidP="00630293">
      <w:pPr>
        <w:widowControl/>
        <w:spacing w:line="520" w:lineRule="atLeast"/>
        <w:ind w:firstLine="480"/>
        <w:jc w:val="left"/>
        <w:rPr>
          <w:rFonts w:ascii="宋体" w:hAnsi="宋体" w:cs="Times New Roman"/>
          <w:kern w:val="0"/>
          <w:szCs w:val="24"/>
        </w:rPr>
      </w:pPr>
      <w:r w:rsidRPr="00F40484">
        <w:rPr>
          <w:rFonts w:ascii="宋体" w:hAnsi="宋体" w:cs="Times New Roman" w:hint="eastAsia"/>
          <w:kern w:val="0"/>
          <w:szCs w:val="24"/>
        </w:rPr>
        <w:t>拓展相互投资领域，开展农林牧渔业、农机及农产品生产加工等领域深度合作，积极推进海水养殖、远洋渔业、水产品加工、海水淡化、海洋生物制药、海</w:t>
      </w:r>
      <w:r w:rsidRPr="00F40484">
        <w:rPr>
          <w:rFonts w:ascii="宋体" w:hAnsi="宋体" w:cs="Times New Roman" w:hint="eastAsia"/>
          <w:kern w:val="0"/>
          <w:szCs w:val="24"/>
        </w:rPr>
        <w:lastRenderedPageBreak/>
        <w:t>洋工程技术、环保产业和海上旅游等领域合作。加大煤炭、油气、金属矿产等传统能源资源勘探开发合作，积极推动水电、核电、风电、太阳能等清洁、可再生能源合作，推进能源资源就地就近加工转化合作，形成能源资源合作上下游一体化产业链。加强能源资源深加工技术、装备与工程服务合作。</w:t>
      </w:r>
    </w:p>
    <w:p w:rsidR="00630293" w:rsidRPr="00F40484" w:rsidRDefault="00630293" w:rsidP="00630293">
      <w:pPr>
        <w:widowControl/>
        <w:spacing w:line="520" w:lineRule="atLeast"/>
        <w:ind w:firstLine="480"/>
        <w:jc w:val="left"/>
        <w:rPr>
          <w:rFonts w:ascii="宋体" w:hAnsi="宋体" w:cs="Times New Roman"/>
          <w:kern w:val="0"/>
          <w:szCs w:val="24"/>
        </w:rPr>
      </w:pPr>
      <w:r w:rsidRPr="00F40484">
        <w:rPr>
          <w:rFonts w:ascii="宋体" w:hAnsi="宋体" w:cs="Times New Roman" w:hint="eastAsia"/>
          <w:kern w:val="0"/>
          <w:szCs w:val="24"/>
        </w:rPr>
        <w:t>推动新兴产业合作，按照优势互补、互利共赢的原则，促进沿线国家加强在新一代信息技术、生物、新能源、新材料等新兴产业领域的深入合作，推动建立创业投资合作机制。</w:t>
      </w:r>
    </w:p>
    <w:p w:rsidR="00630293" w:rsidRPr="00F40484" w:rsidRDefault="00630293" w:rsidP="00630293">
      <w:pPr>
        <w:widowControl/>
        <w:spacing w:line="520" w:lineRule="atLeast"/>
        <w:ind w:firstLine="480"/>
        <w:jc w:val="left"/>
        <w:rPr>
          <w:rFonts w:ascii="宋体" w:hAnsi="宋体" w:cs="Times New Roman"/>
          <w:kern w:val="0"/>
          <w:szCs w:val="24"/>
        </w:rPr>
      </w:pPr>
      <w:r w:rsidRPr="00F40484">
        <w:rPr>
          <w:rFonts w:ascii="宋体" w:hAnsi="宋体" w:cs="Times New Roman" w:hint="eastAsia"/>
          <w:kern w:val="0"/>
          <w:szCs w:val="24"/>
        </w:rPr>
        <w:t>优化产业链分工布局，推动上下游产业链和关联产业协同发展，鼓励建立研发、生产和营销体系，提升区域产业配套能力和综合竞争力。扩大服务业相互开放，推动区域服务业加快发展。探索投资合作新模式，鼓励合作建设境外经贸合作区、跨境经济合作区等各类产业，促进产业集群发展。在投资贸易中突出生态文明理念，加强生态环境、生物多样性和应对气候变化合作，共建绿色丝绸之路。</w:t>
      </w:r>
    </w:p>
    <w:p w:rsidR="00630293" w:rsidRPr="00F40484" w:rsidRDefault="00630293" w:rsidP="00630293">
      <w:pPr>
        <w:widowControl/>
        <w:spacing w:line="520" w:lineRule="atLeast"/>
        <w:ind w:firstLine="480"/>
        <w:jc w:val="left"/>
        <w:rPr>
          <w:rFonts w:ascii="宋体" w:hAnsi="宋体" w:cs="Times New Roman"/>
          <w:kern w:val="0"/>
          <w:szCs w:val="24"/>
        </w:rPr>
      </w:pPr>
      <w:r w:rsidRPr="00F40484">
        <w:rPr>
          <w:rFonts w:ascii="宋体" w:hAnsi="宋体" w:cs="Times New Roman" w:hint="eastAsia"/>
          <w:kern w:val="0"/>
          <w:szCs w:val="24"/>
        </w:rPr>
        <w:t>（4）资金融通。</w:t>
      </w:r>
    </w:p>
    <w:p w:rsidR="00630293" w:rsidRPr="00F40484" w:rsidRDefault="00630293" w:rsidP="00630293">
      <w:pPr>
        <w:widowControl/>
        <w:spacing w:line="520" w:lineRule="atLeast"/>
        <w:ind w:firstLine="480"/>
        <w:jc w:val="left"/>
        <w:rPr>
          <w:rFonts w:ascii="宋体" w:hAnsi="宋体" w:cs="Times New Roman"/>
          <w:kern w:val="0"/>
          <w:szCs w:val="24"/>
        </w:rPr>
      </w:pPr>
      <w:r w:rsidRPr="00F40484">
        <w:rPr>
          <w:rFonts w:ascii="宋体" w:hAnsi="宋体" w:cs="Times New Roman" w:hint="eastAsia"/>
          <w:kern w:val="0"/>
          <w:szCs w:val="24"/>
        </w:rPr>
        <w:t xml:space="preserve">资金融通是“一带一路”建设的重要支撑。深化金融合作，推进亚洲货币稳定体系、投融资体系和信用体系建设。扩大沿线国家双边本币互换、结算的范围和规模。推动亚洲债券本项目的开放和发展。共同推进亚洲基础设施投资银行、金砖国家开发银行筹建，有关各方就建立上海合作组织融资机构开展磋商。加快丝路基金组建运营。深化中国－东盟银行联合体、上合组织银行联合体务实合作，以银团贷款、银行授信等方式开展多边金融合作。支持沿线国家政府和信用等级较高的企业以及金融机构在中国境内发行人民币债券。符合条件的中国境内金融机构和企业可以在境外发行人民币债券和外币债券，鼓励在沿线国家使用所筹资金。 </w:t>
      </w:r>
    </w:p>
    <w:p w:rsidR="00630293" w:rsidRPr="00F40484" w:rsidRDefault="00630293" w:rsidP="00630293">
      <w:pPr>
        <w:widowControl/>
        <w:spacing w:line="520" w:lineRule="atLeast"/>
        <w:ind w:firstLine="480"/>
        <w:jc w:val="left"/>
        <w:rPr>
          <w:rFonts w:ascii="宋体" w:hAnsi="宋体" w:cs="Times New Roman"/>
          <w:kern w:val="0"/>
          <w:szCs w:val="24"/>
        </w:rPr>
      </w:pPr>
      <w:r w:rsidRPr="00F40484">
        <w:rPr>
          <w:rFonts w:ascii="宋体" w:hAnsi="宋体" w:cs="Times New Roman" w:hint="eastAsia"/>
          <w:kern w:val="0"/>
          <w:szCs w:val="24"/>
        </w:rPr>
        <w:t>加强金融监管合作，推动签署双边监管合作谅解备忘录，逐步在区域内建立高效监管协调机制。完善风险应对和危机处置制度安排，构建区域性金融风险预警系统，形成应对跨境风险和危机处置的交流合作机制。加强征信管理部门、征</w:t>
      </w:r>
      <w:r w:rsidRPr="00F40484">
        <w:rPr>
          <w:rFonts w:ascii="宋体" w:hAnsi="宋体" w:cs="Times New Roman" w:hint="eastAsia"/>
          <w:kern w:val="0"/>
          <w:szCs w:val="24"/>
        </w:rPr>
        <w:lastRenderedPageBreak/>
        <w:t>信机构和评级机构之间的跨境交流与合作。充分发挥丝路基金以及各国主权基金作用，引导商业性股权投资基金和社会资金共同参与“一带一路”重点项目建设。</w:t>
      </w:r>
    </w:p>
    <w:p w:rsidR="00630293" w:rsidRPr="00F40484" w:rsidRDefault="00630293" w:rsidP="00630293">
      <w:pPr>
        <w:widowControl/>
        <w:spacing w:line="520" w:lineRule="atLeast"/>
        <w:ind w:firstLine="480"/>
        <w:jc w:val="left"/>
        <w:rPr>
          <w:rFonts w:ascii="宋体" w:hAnsi="宋体" w:cs="Times New Roman"/>
          <w:kern w:val="0"/>
          <w:szCs w:val="24"/>
        </w:rPr>
      </w:pPr>
      <w:r w:rsidRPr="00F40484">
        <w:rPr>
          <w:rFonts w:ascii="宋体" w:hAnsi="宋体" w:cs="Times New Roman" w:hint="eastAsia"/>
          <w:kern w:val="0"/>
          <w:szCs w:val="24"/>
        </w:rPr>
        <w:t>（5）民心相通。</w:t>
      </w:r>
    </w:p>
    <w:p w:rsidR="00630293" w:rsidRPr="00F40484" w:rsidRDefault="00630293" w:rsidP="00630293">
      <w:pPr>
        <w:widowControl/>
        <w:spacing w:line="520" w:lineRule="atLeast"/>
        <w:ind w:firstLine="480"/>
        <w:jc w:val="left"/>
        <w:rPr>
          <w:rFonts w:ascii="宋体" w:hAnsi="宋体" w:cs="Times New Roman"/>
          <w:kern w:val="0"/>
          <w:szCs w:val="24"/>
        </w:rPr>
      </w:pPr>
      <w:r w:rsidRPr="00F40484">
        <w:rPr>
          <w:rFonts w:ascii="宋体" w:hAnsi="宋体" w:cs="Times New Roman" w:hint="eastAsia"/>
          <w:kern w:val="0"/>
          <w:szCs w:val="24"/>
        </w:rPr>
        <w:t xml:space="preserve">民心相通是“一带一路”建设的社会根基。传承和弘扬丝绸之路友好合作精神，广泛开展文化交流、学术往来、人才交流合作、媒体合作、青年和妇女交往、志愿者服务等，为深化双多边合作奠定坚实的民意基础。 </w:t>
      </w:r>
    </w:p>
    <w:p w:rsidR="00630293" w:rsidRPr="00F40484" w:rsidRDefault="00630293" w:rsidP="00630293">
      <w:pPr>
        <w:widowControl/>
        <w:spacing w:line="520" w:lineRule="atLeast"/>
        <w:ind w:firstLine="480"/>
        <w:jc w:val="left"/>
        <w:rPr>
          <w:rFonts w:ascii="宋体" w:hAnsi="宋体" w:cs="Times New Roman"/>
          <w:kern w:val="0"/>
          <w:szCs w:val="24"/>
        </w:rPr>
      </w:pPr>
      <w:r w:rsidRPr="00F40484">
        <w:rPr>
          <w:rFonts w:ascii="宋体" w:hAnsi="宋体" w:cs="Times New Roman" w:hint="eastAsia"/>
          <w:kern w:val="0"/>
          <w:szCs w:val="24"/>
        </w:rPr>
        <w:t>扩大相互间留学生规模，开展合作办学，中国每年向沿线国家提供1万个政府奖学金名额。沿线国家间互办文化年、艺术节、电影节、电视周和图书展等活动，合作开展广播影视剧精品创作及翻译，联合申请世界文化遗产，共同开展世界遗产的联合保护工作。深化沿线国家间人才交流合作。</w:t>
      </w:r>
    </w:p>
    <w:p w:rsidR="00630293" w:rsidRPr="00F40484" w:rsidRDefault="00630293" w:rsidP="00630293">
      <w:pPr>
        <w:widowControl/>
        <w:spacing w:line="520" w:lineRule="atLeast"/>
        <w:ind w:firstLine="480"/>
        <w:jc w:val="left"/>
        <w:rPr>
          <w:rFonts w:ascii="宋体" w:hAnsi="宋体" w:cs="Times New Roman"/>
          <w:kern w:val="0"/>
          <w:szCs w:val="24"/>
        </w:rPr>
      </w:pPr>
      <w:r w:rsidRPr="00F40484">
        <w:rPr>
          <w:rFonts w:ascii="宋体" w:hAnsi="宋体" w:cs="Times New Roman" w:hint="eastAsia"/>
          <w:kern w:val="0"/>
          <w:szCs w:val="24"/>
        </w:rPr>
        <w:t>加强旅游合作，扩大旅游规模，互办旅游推广周、宣传月等活动，联合打造具有丝绸之路特色的国际精品旅游线路和旅游产品，提高沿线各国游客签证便利化水平。推动21世纪海上丝绸之路邮轮旅游合作。积极开展体育交流活动，支持沿线国家申办重大国际体育赛事。</w:t>
      </w:r>
    </w:p>
    <w:p w:rsidR="00630293" w:rsidRPr="00F40484" w:rsidRDefault="00630293" w:rsidP="00630293">
      <w:pPr>
        <w:widowControl/>
        <w:spacing w:line="520" w:lineRule="atLeast"/>
        <w:ind w:firstLine="480"/>
        <w:jc w:val="left"/>
        <w:rPr>
          <w:rFonts w:ascii="宋体" w:hAnsi="宋体" w:cs="Times New Roman"/>
          <w:kern w:val="0"/>
          <w:szCs w:val="24"/>
        </w:rPr>
      </w:pPr>
      <w:r w:rsidRPr="00F40484">
        <w:rPr>
          <w:rFonts w:ascii="宋体" w:hAnsi="宋体" w:cs="Times New Roman" w:hint="eastAsia"/>
          <w:kern w:val="0"/>
          <w:szCs w:val="24"/>
        </w:rPr>
        <w:t>强化与周边国家在传染病疫情信息沟通、防治技术交流、专业人才培养等方面的合作，提高合作处理突发公共卫生事件的能力。为有关国家提供医疗援助和应急医疗救助，在妇幼健康、残疾人康复以及艾滋病、结核、疟疾等主要传染病领域开展务实合作，扩大在传统医药领域的合作。</w:t>
      </w:r>
    </w:p>
    <w:p w:rsidR="00630293" w:rsidRPr="00F40484" w:rsidRDefault="00630293" w:rsidP="00630293">
      <w:pPr>
        <w:widowControl/>
        <w:spacing w:line="520" w:lineRule="atLeast"/>
        <w:ind w:firstLine="480"/>
        <w:jc w:val="left"/>
        <w:rPr>
          <w:rFonts w:ascii="宋体" w:hAnsi="宋体" w:cs="Times New Roman"/>
          <w:kern w:val="0"/>
          <w:szCs w:val="24"/>
        </w:rPr>
      </w:pPr>
      <w:r w:rsidRPr="00F40484">
        <w:rPr>
          <w:rFonts w:ascii="宋体" w:hAnsi="宋体" w:cs="Times New Roman" w:hint="eastAsia"/>
          <w:kern w:val="0"/>
          <w:szCs w:val="24"/>
        </w:rPr>
        <w:t>加强科技合作，共建联合实验室（研究中心）国际技术转移中心、海上合作中心，促进科技人员交流，合作开展重大科技攻关，共同提升科技创新能力。</w:t>
      </w:r>
    </w:p>
    <w:p w:rsidR="00630293" w:rsidRPr="00F40484" w:rsidRDefault="00630293" w:rsidP="00630293">
      <w:pPr>
        <w:widowControl/>
        <w:spacing w:line="520" w:lineRule="atLeast"/>
        <w:ind w:firstLine="480"/>
        <w:jc w:val="left"/>
        <w:rPr>
          <w:rFonts w:ascii="宋体" w:hAnsi="宋体" w:cs="Times New Roman"/>
          <w:kern w:val="0"/>
          <w:szCs w:val="24"/>
        </w:rPr>
      </w:pPr>
      <w:r w:rsidRPr="00F40484">
        <w:rPr>
          <w:rFonts w:ascii="宋体" w:hAnsi="宋体" w:cs="Times New Roman" w:hint="eastAsia"/>
          <w:kern w:val="0"/>
          <w:szCs w:val="24"/>
        </w:rPr>
        <w:t>整合现有资源，积极开拓和推进与沿线国家在青年就业、创业培训、职业技能开发、社会保障管理服务、公共行政管理等共同关心领域的务实合作。</w:t>
      </w:r>
    </w:p>
    <w:p w:rsidR="00630293" w:rsidRPr="00F40484" w:rsidRDefault="00630293" w:rsidP="00630293">
      <w:pPr>
        <w:widowControl/>
        <w:spacing w:line="520" w:lineRule="atLeast"/>
        <w:ind w:firstLine="480"/>
        <w:jc w:val="left"/>
        <w:rPr>
          <w:rFonts w:ascii="宋体" w:hAnsi="宋体" w:cs="Times New Roman"/>
          <w:kern w:val="0"/>
          <w:szCs w:val="24"/>
        </w:rPr>
      </w:pPr>
      <w:r w:rsidRPr="00F40484">
        <w:rPr>
          <w:rFonts w:ascii="宋体" w:hAnsi="宋体" w:cs="Times New Roman" w:hint="eastAsia"/>
          <w:kern w:val="0"/>
          <w:szCs w:val="24"/>
        </w:rPr>
        <w:t>充分发挥政党、议会交往的桥梁作用，加强沿线国家之间立法机构、主要党派和政治组织的友好往来。开展城市交流合作，欢迎沿线国家重要城市之间互结友好城市，以人文交流为重点，突出务实合作，形成更多鲜活的合作范例。欢迎沿线</w:t>
      </w:r>
      <w:proofErr w:type="gramStart"/>
      <w:r w:rsidRPr="00F40484">
        <w:rPr>
          <w:rFonts w:ascii="宋体" w:hAnsi="宋体" w:cs="Times New Roman" w:hint="eastAsia"/>
          <w:kern w:val="0"/>
          <w:szCs w:val="24"/>
        </w:rPr>
        <w:t>国家智库之间</w:t>
      </w:r>
      <w:proofErr w:type="gramEnd"/>
      <w:r w:rsidRPr="00F40484">
        <w:rPr>
          <w:rFonts w:ascii="宋体" w:hAnsi="宋体" w:cs="Times New Roman" w:hint="eastAsia"/>
          <w:kern w:val="0"/>
          <w:szCs w:val="24"/>
        </w:rPr>
        <w:t>开展联合研究、合作举办论坛等。</w:t>
      </w:r>
    </w:p>
    <w:p w:rsidR="00630293" w:rsidRPr="00F40484" w:rsidRDefault="00630293" w:rsidP="00630293">
      <w:pPr>
        <w:widowControl/>
        <w:spacing w:line="520" w:lineRule="atLeast"/>
        <w:ind w:firstLine="480"/>
        <w:jc w:val="left"/>
        <w:rPr>
          <w:rFonts w:ascii="宋体" w:hAnsi="宋体" w:cs="Times New Roman"/>
          <w:kern w:val="0"/>
          <w:szCs w:val="24"/>
        </w:rPr>
      </w:pPr>
      <w:r w:rsidRPr="00F40484">
        <w:rPr>
          <w:rFonts w:ascii="宋体" w:hAnsi="宋体" w:cs="Times New Roman" w:hint="eastAsia"/>
          <w:kern w:val="0"/>
          <w:szCs w:val="24"/>
        </w:rPr>
        <w:lastRenderedPageBreak/>
        <w:t>加强沿线国家民间组织的交流合作，重点面向基层民众，广泛开展教育  、医疗、减贫开发、生物多样性和生态环保等各类公益慈善活动，促进沿线贫困地区生产生活条件改善。加强文化传媒的国际交流合作，积极利用网络平台，运用新媒体工具，塑造和谐友好的文化生态和舆论环境。</w:t>
      </w:r>
    </w:p>
    <w:p w:rsidR="00630293" w:rsidRPr="00F40484" w:rsidRDefault="00630293" w:rsidP="00630293">
      <w:pPr>
        <w:pStyle w:val="3333333333333333333333"/>
        <w:rPr>
          <w:color w:val="auto"/>
        </w:rPr>
      </w:pPr>
      <w:r w:rsidRPr="00F40484">
        <w:rPr>
          <w:rFonts w:hint="eastAsia"/>
          <w:color w:val="auto"/>
        </w:rPr>
        <w:t>2.1.2孟中印</w:t>
      </w:r>
      <w:proofErr w:type="gramStart"/>
      <w:r w:rsidRPr="00F40484">
        <w:rPr>
          <w:rFonts w:hint="eastAsia"/>
          <w:color w:val="auto"/>
        </w:rPr>
        <w:t>缅</w:t>
      </w:r>
      <w:proofErr w:type="gramEnd"/>
      <w:r w:rsidRPr="00F40484">
        <w:rPr>
          <w:rFonts w:hint="eastAsia"/>
          <w:color w:val="auto"/>
        </w:rPr>
        <w:t>经济走廊</w:t>
      </w:r>
    </w:p>
    <w:p w:rsidR="00630293" w:rsidRPr="00F40484" w:rsidRDefault="00630293" w:rsidP="00630293">
      <w:pPr>
        <w:widowControl/>
        <w:spacing w:line="520" w:lineRule="atLeast"/>
        <w:ind w:firstLine="480"/>
        <w:jc w:val="left"/>
        <w:rPr>
          <w:rFonts w:ascii="宋体" w:hAnsi="宋体" w:cs="Times New Roman"/>
          <w:kern w:val="0"/>
          <w:szCs w:val="24"/>
        </w:rPr>
      </w:pPr>
      <w:r w:rsidRPr="00F40484">
        <w:rPr>
          <w:rFonts w:ascii="宋体" w:hAnsi="宋体" w:cs="Times New Roman" w:hint="eastAsia"/>
          <w:kern w:val="0"/>
          <w:szCs w:val="24"/>
        </w:rPr>
        <w:t>2014年两会期间，李克强总理在《政府工作报告》中介绍今年重点工作时指出，将“抓紧规划建设丝绸之路经济带、21世纪海上丝绸之路，推进孟中印缅、中巴经济走廊建设，推出一批重大支撑项目，加快基础设施互联互通，拓展国际经济技术合作新空间。”作为中国深化改革开放和推进周边外交的大手笔，“一带一路”建设可带动沿线省份交通、能源、物流、旅游等多项产业的发展。</w:t>
      </w:r>
    </w:p>
    <w:p w:rsidR="00630293" w:rsidRPr="00F40484" w:rsidRDefault="00630293" w:rsidP="00630293">
      <w:pPr>
        <w:widowControl/>
        <w:spacing w:line="520" w:lineRule="atLeast"/>
        <w:ind w:firstLine="480"/>
        <w:jc w:val="left"/>
        <w:rPr>
          <w:rFonts w:ascii="宋体" w:hAnsi="宋体" w:cs="Times New Roman"/>
          <w:kern w:val="0"/>
          <w:szCs w:val="24"/>
        </w:rPr>
      </w:pPr>
      <w:r w:rsidRPr="00F40484">
        <w:rPr>
          <w:rFonts w:ascii="宋体" w:hAnsi="宋体" w:cs="Times New Roman" w:hint="eastAsia"/>
          <w:kern w:val="0"/>
          <w:szCs w:val="24"/>
        </w:rPr>
        <w:t xml:space="preserve"> 所谓孟中印</w:t>
      </w:r>
      <w:proofErr w:type="gramStart"/>
      <w:r w:rsidRPr="00F40484">
        <w:rPr>
          <w:rFonts w:ascii="宋体" w:hAnsi="宋体" w:cs="Times New Roman" w:hint="eastAsia"/>
          <w:kern w:val="0"/>
          <w:szCs w:val="24"/>
        </w:rPr>
        <w:t>缅</w:t>
      </w:r>
      <w:proofErr w:type="gramEnd"/>
      <w:r w:rsidRPr="00F40484">
        <w:rPr>
          <w:rFonts w:ascii="宋体" w:hAnsi="宋体" w:cs="Times New Roman" w:hint="eastAsia"/>
          <w:kern w:val="0"/>
          <w:szCs w:val="24"/>
        </w:rPr>
        <w:t>经济走廊是指以公路、铁路为枢纽，以孟中印</w:t>
      </w:r>
      <w:proofErr w:type="gramStart"/>
      <w:r w:rsidRPr="00F40484">
        <w:rPr>
          <w:rFonts w:ascii="宋体" w:hAnsi="宋体" w:cs="Times New Roman" w:hint="eastAsia"/>
          <w:kern w:val="0"/>
          <w:szCs w:val="24"/>
        </w:rPr>
        <w:t>缅</w:t>
      </w:r>
      <w:proofErr w:type="gramEnd"/>
      <w:r w:rsidRPr="00F40484">
        <w:rPr>
          <w:rFonts w:ascii="宋体" w:hAnsi="宋体" w:cs="Times New Roman" w:hint="eastAsia"/>
          <w:kern w:val="0"/>
          <w:szCs w:val="24"/>
        </w:rPr>
        <w:t>各国沿线城市为依托，以资金流、信息流、人流、物流为基础，开展交通基础设施建设、三大产业以及各项投资贸易，旨在构建沿线特色产业群、口岸体系、城镇体系和多边经济合作区域，促进边境各国的资源互补和生产要素的流动使用，力求建设出一条资源互补、区域分工、双赢合作、共同发展的跨国通道。</w:t>
      </w:r>
    </w:p>
    <w:p w:rsidR="00630293" w:rsidRPr="00F40484" w:rsidRDefault="00630293" w:rsidP="00630293">
      <w:pPr>
        <w:widowControl/>
        <w:spacing w:line="520" w:lineRule="atLeast"/>
        <w:ind w:firstLine="480"/>
        <w:jc w:val="left"/>
        <w:rPr>
          <w:rFonts w:ascii="宋体" w:hAnsi="宋体" w:cs="Times New Roman"/>
          <w:kern w:val="0"/>
          <w:szCs w:val="24"/>
        </w:rPr>
      </w:pPr>
      <w:r w:rsidRPr="00F40484">
        <w:rPr>
          <w:rFonts w:ascii="宋体" w:hAnsi="宋体" w:cs="Times New Roman" w:hint="eastAsia"/>
          <w:kern w:val="0"/>
          <w:szCs w:val="24"/>
        </w:rPr>
        <w:t>中</w:t>
      </w:r>
      <w:proofErr w:type="gramStart"/>
      <w:r w:rsidRPr="00F40484">
        <w:rPr>
          <w:rFonts w:ascii="宋体" w:hAnsi="宋体" w:cs="Times New Roman" w:hint="eastAsia"/>
          <w:kern w:val="0"/>
          <w:szCs w:val="24"/>
        </w:rPr>
        <w:t>印缅孟经济</w:t>
      </w:r>
      <w:proofErr w:type="gramEnd"/>
      <w:r w:rsidRPr="00F40484">
        <w:rPr>
          <w:rFonts w:ascii="宋体" w:hAnsi="宋体" w:cs="Times New Roman" w:hint="eastAsia"/>
          <w:kern w:val="0"/>
          <w:szCs w:val="24"/>
        </w:rPr>
        <w:t>走廊辐射作用将带动南亚、东南亚、东亚三大经济板块联合发展。中国西南、印度东部、缅甸、孟加拉相对而言均不发达，此前</w:t>
      </w:r>
      <w:proofErr w:type="gramStart"/>
      <w:r w:rsidRPr="00F40484">
        <w:rPr>
          <w:rFonts w:ascii="宋体" w:hAnsi="宋体" w:cs="Times New Roman" w:hint="eastAsia"/>
          <w:kern w:val="0"/>
          <w:szCs w:val="24"/>
        </w:rPr>
        <w:t>邦</w:t>
      </w:r>
      <w:proofErr w:type="gramEnd"/>
      <w:r w:rsidRPr="00F40484">
        <w:rPr>
          <w:rFonts w:ascii="宋体" w:hAnsi="宋体" w:cs="Times New Roman" w:hint="eastAsia"/>
          <w:kern w:val="0"/>
          <w:szCs w:val="24"/>
        </w:rPr>
        <w:t>省级别的合作动力有限。而将打造“经济走廊”上升至国家层面，能够通过四国延伸带动亚洲经济最重要三块区域的联动发展。</w:t>
      </w:r>
    </w:p>
    <w:p w:rsidR="00630293" w:rsidRPr="00F40484" w:rsidRDefault="00630293" w:rsidP="00630293">
      <w:pPr>
        <w:widowControl/>
        <w:spacing w:line="520" w:lineRule="atLeast"/>
        <w:ind w:firstLine="480"/>
        <w:jc w:val="left"/>
        <w:rPr>
          <w:rFonts w:ascii="宋体" w:hAnsi="宋体" w:cs="Times New Roman"/>
          <w:kern w:val="0"/>
          <w:szCs w:val="24"/>
        </w:rPr>
      </w:pPr>
      <w:r w:rsidRPr="00F40484">
        <w:rPr>
          <w:rFonts w:ascii="宋体" w:hAnsi="宋体" w:cs="Times New Roman"/>
          <w:noProof/>
          <w:kern w:val="0"/>
          <w:szCs w:val="24"/>
        </w:rPr>
        <w:drawing>
          <wp:anchor distT="0" distB="0" distL="114300" distR="114300" simplePos="0" relativeHeight="251848704" behindDoc="0" locked="0" layoutInCell="1" allowOverlap="1" wp14:anchorId="5FBF846F" wp14:editId="51488A50">
            <wp:simplePos x="0" y="0"/>
            <wp:positionH relativeFrom="column">
              <wp:posOffset>2089150</wp:posOffset>
            </wp:positionH>
            <wp:positionV relativeFrom="paragraph">
              <wp:posOffset>93345</wp:posOffset>
            </wp:positionV>
            <wp:extent cx="3155950" cy="2203450"/>
            <wp:effectExtent l="0" t="0" r="6350" b="6350"/>
            <wp:wrapSquare wrapText="bothSides"/>
            <wp:docPr id="44" name="图片 44" descr="C:\Users\pc\Desktop\003Li2FCzy6LUaNxD02e6&amp;6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pc\Desktop\003Li2FCzy6LUaNxD02e6&amp;690.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155950" cy="2203450"/>
                    </a:xfrm>
                    <a:prstGeom prst="rect">
                      <a:avLst/>
                    </a:prstGeom>
                    <a:noFill/>
                    <a:ln>
                      <a:noFill/>
                    </a:ln>
                  </pic:spPr>
                </pic:pic>
              </a:graphicData>
            </a:graphic>
          </wp:anchor>
        </w:drawing>
      </w:r>
      <w:r w:rsidRPr="00F40484">
        <w:rPr>
          <w:rFonts w:ascii="宋体" w:hAnsi="宋体" w:cs="Times New Roman" w:hint="eastAsia"/>
          <w:kern w:val="0"/>
          <w:szCs w:val="24"/>
        </w:rPr>
        <w:t>建设丝绸之路经济</w:t>
      </w:r>
      <w:proofErr w:type="gramStart"/>
      <w:r w:rsidRPr="00F40484">
        <w:rPr>
          <w:rFonts w:ascii="宋体" w:hAnsi="宋体" w:cs="Times New Roman" w:hint="eastAsia"/>
          <w:kern w:val="0"/>
          <w:szCs w:val="24"/>
        </w:rPr>
        <w:t>带对于</w:t>
      </w:r>
      <w:proofErr w:type="gramEnd"/>
      <w:r w:rsidRPr="00F40484">
        <w:rPr>
          <w:rFonts w:ascii="宋体" w:hAnsi="宋体" w:cs="Times New Roman" w:hint="eastAsia"/>
          <w:kern w:val="0"/>
          <w:szCs w:val="24"/>
        </w:rPr>
        <w:t>深挖沿线国家经贸合作潜力、加强经济联系、促进区域经济共同发展具有十分重要的意义。</w:t>
      </w:r>
    </w:p>
    <w:p w:rsidR="00630293" w:rsidRPr="00F40484" w:rsidRDefault="00630293" w:rsidP="00630293">
      <w:pPr>
        <w:widowControl/>
        <w:spacing w:line="520" w:lineRule="atLeast"/>
        <w:ind w:firstLine="480"/>
        <w:jc w:val="left"/>
        <w:rPr>
          <w:rFonts w:ascii="宋体" w:hAnsi="宋体" w:cs="Times New Roman"/>
          <w:kern w:val="0"/>
          <w:szCs w:val="24"/>
        </w:rPr>
      </w:pPr>
      <w:r w:rsidRPr="00F40484">
        <w:rPr>
          <w:rFonts w:ascii="宋体" w:hAnsi="宋体" w:cs="Times New Roman" w:hint="eastAsia"/>
          <w:kern w:val="0"/>
          <w:szCs w:val="24"/>
        </w:rPr>
        <w:t>（1）有利于营造良好的发展环境。当前，和平、发展、</w:t>
      </w:r>
      <w:r w:rsidRPr="00F40484">
        <w:rPr>
          <w:rFonts w:ascii="宋体" w:hAnsi="宋体" w:cs="Times New Roman" w:hint="eastAsia"/>
          <w:kern w:val="0"/>
          <w:szCs w:val="24"/>
        </w:rPr>
        <w:lastRenderedPageBreak/>
        <w:t>合作、共赢成为时代潮流。丝绸之路沿线国家同属发展中国家，加快发展成为沿线各国“头等大事”，而加快发展需要和平稳定的国际环境和外部条件，其中保持良好的国际环境和周边环境最为重要。建设孟中印</w:t>
      </w:r>
      <w:proofErr w:type="gramStart"/>
      <w:r w:rsidRPr="00F40484">
        <w:rPr>
          <w:rFonts w:ascii="宋体" w:hAnsi="宋体" w:cs="Times New Roman" w:hint="eastAsia"/>
          <w:kern w:val="0"/>
          <w:szCs w:val="24"/>
        </w:rPr>
        <w:t>缅</w:t>
      </w:r>
      <w:proofErr w:type="gramEnd"/>
      <w:r w:rsidRPr="00F40484">
        <w:rPr>
          <w:rFonts w:ascii="宋体" w:hAnsi="宋体" w:cs="Times New Roman" w:hint="eastAsia"/>
          <w:kern w:val="0"/>
          <w:szCs w:val="24"/>
        </w:rPr>
        <w:t>经济走廊、打造丝绸之路经济带和21世纪海上丝绸之路是当前我们之间加强合作、密切经济关系、促进共同发展的有效途径，也是进一步沟通相互往来、加深相互理解、增强互信的重要渠道。</w:t>
      </w:r>
    </w:p>
    <w:p w:rsidR="00630293" w:rsidRPr="00F40484" w:rsidRDefault="00630293" w:rsidP="00630293">
      <w:pPr>
        <w:widowControl/>
        <w:spacing w:line="520" w:lineRule="atLeast"/>
        <w:ind w:firstLine="480"/>
        <w:jc w:val="left"/>
        <w:rPr>
          <w:rFonts w:ascii="宋体" w:hAnsi="宋体" w:cs="Times New Roman"/>
          <w:kern w:val="0"/>
          <w:szCs w:val="24"/>
        </w:rPr>
      </w:pPr>
      <w:r w:rsidRPr="00F40484">
        <w:rPr>
          <w:rFonts w:ascii="宋体" w:hAnsi="宋体" w:cs="Times New Roman" w:hint="eastAsia"/>
          <w:kern w:val="0"/>
          <w:szCs w:val="24"/>
        </w:rPr>
        <w:t>（2）有利于加快融入世界经济大潮。建设孟中印</w:t>
      </w:r>
      <w:proofErr w:type="gramStart"/>
      <w:r w:rsidRPr="00F40484">
        <w:rPr>
          <w:rFonts w:ascii="宋体" w:hAnsi="宋体" w:cs="Times New Roman" w:hint="eastAsia"/>
          <w:kern w:val="0"/>
          <w:szCs w:val="24"/>
        </w:rPr>
        <w:t>缅</w:t>
      </w:r>
      <w:proofErr w:type="gramEnd"/>
      <w:r w:rsidRPr="00F40484">
        <w:rPr>
          <w:rFonts w:ascii="宋体" w:hAnsi="宋体" w:cs="Times New Roman" w:hint="eastAsia"/>
          <w:kern w:val="0"/>
          <w:szCs w:val="24"/>
        </w:rPr>
        <w:t>经济走廊、打造丝绸之路经济带有利于沿线国家扩大开放，深入开展地区经济合作，增强各国经济实力，改变封闭落后的面貌，促使沿线国家较快地融入世界经济发展的大潮。</w:t>
      </w:r>
    </w:p>
    <w:p w:rsidR="00630293" w:rsidRPr="00F40484" w:rsidRDefault="00630293" w:rsidP="00630293">
      <w:pPr>
        <w:widowControl/>
        <w:spacing w:line="520" w:lineRule="atLeast"/>
        <w:ind w:firstLine="480"/>
        <w:jc w:val="left"/>
        <w:rPr>
          <w:rFonts w:ascii="宋体" w:hAnsi="宋体" w:cs="Times New Roman"/>
          <w:kern w:val="0"/>
          <w:szCs w:val="24"/>
        </w:rPr>
      </w:pPr>
      <w:r w:rsidRPr="00F40484">
        <w:rPr>
          <w:rFonts w:ascii="宋体" w:hAnsi="宋体" w:cs="Times New Roman" w:hint="eastAsia"/>
          <w:kern w:val="0"/>
          <w:szCs w:val="24"/>
        </w:rPr>
        <w:t>（3）有利于促进互联互通。推进丝绸之路经济带建设，必须加快国际大通道建设，加快实现互联互通，以增强沿线国家经济发展的带动力。而国际大通道的建设不仅有利于充分发挥沿线国家的区位优势和资源优势，而且有利于优化配置沿线各国的各种资源，带动沿线国家经济社会发展。</w:t>
      </w:r>
    </w:p>
    <w:p w:rsidR="00630293" w:rsidRPr="00F40484" w:rsidRDefault="00630293" w:rsidP="00630293">
      <w:pPr>
        <w:widowControl/>
        <w:spacing w:line="520" w:lineRule="atLeast"/>
        <w:ind w:firstLine="480"/>
        <w:jc w:val="left"/>
        <w:rPr>
          <w:rFonts w:ascii="宋体" w:hAnsi="宋体" w:cs="Times New Roman"/>
          <w:kern w:val="0"/>
          <w:szCs w:val="24"/>
        </w:rPr>
      </w:pPr>
      <w:r w:rsidRPr="00F40484">
        <w:rPr>
          <w:rFonts w:ascii="宋体" w:hAnsi="宋体" w:cs="Times New Roman" w:hint="eastAsia"/>
          <w:kern w:val="0"/>
          <w:szCs w:val="24"/>
        </w:rPr>
        <w:t>（4）有利于促进共同发展。推进丝绸之路经济带建设可以提高沿线国家在更大范围、更广领域和更高层次上参与国际经济技术合作和竞争的能力，有利于促进沿线国家建立相互开放的经济体制，把各国本项目有效连接起来，推动沿线国家经济的沟通与融合，提高区域合作水平；有利于促进沿线国家生产要素合理流动和优化组合，促进经贸合作和增加人员往来，从而加快经济共同发展。</w:t>
      </w:r>
    </w:p>
    <w:p w:rsidR="00630293" w:rsidRPr="00F40484" w:rsidRDefault="00630293" w:rsidP="00630293">
      <w:pPr>
        <w:widowControl/>
        <w:spacing w:line="520" w:lineRule="atLeast"/>
        <w:ind w:firstLine="480"/>
        <w:jc w:val="left"/>
        <w:rPr>
          <w:rFonts w:ascii="宋体" w:hAnsi="宋体" w:cs="Times New Roman"/>
          <w:kern w:val="0"/>
          <w:szCs w:val="24"/>
        </w:rPr>
      </w:pPr>
      <w:r w:rsidRPr="00F40484">
        <w:rPr>
          <w:rFonts w:ascii="宋体" w:hAnsi="宋体" w:cs="Times New Roman" w:hint="eastAsia"/>
          <w:kern w:val="0"/>
          <w:szCs w:val="24"/>
        </w:rPr>
        <w:t>（5）有利于改善沿线各国政治关系。建设丝绸之路经济带，为沿线国家经济发展提供了相互渗透、相互流动、相互促进的舞台，有利于扩大共同利益，拉近各方距离，加强相互沟通，增加共识，增进友谊，消除误解，从而密切沿线国家之间的政治关系。</w:t>
      </w:r>
    </w:p>
    <w:p w:rsidR="00630293" w:rsidRPr="00F40484" w:rsidRDefault="00630293" w:rsidP="00443E7E">
      <w:pPr>
        <w:pStyle w:val="2222222222222222"/>
      </w:pPr>
      <w:bookmarkStart w:id="25" w:name="_Toc432508560"/>
      <w:bookmarkStart w:id="26" w:name="_Toc432664547"/>
      <w:bookmarkStart w:id="27" w:name="_Toc432667233"/>
      <w:bookmarkStart w:id="28" w:name="_Toc432676863"/>
      <w:bookmarkStart w:id="29" w:name="_Toc446626696"/>
      <w:bookmarkStart w:id="30" w:name="_Toc470186177"/>
      <w:r w:rsidRPr="00F40484">
        <w:rPr>
          <w:rFonts w:hint="eastAsia"/>
        </w:rPr>
        <w:t>2.2</w:t>
      </w:r>
      <w:r w:rsidRPr="00F40484">
        <w:rPr>
          <w:rFonts w:hint="eastAsia"/>
        </w:rPr>
        <w:t>国际经济及区域合作</w:t>
      </w:r>
      <w:bookmarkEnd w:id="25"/>
      <w:bookmarkEnd w:id="26"/>
      <w:bookmarkEnd w:id="27"/>
      <w:bookmarkEnd w:id="28"/>
      <w:r w:rsidRPr="00F40484">
        <w:rPr>
          <w:rFonts w:hint="eastAsia"/>
        </w:rPr>
        <w:t>背景</w:t>
      </w:r>
      <w:bookmarkEnd w:id="29"/>
      <w:bookmarkEnd w:id="30"/>
    </w:p>
    <w:p w:rsidR="00630293" w:rsidRPr="00F40484" w:rsidRDefault="00630293" w:rsidP="00630293">
      <w:pPr>
        <w:pStyle w:val="3333333333333333333333"/>
        <w:rPr>
          <w:color w:val="auto"/>
        </w:rPr>
      </w:pPr>
      <w:r w:rsidRPr="00F40484">
        <w:rPr>
          <w:rFonts w:hint="eastAsia"/>
          <w:color w:val="auto"/>
        </w:rPr>
        <w:t>2.2.1 大湄公河次区域经济合作</w:t>
      </w:r>
    </w:p>
    <w:p w:rsidR="00630293" w:rsidRPr="00F40484" w:rsidRDefault="00630293" w:rsidP="00630293">
      <w:pPr>
        <w:widowControl/>
        <w:spacing w:line="520" w:lineRule="atLeast"/>
        <w:ind w:firstLine="480"/>
        <w:jc w:val="left"/>
        <w:rPr>
          <w:rFonts w:ascii="宋体" w:hAnsi="宋体" w:cs="Times New Roman"/>
          <w:kern w:val="0"/>
          <w:szCs w:val="24"/>
        </w:rPr>
      </w:pPr>
      <w:r w:rsidRPr="00F40484">
        <w:rPr>
          <w:rFonts w:ascii="宋体" w:hAnsi="宋体" w:cs="Times New Roman" w:hint="eastAsia"/>
          <w:kern w:val="0"/>
          <w:szCs w:val="24"/>
        </w:rPr>
        <w:t>大湄公河次区域经济合作（Great Mekong Subregion Cooperation，简称GMS）于1992年由亚洲开发银行发起，涉及流域内的6个国家有中国、缅甸、老</w:t>
      </w:r>
      <w:r w:rsidRPr="00F40484">
        <w:rPr>
          <w:rFonts w:ascii="宋体" w:hAnsi="宋体" w:cs="Times New Roman" w:hint="eastAsia"/>
          <w:kern w:val="0"/>
          <w:szCs w:val="24"/>
        </w:rPr>
        <w:lastRenderedPageBreak/>
        <w:t>挝、泰国、柬埔寨和越南，旨在通过加强各成员国间的经济联系，促进次区域的经济和社会发展。大湄公河次区域经济合作建立在平等、互信、互利的基础上，是一个发展中国家互利合作、联合自强的机制，也是一个通过加强经济联系，促进次区域经济社会发展的务实的机制。</w:t>
      </w:r>
    </w:p>
    <w:p w:rsidR="00630293" w:rsidRPr="00F40484" w:rsidRDefault="00630293" w:rsidP="00630293">
      <w:pPr>
        <w:widowControl/>
        <w:spacing w:line="520" w:lineRule="atLeast"/>
        <w:ind w:firstLine="480"/>
        <w:jc w:val="left"/>
        <w:rPr>
          <w:rFonts w:ascii="宋体" w:hAnsi="宋体" w:cs="Times New Roman"/>
          <w:kern w:val="0"/>
          <w:szCs w:val="24"/>
        </w:rPr>
      </w:pPr>
      <w:r w:rsidRPr="00F40484">
        <w:rPr>
          <w:rFonts w:ascii="宋体" w:hAnsi="宋体" w:cs="Times New Roman" w:hint="eastAsia"/>
          <w:kern w:val="0"/>
          <w:szCs w:val="24"/>
        </w:rPr>
        <w:t>大湄公河次区域处于东南亚、南亚和中国大西南的结合部。次区域涉及澜沧江——湄公河流域内的中国、缅甸、老挝、泰国、柬埔寨、越南，面积256.86万平方公里，总人口约3.2亿，连接中国和东南亚、南亚地区，地理位置十分重要。</w:t>
      </w:r>
    </w:p>
    <w:p w:rsidR="00630293" w:rsidRPr="00F40484" w:rsidRDefault="00630293" w:rsidP="00630293">
      <w:pPr>
        <w:widowControl/>
        <w:spacing w:line="520" w:lineRule="atLeast"/>
        <w:ind w:firstLine="480"/>
        <w:jc w:val="left"/>
        <w:rPr>
          <w:rFonts w:ascii="宋体" w:hAnsi="宋体" w:cs="Times New Roman"/>
          <w:kern w:val="0"/>
          <w:szCs w:val="24"/>
        </w:rPr>
      </w:pPr>
      <w:r w:rsidRPr="00F40484">
        <w:rPr>
          <w:rFonts w:ascii="宋体" w:hAnsi="宋体" w:cs="Times New Roman" w:hint="eastAsia"/>
          <w:kern w:val="0"/>
          <w:szCs w:val="24"/>
        </w:rPr>
        <w:t>贯穿大湄公河次区域的澜沧江——湄公河是亚洲一条重要的国际河流，中国境内段称为澜沧江，中国境外段称为湄公河。澜沧江——湄公河发源于中国青藏高原唐古拉山，自北向南流经中国青海、西藏、云南三省区和缅甸、老挝、泰国、柬埔寨、越南五国，于越南胡志明市附近注入南中国海，全长4880公里。</w:t>
      </w:r>
    </w:p>
    <w:p w:rsidR="00630293" w:rsidRPr="00A54D0F" w:rsidRDefault="00630293" w:rsidP="00630293">
      <w:pPr>
        <w:widowControl/>
        <w:spacing w:line="520" w:lineRule="atLeast"/>
        <w:ind w:firstLine="480"/>
        <w:jc w:val="left"/>
        <w:rPr>
          <w:rFonts w:ascii="宋体" w:hAnsi="宋体" w:cs="Times New Roman"/>
          <w:kern w:val="0"/>
          <w:szCs w:val="24"/>
        </w:rPr>
      </w:pPr>
      <w:r w:rsidRPr="00F40484">
        <w:rPr>
          <w:rFonts w:ascii="宋体" w:hAnsi="宋体" w:cs="Times New Roman"/>
          <w:noProof/>
          <w:kern w:val="0"/>
          <w:szCs w:val="24"/>
        </w:rPr>
        <w:drawing>
          <wp:anchor distT="0" distB="0" distL="114300" distR="114300" simplePos="0" relativeHeight="251851776" behindDoc="0" locked="0" layoutInCell="1" allowOverlap="1" wp14:anchorId="66EEFFCB" wp14:editId="79D7FBB0">
            <wp:simplePos x="0" y="0"/>
            <wp:positionH relativeFrom="column">
              <wp:posOffset>2299335</wp:posOffset>
            </wp:positionH>
            <wp:positionV relativeFrom="paragraph">
              <wp:posOffset>1391920</wp:posOffset>
            </wp:positionV>
            <wp:extent cx="2946400" cy="3111500"/>
            <wp:effectExtent l="0" t="0" r="0" b="0"/>
            <wp:wrapSquare wrapText="bothSides"/>
            <wp:docPr id="48" name="图片 48" descr="http://dianzibao.cb.com.cn/images/2011-11/07/08/1935a08cb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dianzibao.cb.com.cn/images/2011-11/07/08/1935a08cb001.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946400" cy="3111500"/>
                    </a:xfrm>
                    <a:prstGeom prst="rect">
                      <a:avLst/>
                    </a:prstGeom>
                    <a:noFill/>
                    <a:ln>
                      <a:noFill/>
                    </a:ln>
                  </pic:spPr>
                </pic:pic>
              </a:graphicData>
            </a:graphic>
          </wp:anchor>
        </w:drawing>
      </w:r>
      <w:r w:rsidRPr="00F40484">
        <w:rPr>
          <w:rFonts w:ascii="宋体" w:hAnsi="宋体" w:cs="Times New Roman" w:hint="eastAsia"/>
          <w:kern w:val="0"/>
          <w:szCs w:val="24"/>
        </w:rPr>
        <w:t>大湄公河次区域涵盖了多种气候类型，又兼具多种地理特征，蕴藏着丰富的水资源、生物资源和矿产资源，经济潜能和开发前景巨大。次区域内居住着多个民族，建筑、风情、服饰、宗教习俗各不相同。次区域各国还拥有不少名胜古迹，包括中国的丽江古城、缅甸的仰光大金塔、老挝的</w:t>
      </w:r>
      <w:proofErr w:type="gramStart"/>
      <w:r w:rsidRPr="00F40484">
        <w:rPr>
          <w:rFonts w:ascii="宋体" w:hAnsi="宋体" w:cs="Times New Roman" w:hint="eastAsia"/>
          <w:kern w:val="0"/>
          <w:szCs w:val="24"/>
        </w:rPr>
        <w:t>琅勃</w:t>
      </w:r>
      <w:proofErr w:type="gramEnd"/>
      <w:r w:rsidRPr="00F40484">
        <w:rPr>
          <w:rFonts w:ascii="宋体" w:hAnsi="宋体" w:cs="Times New Roman" w:hint="eastAsia"/>
          <w:kern w:val="0"/>
          <w:szCs w:val="24"/>
        </w:rPr>
        <w:t>拉</w:t>
      </w:r>
      <w:proofErr w:type="gramStart"/>
      <w:r w:rsidRPr="00F40484">
        <w:rPr>
          <w:rFonts w:ascii="宋体" w:hAnsi="宋体" w:cs="Times New Roman" w:hint="eastAsia"/>
          <w:kern w:val="0"/>
          <w:szCs w:val="24"/>
        </w:rPr>
        <w:t>邦</w:t>
      </w:r>
      <w:proofErr w:type="gramEnd"/>
      <w:r w:rsidRPr="00F40484">
        <w:rPr>
          <w:rFonts w:ascii="宋体" w:hAnsi="宋体" w:cs="Times New Roman" w:hint="eastAsia"/>
          <w:kern w:val="0"/>
          <w:szCs w:val="24"/>
        </w:rPr>
        <w:t>古都、柬埔寨的吴哥窟、泰国的大王宫和越南的下龙湾等。</w:t>
      </w:r>
    </w:p>
    <w:p w:rsidR="00630293" w:rsidRPr="00F40484" w:rsidRDefault="00630293" w:rsidP="00630293">
      <w:pPr>
        <w:widowControl/>
        <w:spacing w:line="520" w:lineRule="atLeast"/>
        <w:ind w:firstLine="480"/>
        <w:jc w:val="left"/>
        <w:rPr>
          <w:rFonts w:ascii="宋体" w:hAnsi="宋体" w:cs="Times New Roman"/>
          <w:kern w:val="0"/>
          <w:szCs w:val="24"/>
        </w:rPr>
      </w:pPr>
      <w:r w:rsidRPr="00F40484">
        <w:rPr>
          <w:rFonts w:ascii="宋体" w:hAnsi="宋体" w:cs="Times New Roman" w:hint="eastAsia"/>
          <w:kern w:val="0"/>
          <w:szCs w:val="24"/>
        </w:rPr>
        <w:t>经济走廊将以次区域“三纵两横”交通通道建设为基础，建设成产业、贸易和基础设施为一体的、经济较快发展的“三纵两横”经济带。“三纵”为南北走向，“两横”为东西走向。</w:t>
      </w:r>
    </w:p>
    <w:p w:rsidR="00630293" w:rsidRPr="00F40484" w:rsidRDefault="00630293" w:rsidP="00630293">
      <w:pPr>
        <w:widowControl/>
        <w:spacing w:line="520" w:lineRule="atLeast"/>
        <w:ind w:firstLine="480"/>
        <w:jc w:val="left"/>
        <w:rPr>
          <w:rFonts w:ascii="宋体" w:hAnsi="宋体" w:cs="Times New Roman"/>
          <w:kern w:val="0"/>
          <w:szCs w:val="24"/>
        </w:rPr>
      </w:pPr>
      <w:r w:rsidRPr="00F40484">
        <w:rPr>
          <w:rFonts w:ascii="宋体" w:hAnsi="宋体" w:cs="Times New Roman" w:hint="eastAsia"/>
          <w:kern w:val="0"/>
          <w:szCs w:val="24"/>
        </w:rPr>
        <w:t xml:space="preserve">三纵 </w:t>
      </w:r>
    </w:p>
    <w:p w:rsidR="000618BE" w:rsidRDefault="000618BE" w:rsidP="00630293">
      <w:pPr>
        <w:widowControl/>
        <w:spacing w:line="520" w:lineRule="atLeast"/>
        <w:ind w:firstLine="480"/>
        <w:jc w:val="left"/>
        <w:rPr>
          <w:rFonts w:ascii="宋体" w:hAnsi="宋体" w:cs="Times New Roman"/>
          <w:kern w:val="0"/>
          <w:szCs w:val="24"/>
        </w:rPr>
      </w:pPr>
    </w:p>
    <w:p w:rsidR="00BB5D02" w:rsidRDefault="00BB5D02" w:rsidP="00473986">
      <w:pPr>
        <w:widowControl/>
        <w:spacing w:line="520" w:lineRule="atLeast"/>
        <w:ind w:right="480" w:firstLineChars="0" w:firstLine="0"/>
        <w:rPr>
          <w:rFonts w:ascii="宋体" w:hAnsi="宋体" w:cs="Times New Roman"/>
          <w:kern w:val="0"/>
          <w:szCs w:val="24"/>
        </w:rPr>
      </w:pPr>
      <w:r w:rsidRPr="000618BE">
        <w:rPr>
          <w:rFonts w:ascii="宋体" w:hAnsi="宋体" w:cs="Times New Roman" w:hint="eastAsia"/>
          <w:b/>
          <w:kern w:val="0"/>
          <w:szCs w:val="24"/>
        </w:rPr>
        <w:lastRenderedPageBreak/>
        <w:t>2</w:t>
      </w:r>
      <w:r>
        <w:rPr>
          <w:rFonts w:ascii="宋体" w:hAnsi="宋体" w:cs="Times New Roman" w:hint="eastAsia"/>
          <w:b/>
          <w:kern w:val="0"/>
          <w:szCs w:val="24"/>
        </w:rPr>
        <w:t>.2</w:t>
      </w:r>
      <w:r w:rsidRPr="00BB5D02">
        <w:rPr>
          <w:rFonts w:ascii="宋体" w:hAnsi="宋体" w:cs="Times New Roman" w:hint="eastAsia"/>
          <w:b/>
          <w:kern w:val="0"/>
          <w:szCs w:val="24"/>
        </w:rPr>
        <w:t>大湄公河次区域经济合作</w:t>
      </w:r>
      <w:r w:rsidRPr="000618BE">
        <w:rPr>
          <w:rFonts w:ascii="宋体" w:hAnsi="宋体" w:cs="Times New Roman" w:hint="eastAsia"/>
          <w:b/>
          <w:kern w:val="0"/>
          <w:szCs w:val="24"/>
        </w:rPr>
        <w:t>图</w:t>
      </w:r>
    </w:p>
    <w:p w:rsidR="00630293" w:rsidRPr="00F40484" w:rsidRDefault="00630293" w:rsidP="00630293">
      <w:pPr>
        <w:widowControl/>
        <w:spacing w:line="520" w:lineRule="atLeast"/>
        <w:ind w:firstLine="480"/>
        <w:jc w:val="left"/>
        <w:rPr>
          <w:rFonts w:ascii="宋体" w:hAnsi="宋体" w:cs="Times New Roman"/>
          <w:kern w:val="0"/>
          <w:szCs w:val="24"/>
        </w:rPr>
      </w:pPr>
      <w:r w:rsidRPr="00F40484">
        <w:rPr>
          <w:rFonts w:ascii="宋体" w:hAnsi="宋体" w:cs="Times New Roman" w:hint="eastAsia"/>
          <w:kern w:val="0"/>
          <w:szCs w:val="24"/>
        </w:rPr>
        <w:t>（1） 云南</w:t>
      </w:r>
      <w:r w:rsidRPr="00A54D0F">
        <w:rPr>
          <w:rFonts w:ascii="宋体" w:hAnsi="宋体" w:cs="Times New Roman" w:hint="eastAsia"/>
          <w:kern w:val="0"/>
          <w:szCs w:val="24"/>
        </w:rPr>
        <w:t>昆明</w:t>
      </w:r>
      <w:r w:rsidRPr="00F40484">
        <w:rPr>
          <w:rFonts w:ascii="宋体" w:hAnsi="宋体" w:cs="Times New Roman" w:hint="eastAsia"/>
          <w:kern w:val="0"/>
          <w:szCs w:val="24"/>
        </w:rPr>
        <w:t>——云南大理——云南德宏——缅甸曼德勒——缅甸仰光；</w:t>
      </w:r>
    </w:p>
    <w:p w:rsidR="00630293" w:rsidRPr="00F40484" w:rsidRDefault="00630293" w:rsidP="00630293">
      <w:pPr>
        <w:widowControl/>
        <w:spacing w:line="520" w:lineRule="atLeast"/>
        <w:ind w:firstLine="480"/>
        <w:jc w:val="left"/>
        <w:rPr>
          <w:rFonts w:ascii="宋体" w:hAnsi="宋体" w:cs="Times New Roman"/>
          <w:kern w:val="0"/>
          <w:szCs w:val="24"/>
        </w:rPr>
      </w:pPr>
      <w:r w:rsidRPr="00F40484">
        <w:rPr>
          <w:rFonts w:ascii="宋体" w:hAnsi="宋体" w:cs="Times New Roman" w:hint="eastAsia"/>
          <w:kern w:val="0"/>
          <w:szCs w:val="24"/>
        </w:rPr>
        <w:t>（2） 云南</w:t>
      </w:r>
      <w:r w:rsidRPr="00A54D0F">
        <w:rPr>
          <w:rFonts w:ascii="宋体" w:hAnsi="宋体" w:cs="Times New Roman" w:hint="eastAsia"/>
          <w:kern w:val="0"/>
          <w:szCs w:val="24"/>
        </w:rPr>
        <w:t>昆明</w:t>
      </w:r>
      <w:r>
        <w:rPr>
          <w:rFonts w:ascii="宋体" w:hAnsi="宋体" w:cs="Times New Roman" w:hint="eastAsia"/>
          <w:kern w:val="0"/>
          <w:szCs w:val="24"/>
        </w:rPr>
        <w:t>——云南玉溪</w:t>
      </w:r>
      <w:r w:rsidRPr="00F40484">
        <w:rPr>
          <w:rFonts w:ascii="宋体" w:hAnsi="宋体" w:cs="Times New Roman" w:hint="eastAsia"/>
          <w:kern w:val="0"/>
          <w:szCs w:val="24"/>
        </w:rPr>
        <w:t>——云南西双版纳——老挝——泰国曼谷；</w:t>
      </w:r>
    </w:p>
    <w:p w:rsidR="00630293" w:rsidRPr="00F40484" w:rsidRDefault="00630293" w:rsidP="00630293">
      <w:pPr>
        <w:widowControl/>
        <w:spacing w:line="520" w:lineRule="atLeast"/>
        <w:ind w:firstLine="480"/>
        <w:jc w:val="left"/>
        <w:rPr>
          <w:rFonts w:ascii="宋体" w:hAnsi="宋体" w:cs="Times New Roman"/>
          <w:kern w:val="0"/>
          <w:szCs w:val="24"/>
        </w:rPr>
      </w:pPr>
      <w:r w:rsidRPr="00F40484">
        <w:rPr>
          <w:rFonts w:ascii="宋体" w:hAnsi="宋体" w:cs="Times New Roman" w:hint="eastAsia"/>
          <w:kern w:val="0"/>
          <w:szCs w:val="24"/>
        </w:rPr>
        <w:t>（3） 云南</w:t>
      </w:r>
      <w:r w:rsidRPr="00A54D0F">
        <w:rPr>
          <w:rFonts w:ascii="宋体" w:hAnsi="宋体" w:cs="Times New Roman" w:hint="eastAsia"/>
          <w:kern w:val="0"/>
          <w:szCs w:val="24"/>
        </w:rPr>
        <w:t>昆明</w:t>
      </w:r>
      <w:r>
        <w:rPr>
          <w:rFonts w:ascii="宋体" w:hAnsi="宋体" w:cs="Times New Roman" w:hint="eastAsia"/>
          <w:kern w:val="0"/>
          <w:szCs w:val="24"/>
        </w:rPr>
        <w:t>——云南玉溪</w:t>
      </w:r>
      <w:r w:rsidRPr="00F40484">
        <w:rPr>
          <w:rFonts w:ascii="宋体" w:hAnsi="宋体" w:cs="Times New Roman" w:hint="eastAsia"/>
          <w:kern w:val="0"/>
          <w:szCs w:val="24"/>
        </w:rPr>
        <w:t>——云南红河——越南河内——越南海防。</w:t>
      </w:r>
    </w:p>
    <w:p w:rsidR="00630293" w:rsidRPr="00F40484" w:rsidRDefault="00630293" w:rsidP="00630293">
      <w:pPr>
        <w:widowControl/>
        <w:spacing w:line="520" w:lineRule="atLeast"/>
        <w:ind w:firstLine="480"/>
        <w:jc w:val="left"/>
        <w:rPr>
          <w:rFonts w:ascii="宋体" w:hAnsi="宋体" w:cs="Times New Roman"/>
          <w:kern w:val="0"/>
          <w:szCs w:val="24"/>
        </w:rPr>
      </w:pPr>
      <w:r w:rsidRPr="00F40484">
        <w:rPr>
          <w:rFonts w:ascii="宋体" w:hAnsi="宋体" w:cs="Times New Roman" w:hint="eastAsia"/>
          <w:kern w:val="0"/>
          <w:szCs w:val="24"/>
        </w:rPr>
        <w:t>两横</w:t>
      </w:r>
    </w:p>
    <w:p w:rsidR="00630293" w:rsidRPr="00F40484" w:rsidRDefault="00630293" w:rsidP="00630293">
      <w:pPr>
        <w:widowControl/>
        <w:spacing w:line="520" w:lineRule="atLeast"/>
        <w:ind w:firstLine="480"/>
        <w:jc w:val="left"/>
        <w:rPr>
          <w:rFonts w:ascii="宋体" w:hAnsi="宋体" w:cs="Times New Roman"/>
          <w:kern w:val="0"/>
          <w:szCs w:val="24"/>
        </w:rPr>
      </w:pPr>
      <w:r w:rsidRPr="00F40484">
        <w:rPr>
          <w:rFonts w:ascii="宋体" w:hAnsi="宋体" w:cs="Times New Roman" w:hint="eastAsia"/>
          <w:kern w:val="0"/>
          <w:szCs w:val="24"/>
        </w:rPr>
        <w:t>（1） 缅甸毛淡棉——泰国彭世洛——老挝沙湾拿吉——越南岘港；</w:t>
      </w:r>
    </w:p>
    <w:p w:rsidR="00630293" w:rsidRPr="00F40484" w:rsidRDefault="00630293" w:rsidP="00630293">
      <w:pPr>
        <w:widowControl/>
        <w:spacing w:line="520" w:lineRule="atLeast"/>
        <w:ind w:firstLine="480"/>
        <w:jc w:val="left"/>
        <w:rPr>
          <w:rFonts w:ascii="宋体" w:hAnsi="宋体" w:cs="Times New Roman"/>
          <w:kern w:val="0"/>
          <w:szCs w:val="24"/>
        </w:rPr>
      </w:pPr>
      <w:r w:rsidRPr="00F40484">
        <w:rPr>
          <w:rFonts w:ascii="宋体" w:hAnsi="宋体" w:cs="Times New Roman" w:hint="eastAsia"/>
          <w:kern w:val="0"/>
          <w:szCs w:val="24"/>
        </w:rPr>
        <w:t>（2） 缅甸仰光——泰国曼谷——柬埔寨金边——越南胡志明市。</w:t>
      </w:r>
    </w:p>
    <w:p w:rsidR="00630293" w:rsidRPr="00F40484" w:rsidRDefault="00630293" w:rsidP="00630293">
      <w:pPr>
        <w:widowControl/>
        <w:spacing w:line="520" w:lineRule="atLeast"/>
        <w:ind w:firstLine="480"/>
        <w:jc w:val="left"/>
        <w:rPr>
          <w:rFonts w:ascii="宋体" w:hAnsi="宋体" w:cs="Times New Roman"/>
          <w:kern w:val="0"/>
          <w:szCs w:val="24"/>
        </w:rPr>
      </w:pPr>
      <w:r w:rsidRPr="00F40484">
        <w:rPr>
          <w:rFonts w:ascii="宋体" w:hAnsi="宋体" w:cs="Times New Roman" w:hint="eastAsia"/>
          <w:kern w:val="0"/>
          <w:szCs w:val="24"/>
        </w:rPr>
        <w:t>建设次区域经济走廊，对于加强我国与东南亚、南亚的经济技术合作，进一步发展睦邻互信友好关系，并逐步提高次区域整体经济水平和实力有极重要的现实意义和长远战略意义。</w:t>
      </w:r>
    </w:p>
    <w:p w:rsidR="00630293" w:rsidRPr="00F40484" w:rsidRDefault="00630293" w:rsidP="00630293">
      <w:pPr>
        <w:pStyle w:val="3333333333333333333333"/>
        <w:rPr>
          <w:color w:val="auto"/>
        </w:rPr>
      </w:pPr>
      <w:r w:rsidRPr="00F40484">
        <w:rPr>
          <w:rFonts w:hint="eastAsia"/>
          <w:color w:val="auto"/>
        </w:rPr>
        <w:t>2.2.</w:t>
      </w:r>
      <w:r w:rsidR="00473986">
        <w:rPr>
          <w:rFonts w:hint="eastAsia"/>
          <w:color w:val="auto"/>
        </w:rPr>
        <w:t>1</w:t>
      </w:r>
      <w:r w:rsidRPr="00F40484">
        <w:rPr>
          <w:rFonts w:hint="eastAsia"/>
          <w:color w:val="auto"/>
        </w:rPr>
        <w:t>中国—东盟自由贸易区</w:t>
      </w:r>
    </w:p>
    <w:p w:rsidR="00630293" w:rsidRPr="00F40484" w:rsidRDefault="00630293" w:rsidP="00630293">
      <w:pPr>
        <w:widowControl/>
        <w:spacing w:line="520" w:lineRule="atLeast"/>
        <w:ind w:firstLine="480"/>
        <w:jc w:val="left"/>
        <w:rPr>
          <w:rFonts w:ascii="宋体" w:hAnsi="宋体" w:cs="Times New Roman"/>
          <w:kern w:val="0"/>
          <w:szCs w:val="24"/>
        </w:rPr>
      </w:pPr>
      <w:r w:rsidRPr="00F40484">
        <w:rPr>
          <w:rFonts w:ascii="宋体" w:hAnsi="宋体" w:cs="Times New Roman" w:hint="eastAsia"/>
          <w:kern w:val="0"/>
          <w:szCs w:val="24"/>
        </w:rPr>
        <w:t>中国—东盟自由贸易区，缩写CAFTA，是中国与东盟十国组建的自由贸易区。</w:t>
      </w:r>
    </w:p>
    <w:p w:rsidR="00630293" w:rsidRPr="00F40484" w:rsidRDefault="00630293" w:rsidP="00630293">
      <w:pPr>
        <w:widowControl/>
        <w:spacing w:line="520" w:lineRule="atLeast"/>
        <w:ind w:firstLine="480"/>
        <w:jc w:val="left"/>
        <w:rPr>
          <w:rFonts w:ascii="宋体" w:hAnsi="宋体" w:cs="Times New Roman"/>
          <w:kern w:val="0"/>
          <w:szCs w:val="24"/>
        </w:rPr>
      </w:pPr>
      <w:r w:rsidRPr="00F40484">
        <w:rPr>
          <w:rFonts w:ascii="宋体" w:hAnsi="宋体" w:cs="Times New Roman" w:hint="eastAsia"/>
          <w:kern w:val="0"/>
          <w:szCs w:val="24"/>
        </w:rPr>
        <w:t>中国和东盟对话始于1991年，中国1996年成为东盟的全面对话伙伴国。2010年1月1日贸易区正式全面启动。  自贸区建成后，东盟和中国的贸易占到世界贸易的13%，成为一个涵盖11个国家、19亿人口、GDP达6</w:t>
      </w:r>
      <w:proofErr w:type="gramStart"/>
      <w:r w:rsidRPr="00F40484">
        <w:rPr>
          <w:rFonts w:ascii="宋体" w:hAnsi="宋体" w:cs="Times New Roman" w:hint="eastAsia"/>
          <w:kern w:val="0"/>
          <w:szCs w:val="24"/>
        </w:rPr>
        <w:t>万亿</w:t>
      </w:r>
      <w:proofErr w:type="gramEnd"/>
      <w:r w:rsidRPr="00F40484">
        <w:rPr>
          <w:rFonts w:ascii="宋体" w:hAnsi="宋体" w:cs="Times New Roman" w:hint="eastAsia"/>
          <w:kern w:val="0"/>
          <w:szCs w:val="24"/>
        </w:rPr>
        <w:t>美元的巨大经济体，是目前世界人口最多的自贸区，也是发展中国家间最大的自贸区。</w:t>
      </w:r>
    </w:p>
    <w:p w:rsidR="00630293" w:rsidRPr="00F40484" w:rsidRDefault="00630293" w:rsidP="00630293">
      <w:pPr>
        <w:widowControl/>
        <w:spacing w:line="520" w:lineRule="atLeast"/>
        <w:ind w:firstLine="480"/>
        <w:jc w:val="left"/>
        <w:rPr>
          <w:rFonts w:ascii="宋体" w:hAnsi="宋体" w:cs="Times New Roman"/>
          <w:kern w:val="0"/>
          <w:szCs w:val="24"/>
        </w:rPr>
      </w:pPr>
      <w:r w:rsidRPr="00F40484">
        <w:rPr>
          <w:rFonts w:ascii="宋体" w:hAnsi="宋体" w:cs="Times New Roman" w:hint="eastAsia"/>
          <w:kern w:val="0"/>
          <w:szCs w:val="24"/>
        </w:rPr>
        <w:t>中国—东盟自贸区建设大致分为三个阶段。</w:t>
      </w:r>
    </w:p>
    <w:p w:rsidR="00630293" w:rsidRPr="00F40484" w:rsidRDefault="00630293" w:rsidP="00630293">
      <w:pPr>
        <w:widowControl/>
        <w:spacing w:line="520" w:lineRule="atLeast"/>
        <w:ind w:firstLine="480"/>
        <w:jc w:val="left"/>
        <w:rPr>
          <w:rFonts w:ascii="宋体" w:hAnsi="宋体" w:cs="Times New Roman"/>
          <w:kern w:val="0"/>
          <w:szCs w:val="24"/>
        </w:rPr>
      </w:pPr>
      <w:r w:rsidRPr="00F40484">
        <w:rPr>
          <w:rFonts w:ascii="宋体" w:hAnsi="宋体" w:cs="Times New Roman" w:hint="eastAsia"/>
          <w:kern w:val="0"/>
          <w:szCs w:val="24"/>
        </w:rPr>
        <w:t>第一阶段</w:t>
      </w:r>
    </w:p>
    <w:p w:rsidR="00630293" w:rsidRPr="00F40484" w:rsidRDefault="00630293" w:rsidP="00630293">
      <w:pPr>
        <w:widowControl/>
        <w:spacing w:line="520" w:lineRule="atLeast"/>
        <w:ind w:firstLine="480"/>
        <w:jc w:val="left"/>
        <w:rPr>
          <w:rFonts w:ascii="宋体" w:hAnsi="宋体" w:cs="Times New Roman"/>
          <w:kern w:val="0"/>
          <w:szCs w:val="24"/>
        </w:rPr>
      </w:pPr>
      <w:r w:rsidRPr="00F40484">
        <w:rPr>
          <w:rFonts w:ascii="宋体" w:hAnsi="宋体" w:cs="Times New Roman" w:hint="eastAsia"/>
          <w:kern w:val="0"/>
          <w:szCs w:val="24"/>
        </w:rPr>
        <w:t>（2002年至2010年），启动并大幅下调关税阶段。自2002年11月双方签署以中国—东盟自贸区为主要内容的《中国—东盟全面经济合作框架协议》始，至2010年1月1日中国对东盟93%产品的贸易关税降为零。</w:t>
      </w:r>
    </w:p>
    <w:p w:rsidR="00630293" w:rsidRPr="00F40484" w:rsidRDefault="00630293" w:rsidP="00630293">
      <w:pPr>
        <w:widowControl/>
        <w:spacing w:line="520" w:lineRule="atLeast"/>
        <w:ind w:firstLine="480"/>
        <w:jc w:val="left"/>
        <w:rPr>
          <w:rFonts w:ascii="宋体" w:hAnsi="宋体" w:cs="Times New Roman"/>
          <w:kern w:val="0"/>
          <w:szCs w:val="24"/>
        </w:rPr>
      </w:pPr>
      <w:r w:rsidRPr="00F40484">
        <w:rPr>
          <w:rFonts w:ascii="宋体" w:hAnsi="宋体" w:cs="Times New Roman" w:hint="eastAsia"/>
          <w:kern w:val="0"/>
          <w:szCs w:val="24"/>
        </w:rPr>
        <w:t>第二阶段</w:t>
      </w:r>
    </w:p>
    <w:p w:rsidR="00630293" w:rsidRPr="00F40484" w:rsidRDefault="00630293" w:rsidP="00630293">
      <w:pPr>
        <w:widowControl/>
        <w:spacing w:line="520" w:lineRule="atLeast"/>
        <w:ind w:firstLine="480"/>
        <w:jc w:val="left"/>
        <w:rPr>
          <w:rFonts w:ascii="宋体" w:hAnsi="宋体" w:cs="Times New Roman"/>
          <w:kern w:val="0"/>
          <w:szCs w:val="24"/>
        </w:rPr>
      </w:pPr>
      <w:r w:rsidRPr="00F40484">
        <w:rPr>
          <w:rFonts w:ascii="宋体" w:hAnsi="宋体" w:cs="Times New Roman" w:hint="eastAsia"/>
          <w:kern w:val="0"/>
          <w:szCs w:val="24"/>
        </w:rPr>
        <w:t>（2011年至2015年），全面建成自贸区阶段，即东盟越、老、</w:t>
      </w:r>
      <w:proofErr w:type="gramStart"/>
      <w:r w:rsidRPr="00F40484">
        <w:rPr>
          <w:rFonts w:ascii="宋体" w:hAnsi="宋体" w:cs="Times New Roman" w:hint="eastAsia"/>
          <w:kern w:val="0"/>
          <w:szCs w:val="24"/>
        </w:rPr>
        <w:t>柬</w:t>
      </w:r>
      <w:proofErr w:type="gramEnd"/>
      <w:r w:rsidRPr="00F40484">
        <w:rPr>
          <w:rFonts w:ascii="宋体" w:hAnsi="宋体" w:cs="Times New Roman" w:hint="eastAsia"/>
          <w:kern w:val="0"/>
          <w:szCs w:val="24"/>
        </w:rPr>
        <w:t>、缅四国与中国贸易的绝大多数产品</w:t>
      </w:r>
      <w:proofErr w:type="gramStart"/>
      <w:r w:rsidRPr="00F40484">
        <w:rPr>
          <w:rFonts w:ascii="宋体" w:hAnsi="宋体" w:cs="Times New Roman" w:hint="eastAsia"/>
          <w:kern w:val="0"/>
          <w:szCs w:val="24"/>
        </w:rPr>
        <w:t>亦实现</w:t>
      </w:r>
      <w:proofErr w:type="gramEnd"/>
      <w:r w:rsidRPr="00F40484">
        <w:rPr>
          <w:rFonts w:ascii="宋体" w:hAnsi="宋体" w:cs="Times New Roman" w:hint="eastAsia"/>
          <w:kern w:val="0"/>
          <w:szCs w:val="24"/>
        </w:rPr>
        <w:t>零关税，与此同时，双方实现更广泛深入的开放服务贸易本项目和投资本项目。</w:t>
      </w:r>
    </w:p>
    <w:p w:rsidR="00630293" w:rsidRPr="00F40484" w:rsidRDefault="00630293" w:rsidP="00630293">
      <w:pPr>
        <w:widowControl/>
        <w:spacing w:line="520" w:lineRule="atLeast"/>
        <w:ind w:firstLine="480"/>
        <w:jc w:val="left"/>
        <w:rPr>
          <w:rFonts w:ascii="宋体" w:hAnsi="宋体" w:cs="Times New Roman"/>
          <w:kern w:val="0"/>
          <w:szCs w:val="24"/>
        </w:rPr>
      </w:pPr>
      <w:r w:rsidRPr="00F40484">
        <w:rPr>
          <w:rFonts w:ascii="宋体" w:hAnsi="宋体" w:cs="Times New Roman" w:hint="eastAsia"/>
          <w:kern w:val="0"/>
          <w:szCs w:val="24"/>
        </w:rPr>
        <w:t>第三阶段</w:t>
      </w:r>
    </w:p>
    <w:p w:rsidR="00630293" w:rsidRPr="00F40484" w:rsidRDefault="00630293" w:rsidP="00630293">
      <w:pPr>
        <w:widowControl/>
        <w:spacing w:line="520" w:lineRule="atLeast"/>
        <w:ind w:firstLine="480"/>
        <w:jc w:val="left"/>
        <w:rPr>
          <w:rFonts w:ascii="宋体" w:hAnsi="宋体" w:cs="Times New Roman"/>
          <w:kern w:val="0"/>
          <w:szCs w:val="24"/>
        </w:rPr>
      </w:pPr>
      <w:r w:rsidRPr="00F40484">
        <w:rPr>
          <w:rFonts w:ascii="宋体" w:hAnsi="宋体" w:cs="Times New Roman" w:hint="eastAsia"/>
          <w:kern w:val="0"/>
          <w:szCs w:val="24"/>
        </w:rPr>
        <w:lastRenderedPageBreak/>
        <w:t>（2016年之后），自贸区巩固完善阶段。</w:t>
      </w:r>
    </w:p>
    <w:p w:rsidR="00630293" w:rsidRPr="00F40484" w:rsidRDefault="00630293" w:rsidP="00630293">
      <w:pPr>
        <w:widowControl/>
        <w:spacing w:line="520" w:lineRule="atLeast"/>
        <w:ind w:firstLine="480"/>
        <w:jc w:val="left"/>
        <w:rPr>
          <w:rFonts w:ascii="宋体" w:hAnsi="宋体" w:cs="Times New Roman"/>
          <w:kern w:val="0"/>
          <w:szCs w:val="24"/>
        </w:rPr>
      </w:pPr>
      <w:r w:rsidRPr="00F40484">
        <w:rPr>
          <w:rFonts w:ascii="宋体" w:hAnsi="宋体" w:cs="Times New Roman" w:hint="eastAsia"/>
          <w:kern w:val="0"/>
          <w:szCs w:val="24"/>
        </w:rPr>
        <w:t>建立中国—东盟自由贸易区，是中国和东盟合作历程中历史性的一步。它充分反映了双方领导人加强睦邻友好关系的良好愿望，也体现了中国和东盟之间不断加强的经济联系，是中国与东盟关系发展中新的里程碑。</w:t>
      </w:r>
    </w:p>
    <w:p w:rsidR="00630293" w:rsidRDefault="00630293" w:rsidP="00630293">
      <w:pPr>
        <w:widowControl/>
        <w:spacing w:line="520" w:lineRule="atLeast"/>
        <w:ind w:firstLine="480"/>
        <w:jc w:val="left"/>
        <w:rPr>
          <w:rFonts w:ascii="宋体" w:hAnsi="宋体" w:cs="Times New Roman"/>
          <w:kern w:val="0"/>
          <w:szCs w:val="24"/>
        </w:rPr>
      </w:pPr>
      <w:r w:rsidRPr="00F40484">
        <w:rPr>
          <w:rFonts w:ascii="宋体" w:hAnsi="宋体" w:cs="Times New Roman"/>
          <w:noProof/>
          <w:kern w:val="0"/>
          <w:szCs w:val="24"/>
        </w:rPr>
        <w:drawing>
          <wp:anchor distT="0" distB="0" distL="114300" distR="114300" simplePos="0" relativeHeight="251852800" behindDoc="0" locked="0" layoutInCell="1" allowOverlap="1" wp14:anchorId="6DDF932F" wp14:editId="351E62D8">
            <wp:simplePos x="0" y="0"/>
            <wp:positionH relativeFrom="column">
              <wp:posOffset>323215</wp:posOffset>
            </wp:positionH>
            <wp:positionV relativeFrom="paragraph">
              <wp:posOffset>1652270</wp:posOffset>
            </wp:positionV>
            <wp:extent cx="4686300" cy="4121150"/>
            <wp:effectExtent l="0" t="0" r="0" b="0"/>
            <wp:wrapSquare wrapText="bothSides"/>
            <wp:docPr id="49" name="图片 49" descr="C:\Users\pc\Desktop\4bed2e738bd4b31c7d53b9ba87d6277f9e2ff8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pc\Desktop\4bed2e738bd4b31c7d53b9ba87d6277f9e2ff840.jpg"/>
                    <pic:cNvPicPr>
                      <a:picLocks noChangeAspect="1" noChangeArrowheads="1"/>
                    </pic:cNvPicPr>
                  </pic:nvPicPr>
                  <pic:blipFill>
                    <a:blip r:embed="rId21" cstate="print">
                      <a:extLst>
                        <a:ext uri="{28A0092B-C50C-407E-A947-70E740481C1C}">
                          <a14:useLocalDpi xmlns:a14="http://schemas.microsoft.com/office/drawing/2010/main" val="0"/>
                        </a:ext>
                      </a:extLst>
                    </a:blip>
                    <a:srcRect l="-386" t="-439" r="-232" b="-352"/>
                    <a:stretch>
                      <a:fillRect/>
                    </a:stretch>
                  </pic:blipFill>
                  <pic:spPr bwMode="auto">
                    <a:xfrm>
                      <a:off x="0" y="0"/>
                      <a:ext cx="4686300" cy="4121150"/>
                    </a:xfrm>
                    <a:prstGeom prst="rect">
                      <a:avLst/>
                    </a:prstGeom>
                    <a:noFill/>
                    <a:ln>
                      <a:noFill/>
                    </a:ln>
                  </pic:spPr>
                </pic:pic>
              </a:graphicData>
            </a:graphic>
          </wp:anchor>
        </w:drawing>
      </w:r>
      <w:r w:rsidRPr="00F40484">
        <w:rPr>
          <w:rFonts w:ascii="宋体" w:hAnsi="宋体" w:cs="Times New Roman" w:hint="eastAsia"/>
          <w:kern w:val="0"/>
          <w:szCs w:val="24"/>
        </w:rPr>
        <w:t>中国—东盟自由贸易区的建成，将会创造一个拥有18亿消费者、近2</w:t>
      </w:r>
      <w:proofErr w:type="gramStart"/>
      <w:r w:rsidRPr="00F40484">
        <w:rPr>
          <w:rFonts w:ascii="宋体" w:hAnsi="宋体" w:cs="Times New Roman" w:hint="eastAsia"/>
          <w:kern w:val="0"/>
          <w:szCs w:val="24"/>
        </w:rPr>
        <w:t>万亿</w:t>
      </w:r>
      <w:proofErr w:type="gramEnd"/>
      <w:r w:rsidRPr="00F40484">
        <w:rPr>
          <w:rFonts w:ascii="宋体" w:hAnsi="宋体" w:cs="Times New Roman" w:hint="eastAsia"/>
          <w:kern w:val="0"/>
          <w:szCs w:val="24"/>
        </w:rPr>
        <w:t>美元国内生产总值、1.2</w:t>
      </w:r>
      <w:proofErr w:type="gramStart"/>
      <w:r w:rsidRPr="00F40484">
        <w:rPr>
          <w:rFonts w:ascii="宋体" w:hAnsi="宋体" w:cs="Times New Roman" w:hint="eastAsia"/>
          <w:kern w:val="0"/>
          <w:szCs w:val="24"/>
        </w:rPr>
        <w:t>万亿</w:t>
      </w:r>
      <w:proofErr w:type="gramEnd"/>
      <w:r w:rsidRPr="00F40484">
        <w:rPr>
          <w:rFonts w:ascii="宋体" w:hAnsi="宋体" w:cs="Times New Roman" w:hint="eastAsia"/>
          <w:kern w:val="0"/>
          <w:szCs w:val="24"/>
        </w:rPr>
        <w:t>美元贸易总量的经济区。按人口算，这将是世界上最大的自由贸易区；从经济规模上看，将是仅次于欧盟和北美自由贸易区的全球第三大自由贸易区，由中国和东盟10国共创的世界第三大自由贸易区，是发展中国家组成的最大的自由贸易区。</w:t>
      </w:r>
    </w:p>
    <w:p w:rsidR="00BB5D02" w:rsidRPr="00BB5D02" w:rsidRDefault="00BB5D02" w:rsidP="00BB5D02">
      <w:pPr>
        <w:widowControl/>
        <w:spacing w:line="520" w:lineRule="atLeast"/>
        <w:ind w:firstLine="482"/>
        <w:jc w:val="center"/>
        <w:rPr>
          <w:rFonts w:ascii="宋体" w:hAnsi="宋体" w:cs="Times New Roman"/>
          <w:b/>
          <w:kern w:val="0"/>
          <w:szCs w:val="24"/>
        </w:rPr>
      </w:pPr>
      <w:r w:rsidRPr="00BB5D02">
        <w:rPr>
          <w:rFonts w:hint="eastAsia"/>
          <w:b/>
        </w:rPr>
        <w:t>2.3</w:t>
      </w:r>
      <w:r w:rsidRPr="00BB5D02">
        <w:rPr>
          <w:rFonts w:hint="eastAsia"/>
          <w:b/>
        </w:rPr>
        <w:t>中国—东盟自由贸易区图</w:t>
      </w:r>
    </w:p>
    <w:p w:rsidR="00630293" w:rsidRPr="00F40484" w:rsidRDefault="00630293" w:rsidP="00630293">
      <w:pPr>
        <w:pStyle w:val="3333333333333333333333"/>
        <w:rPr>
          <w:color w:val="auto"/>
        </w:rPr>
      </w:pPr>
      <w:r w:rsidRPr="00F40484">
        <w:rPr>
          <w:rFonts w:hint="eastAsia"/>
          <w:color w:val="auto"/>
        </w:rPr>
        <w:t>2.2.</w:t>
      </w:r>
      <w:r w:rsidR="00473986">
        <w:rPr>
          <w:rFonts w:hint="eastAsia"/>
          <w:color w:val="auto"/>
        </w:rPr>
        <w:t>2</w:t>
      </w:r>
      <w:r w:rsidRPr="00F40484">
        <w:rPr>
          <w:rFonts w:hint="eastAsia"/>
          <w:color w:val="auto"/>
        </w:rPr>
        <w:t>“两廊一圈”战略</w:t>
      </w:r>
    </w:p>
    <w:p w:rsidR="00630293" w:rsidRPr="00F40484" w:rsidRDefault="00630293" w:rsidP="00630293">
      <w:pPr>
        <w:widowControl/>
        <w:spacing w:line="520" w:lineRule="atLeast"/>
        <w:ind w:firstLine="480"/>
        <w:jc w:val="left"/>
        <w:rPr>
          <w:rFonts w:ascii="宋体" w:hAnsi="宋体" w:cs="Times New Roman"/>
          <w:kern w:val="0"/>
          <w:szCs w:val="24"/>
        </w:rPr>
      </w:pPr>
      <w:r w:rsidRPr="00F40484">
        <w:rPr>
          <w:rFonts w:ascii="宋体" w:hAnsi="宋体" w:cs="Times New Roman" w:hint="eastAsia"/>
          <w:kern w:val="0"/>
          <w:szCs w:val="24"/>
        </w:rPr>
        <w:t>开发运输基础设施建设是中越两国建设"两廊一圈"过程中应最优先考虑的因素，是重中之重。商务部国际贸易经济合作研究院亚太研究中心主任徐长文在</w:t>
      </w:r>
      <w:r w:rsidRPr="00F40484">
        <w:rPr>
          <w:rFonts w:ascii="宋体" w:hAnsi="宋体" w:cs="Times New Roman" w:hint="eastAsia"/>
          <w:kern w:val="0"/>
          <w:szCs w:val="24"/>
        </w:rPr>
        <w:lastRenderedPageBreak/>
        <w:t>近日举办的第九届东亚经济论坛上表示。“</w:t>
      </w:r>
      <w:r w:rsidRPr="00A54D0F">
        <w:rPr>
          <w:rFonts w:ascii="宋体" w:hAnsi="宋体" w:cs="Times New Roman" w:hint="eastAsia"/>
          <w:kern w:val="0"/>
          <w:szCs w:val="24"/>
        </w:rPr>
        <w:t>昆明</w:t>
      </w:r>
      <w:r w:rsidRPr="00F40484">
        <w:rPr>
          <w:rFonts w:ascii="宋体" w:hAnsi="宋体" w:cs="Times New Roman" w:hint="eastAsia"/>
          <w:kern w:val="0"/>
          <w:szCs w:val="24"/>
        </w:rPr>
        <w:t>—老街—河内—海防—广宁”、“南宁—谅山—河内—海防—广宁”经济走廊和环北部湾经济圈（简称“两廊一圈”），涉及中国广西、广东、云南、海南、香港和澳门及越南的10个沿海地带。两条走廊共跨度14万平方公里，总人口3900万。</w:t>
      </w:r>
    </w:p>
    <w:p w:rsidR="00630293" w:rsidRPr="00BB5D02" w:rsidRDefault="00630293" w:rsidP="00BB5D02">
      <w:pPr>
        <w:widowControl/>
        <w:spacing w:line="520" w:lineRule="atLeast"/>
        <w:ind w:firstLine="480"/>
        <w:jc w:val="right"/>
        <w:rPr>
          <w:rFonts w:ascii="宋体" w:hAnsi="宋体" w:cs="Times New Roman"/>
          <w:b/>
          <w:kern w:val="0"/>
          <w:szCs w:val="24"/>
        </w:rPr>
      </w:pPr>
      <w:r w:rsidRPr="00F40484">
        <w:rPr>
          <w:rFonts w:ascii="宋体" w:hAnsi="宋体" w:cs="Times New Roman"/>
          <w:noProof/>
          <w:kern w:val="0"/>
          <w:szCs w:val="24"/>
        </w:rPr>
        <w:drawing>
          <wp:anchor distT="0" distB="0" distL="114300" distR="114300" simplePos="0" relativeHeight="251849728" behindDoc="0" locked="0" layoutInCell="1" allowOverlap="1" wp14:anchorId="69C2BA2E" wp14:editId="6E6D5C03">
            <wp:simplePos x="0" y="0"/>
            <wp:positionH relativeFrom="column">
              <wp:posOffset>2314575</wp:posOffset>
            </wp:positionH>
            <wp:positionV relativeFrom="paragraph">
              <wp:posOffset>189865</wp:posOffset>
            </wp:positionV>
            <wp:extent cx="3023870" cy="2588260"/>
            <wp:effectExtent l="0" t="0" r="5080" b="2540"/>
            <wp:wrapSquare wrapText="bothSides"/>
            <wp:docPr id="50" name="图片 50" descr="http://g.hiphotos.baidu.com/baike/c0%3Dbaike80%2C5%2C5%2C80%2C26/sign=d08dfe693e6d55fbd1cb7e740c4b242f/5fdf8db1cb134954ff397ad3554e9258d1094a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Picture" descr="http://g.hiphotos.baidu.com/baike/c0%3Dbaike80%2C5%2C5%2C80%2C26/sign=d08dfe693e6d55fbd1cb7e740c4b242f/5fdf8db1cb134954ff397ad3554e9258d1094a66.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023870" cy="2588260"/>
                    </a:xfrm>
                    <a:prstGeom prst="rect">
                      <a:avLst/>
                    </a:prstGeom>
                    <a:noFill/>
                    <a:ln>
                      <a:noFill/>
                    </a:ln>
                  </pic:spPr>
                </pic:pic>
              </a:graphicData>
            </a:graphic>
          </wp:anchor>
        </w:drawing>
      </w:r>
      <w:r w:rsidRPr="00F40484">
        <w:rPr>
          <w:rFonts w:ascii="宋体" w:hAnsi="宋体" w:cs="Times New Roman" w:hint="eastAsia"/>
          <w:kern w:val="0"/>
          <w:szCs w:val="24"/>
        </w:rPr>
        <w:t>中越两国自2004年5月达成一致决定建设"两廊一圈"后，积极地描绘"蓝图"。</w:t>
      </w:r>
      <w:r w:rsidRPr="00A54D0F">
        <w:rPr>
          <w:rFonts w:ascii="宋体" w:hAnsi="宋体" w:cs="Times New Roman" w:hint="eastAsia"/>
          <w:kern w:val="0"/>
          <w:szCs w:val="24"/>
        </w:rPr>
        <w:t>昆明</w:t>
      </w:r>
      <w:r w:rsidRPr="00F40484">
        <w:rPr>
          <w:rFonts w:ascii="宋体" w:hAnsi="宋体" w:cs="Times New Roman" w:hint="eastAsia"/>
          <w:kern w:val="0"/>
          <w:szCs w:val="24"/>
        </w:rPr>
        <w:t>、老</w:t>
      </w:r>
      <w:r>
        <w:rPr>
          <w:rFonts w:ascii="宋体" w:hAnsi="宋体" w:cs="Times New Roman" w:hint="eastAsia"/>
          <w:kern w:val="0"/>
          <w:szCs w:val="24"/>
        </w:rPr>
        <w:t>街</w:t>
      </w:r>
      <w:r w:rsidRPr="00F40484">
        <w:rPr>
          <w:rFonts w:ascii="宋体" w:hAnsi="宋体" w:cs="Times New Roman" w:hint="eastAsia"/>
          <w:kern w:val="0"/>
          <w:szCs w:val="24"/>
        </w:rPr>
        <w:t>、河内和海防的铁路和公路将会得到改善，还计划建设一条连接</w:t>
      </w:r>
      <w:r w:rsidRPr="00A54D0F">
        <w:rPr>
          <w:rFonts w:ascii="宋体" w:hAnsi="宋体" w:cs="Times New Roman" w:hint="eastAsia"/>
          <w:kern w:val="0"/>
          <w:szCs w:val="24"/>
        </w:rPr>
        <w:t>昆明</w:t>
      </w:r>
      <w:r w:rsidRPr="00F40484">
        <w:rPr>
          <w:rFonts w:ascii="宋体" w:hAnsi="宋体" w:cs="Times New Roman" w:hint="eastAsia"/>
          <w:kern w:val="0"/>
          <w:szCs w:val="24"/>
        </w:rPr>
        <w:t>、老山、河内、海防和</w:t>
      </w:r>
      <w:proofErr w:type="gramStart"/>
      <w:r w:rsidRPr="00F40484">
        <w:rPr>
          <w:rFonts w:ascii="宋体" w:hAnsi="宋体" w:cs="Times New Roman" w:hint="eastAsia"/>
          <w:kern w:val="0"/>
          <w:szCs w:val="24"/>
        </w:rPr>
        <w:t>况</w:t>
      </w:r>
      <w:proofErr w:type="gramEnd"/>
      <w:r w:rsidRPr="00F40484">
        <w:rPr>
          <w:rFonts w:ascii="宋体" w:hAnsi="宋体" w:cs="Times New Roman" w:hint="eastAsia"/>
          <w:kern w:val="0"/>
          <w:szCs w:val="24"/>
        </w:rPr>
        <w:t>尼的新高速公路，随后是泛亚铁路的建设，同时，连接老山和南宁的友谊高速公路也将面目一新。</w:t>
      </w:r>
      <w:r w:rsidR="00BB5D02">
        <w:rPr>
          <w:rFonts w:ascii="宋体" w:hAnsi="宋体" w:cs="Times New Roman" w:hint="eastAsia"/>
          <w:kern w:val="0"/>
          <w:szCs w:val="24"/>
        </w:rPr>
        <w:t xml:space="preserve">                    </w:t>
      </w:r>
      <w:r w:rsidR="00BB5D02" w:rsidRPr="00BB5D02">
        <w:rPr>
          <w:rFonts w:ascii="宋体" w:hAnsi="宋体" w:cs="Times New Roman" w:hint="eastAsia"/>
          <w:b/>
          <w:kern w:val="0"/>
          <w:szCs w:val="24"/>
        </w:rPr>
        <w:t>2.4</w:t>
      </w:r>
      <w:r w:rsidR="00BB5D02" w:rsidRPr="00BB5D02">
        <w:rPr>
          <w:rFonts w:hint="eastAsia"/>
          <w:b/>
        </w:rPr>
        <w:t>“两廊一圈”战略图</w:t>
      </w:r>
    </w:p>
    <w:p w:rsidR="00630293" w:rsidRPr="00F40484" w:rsidRDefault="00630293" w:rsidP="00630293">
      <w:pPr>
        <w:widowControl/>
        <w:spacing w:line="520" w:lineRule="atLeast"/>
        <w:ind w:firstLine="480"/>
        <w:jc w:val="left"/>
        <w:rPr>
          <w:rFonts w:ascii="宋体" w:hAnsi="宋体" w:cs="Times New Roman"/>
          <w:kern w:val="0"/>
          <w:szCs w:val="24"/>
        </w:rPr>
      </w:pPr>
      <w:r w:rsidRPr="00F40484">
        <w:rPr>
          <w:rFonts w:ascii="宋体" w:hAnsi="宋体" w:cs="Times New Roman" w:hint="eastAsia"/>
          <w:kern w:val="0"/>
          <w:szCs w:val="24"/>
        </w:rPr>
        <w:t>通过"两廊一圈"的建设，中越两国将会在合作中互补，实现"双赢"局面，中国实行"开放"西部战略和越南推动北方山区社会经济发展政策将受益无穷。</w:t>
      </w:r>
    </w:p>
    <w:p w:rsidR="00630293" w:rsidRPr="00F40484" w:rsidRDefault="00630293" w:rsidP="00630293">
      <w:pPr>
        <w:pStyle w:val="3333333333333333333333"/>
        <w:rPr>
          <w:color w:val="auto"/>
        </w:rPr>
      </w:pPr>
      <w:r w:rsidRPr="00F40484">
        <w:rPr>
          <w:rFonts w:hint="eastAsia"/>
          <w:color w:val="auto"/>
        </w:rPr>
        <w:t>2.2.</w:t>
      </w:r>
      <w:r w:rsidR="00473986">
        <w:rPr>
          <w:rFonts w:hint="eastAsia"/>
          <w:color w:val="auto"/>
        </w:rPr>
        <w:t>3</w:t>
      </w:r>
      <w:proofErr w:type="gramStart"/>
      <w:r w:rsidRPr="00F40484">
        <w:rPr>
          <w:rFonts w:hint="eastAsia"/>
          <w:color w:val="auto"/>
        </w:rPr>
        <w:t>泛珠三角区</w:t>
      </w:r>
      <w:proofErr w:type="gramEnd"/>
      <w:r w:rsidRPr="00F40484">
        <w:rPr>
          <w:rFonts w:hint="eastAsia"/>
          <w:color w:val="auto"/>
        </w:rPr>
        <w:t>域合作</w:t>
      </w:r>
    </w:p>
    <w:p w:rsidR="00630293" w:rsidRPr="00F40484" w:rsidRDefault="00630293" w:rsidP="00630293">
      <w:pPr>
        <w:widowControl/>
        <w:spacing w:line="520" w:lineRule="atLeast"/>
        <w:ind w:firstLine="480"/>
        <w:jc w:val="left"/>
        <w:rPr>
          <w:rFonts w:ascii="宋体" w:hAnsi="宋体" w:cs="Times New Roman"/>
          <w:kern w:val="0"/>
          <w:szCs w:val="24"/>
        </w:rPr>
      </w:pPr>
      <w:r w:rsidRPr="00F40484">
        <w:rPr>
          <w:rFonts w:ascii="宋体" w:hAnsi="宋体" w:cs="Times New Roman"/>
          <w:noProof/>
          <w:kern w:val="0"/>
          <w:szCs w:val="24"/>
        </w:rPr>
        <w:drawing>
          <wp:anchor distT="0" distB="0" distL="114300" distR="114300" simplePos="0" relativeHeight="251850752" behindDoc="0" locked="0" layoutInCell="1" allowOverlap="1" wp14:anchorId="746FCF1B" wp14:editId="00692DEE">
            <wp:simplePos x="0" y="0"/>
            <wp:positionH relativeFrom="column">
              <wp:posOffset>2592070</wp:posOffset>
            </wp:positionH>
            <wp:positionV relativeFrom="paragraph">
              <wp:posOffset>168275</wp:posOffset>
            </wp:positionV>
            <wp:extent cx="2828925" cy="2128520"/>
            <wp:effectExtent l="0" t="0" r="9525" b="5080"/>
            <wp:wrapSquare wrapText="bothSides"/>
            <wp:docPr id="51" name="图片 51" descr="http://img1.cache.netease.com/catchpic/9/98/9835D1E8A7596D3AE1F76B7AFFF2C27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img1.cache.netease.com/catchpic/9/98/9835D1E8A7596D3AE1F76B7AFFF2C27D.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828925" cy="2128520"/>
                    </a:xfrm>
                    <a:prstGeom prst="rect">
                      <a:avLst/>
                    </a:prstGeom>
                    <a:noFill/>
                    <a:ln>
                      <a:noFill/>
                    </a:ln>
                  </pic:spPr>
                </pic:pic>
              </a:graphicData>
            </a:graphic>
          </wp:anchor>
        </w:drawing>
      </w:r>
      <w:proofErr w:type="gramStart"/>
      <w:r w:rsidRPr="00F40484">
        <w:rPr>
          <w:rFonts w:ascii="宋体" w:hAnsi="宋体" w:cs="Times New Roman" w:hint="eastAsia"/>
          <w:kern w:val="0"/>
          <w:szCs w:val="24"/>
        </w:rPr>
        <w:t>泛珠三角区域包括</w:t>
      </w:r>
      <w:proofErr w:type="gramEnd"/>
      <w:r w:rsidRPr="00F40484">
        <w:rPr>
          <w:rFonts w:ascii="宋体" w:hAnsi="宋体" w:cs="Times New Roman" w:hint="eastAsia"/>
          <w:kern w:val="0"/>
          <w:szCs w:val="24"/>
        </w:rPr>
        <w:t>广东、广西、海南、云南、贵州、四川、湖南、江西、福建9个省区和香港、澳门两个特别行政区，简称“9+2”。内地9省区的区域面积为全国的五分之一，人口占三分之一，经济总量占三分之一。加上香港和澳门两个特区，</w:t>
      </w:r>
      <w:proofErr w:type="gramStart"/>
      <w:r w:rsidRPr="00F40484">
        <w:rPr>
          <w:rFonts w:ascii="宋体" w:hAnsi="宋体" w:cs="Times New Roman" w:hint="eastAsia"/>
          <w:kern w:val="0"/>
          <w:szCs w:val="24"/>
        </w:rPr>
        <w:t>泛珠三角</w:t>
      </w:r>
      <w:proofErr w:type="gramEnd"/>
      <w:r w:rsidRPr="00F40484">
        <w:rPr>
          <w:rFonts w:ascii="宋体" w:hAnsi="宋体" w:cs="Times New Roman" w:hint="eastAsia"/>
          <w:kern w:val="0"/>
          <w:szCs w:val="24"/>
        </w:rPr>
        <w:t>在全国的地位十分突出。这一区域所建立起来的共生共赢型经济体系，将成为中国未来经济发展的高速增长极。</w:t>
      </w:r>
    </w:p>
    <w:p w:rsidR="00630293" w:rsidRPr="00F40484" w:rsidRDefault="00630293" w:rsidP="00630293">
      <w:pPr>
        <w:widowControl/>
        <w:spacing w:line="520" w:lineRule="atLeast"/>
        <w:ind w:firstLine="480"/>
        <w:jc w:val="left"/>
        <w:rPr>
          <w:rFonts w:ascii="宋体" w:hAnsi="宋体" w:cs="Times New Roman"/>
          <w:kern w:val="0"/>
          <w:szCs w:val="24"/>
        </w:rPr>
      </w:pPr>
      <w:proofErr w:type="gramStart"/>
      <w:r w:rsidRPr="00F40484">
        <w:rPr>
          <w:rFonts w:ascii="宋体" w:hAnsi="宋体" w:cs="Times New Roman" w:hint="eastAsia"/>
          <w:kern w:val="0"/>
          <w:szCs w:val="24"/>
        </w:rPr>
        <w:lastRenderedPageBreak/>
        <w:t>泛珠三角区</w:t>
      </w:r>
      <w:proofErr w:type="gramEnd"/>
      <w:r w:rsidRPr="00F40484">
        <w:rPr>
          <w:rFonts w:ascii="宋体" w:hAnsi="宋体" w:cs="Times New Roman" w:hint="eastAsia"/>
          <w:kern w:val="0"/>
          <w:szCs w:val="24"/>
        </w:rPr>
        <w:t>域合作是按照“一国两制”方针，参与合作的各成员开展合作，遵守中华人民共和国香港、澳门两个特别行政区的基本法和全国统一的相关法律、法规，合作在《内地与香港关于建立更紧密经贸关系的安排》和《内地与澳门关于建立更紧密经贸关系的安排》（简称CEPA）框架内进行。根据国民经济和社会发展规划的总体要求，坚持区域协调发展和可持续发展，充分发挥各方的优势和特色，互相尊重，自愿互利，按照本项目原则推进区域合作，拓宽合作领域，提高合作水平，形成合作互动、优势互补、互利共赢、共同发展的格局，拓展区域发展空间。</w:t>
      </w:r>
    </w:p>
    <w:p w:rsidR="00630293" w:rsidRPr="00F40484" w:rsidRDefault="00630293" w:rsidP="00630293">
      <w:pPr>
        <w:widowControl/>
        <w:spacing w:line="520" w:lineRule="atLeast"/>
        <w:ind w:firstLine="480"/>
        <w:jc w:val="left"/>
        <w:rPr>
          <w:rFonts w:ascii="宋体" w:hAnsi="宋体" w:cs="Times New Roman"/>
          <w:kern w:val="0"/>
          <w:szCs w:val="24"/>
        </w:rPr>
      </w:pPr>
      <w:r w:rsidRPr="00F40484">
        <w:rPr>
          <w:rFonts w:ascii="宋体" w:hAnsi="宋体" w:cs="Times New Roman" w:hint="eastAsia"/>
          <w:kern w:val="0"/>
          <w:szCs w:val="24"/>
        </w:rPr>
        <w:t>云南省委、省人民政府站在战略的高度，提出了积极</w:t>
      </w:r>
      <w:proofErr w:type="gramStart"/>
      <w:r w:rsidRPr="00F40484">
        <w:rPr>
          <w:rFonts w:ascii="宋体" w:hAnsi="宋体" w:cs="Times New Roman" w:hint="eastAsia"/>
          <w:kern w:val="0"/>
          <w:szCs w:val="24"/>
        </w:rPr>
        <w:t>参与泛珠三角区</w:t>
      </w:r>
      <w:proofErr w:type="gramEnd"/>
      <w:r w:rsidRPr="00F40484">
        <w:rPr>
          <w:rFonts w:ascii="宋体" w:hAnsi="宋体" w:cs="Times New Roman" w:hint="eastAsia"/>
          <w:kern w:val="0"/>
          <w:szCs w:val="24"/>
        </w:rPr>
        <w:t>域合作的意见和建议。</w:t>
      </w:r>
    </w:p>
    <w:p w:rsidR="00630293" w:rsidRPr="00F40484" w:rsidRDefault="00630293" w:rsidP="00630293">
      <w:pPr>
        <w:widowControl/>
        <w:spacing w:line="520" w:lineRule="atLeast"/>
        <w:ind w:firstLine="480"/>
        <w:jc w:val="left"/>
        <w:rPr>
          <w:rFonts w:ascii="宋体" w:hAnsi="宋体" w:cs="Times New Roman"/>
          <w:kern w:val="0"/>
          <w:szCs w:val="24"/>
        </w:rPr>
      </w:pPr>
      <w:r w:rsidRPr="00F40484">
        <w:rPr>
          <w:rFonts w:ascii="宋体" w:hAnsi="宋体" w:cs="Times New Roman" w:hint="eastAsia"/>
          <w:kern w:val="0"/>
          <w:szCs w:val="24"/>
        </w:rPr>
        <w:t>一是共同引导产业有序转移，带动欠发达地区新兴城镇化和脱贫致富，推动发达地区经济发展水平跃升；</w:t>
      </w:r>
    </w:p>
    <w:p w:rsidR="00630293" w:rsidRPr="00F40484" w:rsidRDefault="00630293" w:rsidP="00630293">
      <w:pPr>
        <w:widowControl/>
        <w:spacing w:line="520" w:lineRule="atLeast"/>
        <w:ind w:firstLine="480"/>
        <w:jc w:val="left"/>
        <w:rPr>
          <w:rFonts w:ascii="宋体" w:hAnsi="宋体" w:cs="Times New Roman"/>
          <w:kern w:val="0"/>
          <w:szCs w:val="24"/>
        </w:rPr>
      </w:pPr>
      <w:r w:rsidRPr="00F40484">
        <w:rPr>
          <w:rFonts w:ascii="宋体" w:hAnsi="宋体" w:cs="Times New Roman" w:hint="eastAsia"/>
          <w:kern w:val="0"/>
          <w:szCs w:val="24"/>
        </w:rPr>
        <w:t>二是在城镇规划建设方面开展交流合作，拓展范围、加强交流、强化协作，加快区域内经济一体化进程；</w:t>
      </w:r>
    </w:p>
    <w:p w:rsidR="00630293" w:rsidRPr="00F40484" w:rsidRDefault="00630293" w:rsidP="00630293">
      <w:pPr>
        <w:widowControl/>
        <w:spacing w:line="520" w:lineRule="atLeast"/>
        <w:ind w:firstLine="480"/>
        <w:jc w:val="left"/>
        <w:rPr>
          <w:rFonts w:ascii="宋体" w:hAnsi="宋体" w:cs="Times New Roman"/>
          <w:kern w:val="0"/>
          <w:szCs w:val="24"/>
        </w:rPr>
      </w:pPr>
      <w:r w:rsidRPr="00F40484">
        <w:rPr>
          <w:rFonts w:ascii="宋体" w:hAnsi="宋体" w:cs="Times New Roman" w:hint="eastAsia"/>
          <w:kern w:val="0"/>
          <w:szCs w:val="24"/>
        </w:rPr>
        <w:t>三是共同打造省际交通大动脉，改善提升区域交通运输通达条件，推动形成无障碍立体交通运输网络和现代物流体系；</w:t>
      </w:r>
    </w:p>
    <w:p w:rsidR="00630293" w:rsidRPr="00F40484" w:rsidRDefault="00630293" w:rsidP="00630293">
      <w:pPr>
        <w:widowControl/>
        <w:spacing w:line="520" w:lineRule="atLeast"/>
        <w:ind w:firstLine="480"/>
        <w:jc w:val="left"/>
        <w:rPr>
          <w:rFonts w:ascii="宋体" w:hAnsi="宋体" w:cs="Times New Roman"/>
          <w:kern w:val="0"/>
          <w:szCs w:val="24"/>
        </w:rPr>
      </w:pPr>
      <w:r w:rsidRPr="00F40484">
        <w:rPr>
          <w:rFonts w:ascii="宋体" w:hAnsi="宋体" w:cs="Times New Roman" w:hint="eastAsia"/>
          <w:kern w:val="0"/>
          <w:szCs w:val="24"/>
        </w:rPr>
        <w:t>四是加快推进</w:t>
      </w:r>
      <w:proofErr w:type="gramStart"/>
      <w:r w:rsidRPr="00F40484">
        <w:rPr>
          <w:rFonts w:ascii="宋体" w:hAnsi="宋体" w:cs="Times New Roman" w:hint="eastAsia"/>
          <w:kern w:val="0"/>
          <w:szCs w:val="24"/>
        </w:rPr>
        <w:t>泛珠区域本</w:t>
      </w:r>
      <w:proofErr w:type="gramEnd"/>
      <w:r w:rsidRPr="00F40484">
        <w:rPr>
          <w:rFonts w:ascii="宋体" w:hAnsi="宋体" w:cs="Times New Roman" w:hint="eastAsia"/>
          <w:kern w:val="0"/>
          <w:szCs w:val="24"/>
        </w:rPr>
        <w:t>项目一体化建设，促进商品正常流通、要素自由流动，提高内陆通关效率，共同开拓国际本项目；</w:t>
      </w:r>
    </w:p>
    <w:p w:rsidR="00630293" w:rsidRDefault="00630293" w:rsidP="00630293">
      <w:pPr>
        <w:widowControl/>
        <w:spacing w:line="520" w:lineRule="atLeast"/>
        <w:ind w:firstLine="480"/>
        <w:jc w:val="left"/>
        <w:rPr>
          <w:rFonts w:ascii="宋体" w:hAnsi="宋体" w:cs="Times New Roman"/>
          <w:kern w:val="0"/>
          <w:szCs w:val="24"/>
        </w:rPr>
      </w:pPr>
      <w:r w:rsidRPr="00F40484">
        <w:rPr>
          <w:rFonts w:ascii="宋体" w:hAnsi="宋体" w:cs="Times New Roman" w:hint="eastAsia"/>
          <w:kern w:val="0"/>
          <w:szCs w:val="24"/>
        </w:rPr>
        <w:t>五是努力形成东向太平洋、西向印度洋的双向开放格局，把握“一带一路”战略的新契机，强化“两头辐射、边海联动、海陆共济、东西互补”发展方向。</w:t>
      </w:r>
    </w:p>
    <w:p w:rsidR="00630293" w:rsidRPr="00041F36" w:rsidRDefault="00630293" w:rsidP="00443E7E">
      <w:pPr>
        <w:pStyle w:val="2222222222222222"/>
      </w:pPr>
      <w:bookmarkStart w:id="31" w:name="_Toc432508561"/>
      <w:bookmarkStart w:id="32" w:name="_Toc432664548"/>
      <w:bookmarkStart w:id="33" w:name="_Toc432667234"/>
      <w:bookmarkStart w:id="34" w:name="_Toc432676864"/>
      <w:bookmarkStart w:id="35" w:name="_Toc446626697"/>
      <w:bookmarkStart w:id="36" w:name="_Toc470186178"/>
      <w:r w:rsidRPr="00041F36">
        <w:rPr>
          <w:rFonts w:hint="eastAsia"/>
        </w:rPr>
        <w:t>2.</w:t>
      </w:r>
      <w:r w:rsidRPr="00041F36">
        <w:t>3</w:t>
      </w:r>
      <w:r w:rsidRPr="00041F36">
        <w:rPr>
          <w:rFonts w:hint="eastAsia"/>
        </w:rPr>
        <w:t>规划</w:t>
      </w:r>
      <w:bookmarkEnd w:id="31"/>
      <w:bookmarkEnd w:id="32"/>
      <w:bookmarkEnd w:id="33"/>
      <w:bookmarkEnd w:id="34"/>
      <w:r w:rsidRPr="00041F36">
        <w:rPr>
          <w:rFonts w:hint="eastAsia"/>
        </w:rPr>
        <w:t>背景</w:t>
      </w:r>
      <w:bookmarkEnd w:id="35"/>
      <w:bookmarkEnd w:id="36"/>
    </w:p>
    <w:p w:rsidR="00630293" w:rsidRPr="00443E7E" w:rsidRDefault="00630293" w:rsidP="00443E7E">
      <w:pPr>
        <w:pStyle w:val="3333333333333333333333"/>
        <w:rPr>
          <w:color w:val="auto"/>
        </w:rPr>
      </w:pPr>
      <w:r w:rsidRPr="00443E7E">
        <w:rPr>
          <w:rFonts w:hint="eastAsia"/>
          <w:color w:val="auto"/>
        </w:rPr>
        <w:t>2.3.1云南省主体功能区规划</w:t>
      </w:r>
    </w:p>
    <w:p w:rsidR="00630293" w:rsidRDefault="00630293" w:rsidP="00630293">
      <w:pPr>
        <w:ind w:firstLine="480"/>
      </w:pPr>
      <w:r>
        <w:rPr>
          <w:rFonts w:hint="eastAsia"/>
        </w:rPr>
        <w:t>玉溪</w:t>
      </w:r>
      <w:proofErr w:type="gramStart"/>
      <w:r>
        <w:rPr>
          <w:rFonts w:hint="eastAsia"/>
        </w:rPr>
        <w:t>红塔区列入</w:t>
      </w:r>
      <w:proofErr w:type="gramEnd"/>
      <w:r>
        <w:rPr>
          <w:rFonts w:hint="eastAsia"/>
        </w:rPr>
        <w:t>优化发展区</w:t>
      </w:r>
    </w:p>
    <w:p w:rsidR="00630293" w:rsidRPr="00041F36" w:rsidRDefault="00630293" w:rsidP="00630293">
      <w:pPr>
        <w:ind w:firstLine="480"/>
      </w:pPr>
      <w:r w:rsidRPr="00041F36">
        <w:rPr>
          <w:rFonts w:hint="eastAsia"/>
        </w:rPr>
        <w:t>优化发展区</w:t>
      </w:r>
      <w:r>
        <w:rPr>
          <w:rFonts w:hint="eastAsia"/>
        </w:rPr>
        <w:t>包括昆明市所在地所辖的四区，五华、官渡、盘龙、西山以及安宁，曲靖的麒麟、玉溪的红塔和楚雄市，共</w:t>
      </w:r>
      <w:r>
        <w:rPr>
          <w:rFonts w:hint="eastAsia"/>
        </w:rPr>
        <w:t>8</w:t>
      </w:r>
      <w:r>
        <w:rPr>
          <w:rFonts w:hint="eastAsia"/>
        </w:rPr>
        <w:t>个县区。这一区域要尽量加快生产方式的转变，对工业产业实行节能降耗，大力发展现代服务业，特别是发展旅游</w:t>
      </w:r>
      <w:r>
        <w:rPr>
          <w:rFonts w:hint="eastAsia"/>
        </w:rPr>
        <w:lastRenderedPageBreak/>
        <w:t>业，以强化城市发展高新技术产业和先进制造业。积极发展生物矿产资源的深加工和促进水资源的循环利用。</w:t>
      </w:r>
    </w:p>
    <w:p w:rsidR="00630293" w:rsidRPr="00443E7E" w:rsidRDefault="00630293" w:rsidP="00443E7E">
      <w:pPr>
        <w:pStyle w:val="3333333333333333333333"/>
        <w:rPr>
          <w:color w:val="auto"/>
        </w:rPr>
      </w:pPr>
      <w:r w:rsidRPr="00443E7E">
        <w:rPr>
          <w:rFonts w:hint="eastAsia"/>
          <w:color w:val="auto"/>
        </w:rPr>
        <w:t>2.3.2滇中城市经济圈一体化发展总体规划（2014－2020年）</w:t>
      </w:r>
    </w:p>
    <w:p w:rsidR="00630293" w:rsidRDefault="00630293" w:rsidP="00630293">
      <w:pPr>
        <w:ind w:firstLineChars="150" w:firstLine="360"/>
      </w:pPr>
      <w:r w:rsidRPr="00A11991">
        <w:rPr>
          <w:rFonts w:hint="eastAsia"/>
        </w:rPr>
        <w:t>《滇中城市经济圈一体化发展总体规划（</w:t>
      </w:r>
      <w:r w:rsidRPr="00A11991">
        <w:rPr>
          <w:rFonts w:hint="eastAsia"/>
        </w:rPr>
        <w:t>2014~2020</w:t>
      </w:r>
      <w:r w:rsidRPr="00A11991">
        <w:rPr>
          <w:rFonts w:hint="eastAsia"/>
        </w:rPr>
        <w:t>年）》构建了以昆明、玉溪、曲靖、楚雄</w:t>
      </w:r>
      <w:r w:rsidRPr="00A11991">
        <w:rPr>
          <w:rFonts w:hint="eastAsia"/>
        </w:rPr>
        <w:t>4</w:t>
      </w:r>
      <w:r w:rsidRPr="00A11991">
        <w:rPr>
          <w:rFonts w:hint="eastAsia"/>
        </w:rPr>
        <w:t>州市及红河州北部拓展区为发展空间的“</w:t>
      </w:r>
      <w:r w:rsidRPr="00A11991">
        <w:rPr>
          <w:rFonts w:hint="eastAsia"/>
        </w:rPr>
        <w:t>4+1</w:t>
      </w:r>
      <w:r w:rsidRPr="00A11991">
        <w:rPr>
          <w:rFonts w:hint="eastAsia"/>
        </w:rPr>
        <w:t>”滇中城市经济圈建设蓝图，提出经济圈到</w:t>
      </w:r>
      <w:r w:rsidRPr="00A11991">
        <w:rPr>
          <w:rFonts w:hint="eastAsia"/>
        </w:rPr>
        <w:t>2016</w:t>
      </w:r>
      <w:r w:rsidRPr="00A11991">
        <w:rPr>
          <w:rFonts w:hint="eastAsia"/>
        </w:rPr>
        <w:t>年在全省科学发展和谐发展跨越发展中的地位进一步突出，到</w:t>
      </w:r>
      <w:r w:rsidRPr="00A11991">
        <w:rPr>
          <w:rFonts w:hint="eastAsia"/>
        </w:rPr>
        <w:t>2020</w:t>
      </w:r>
      <w:r w:rsidRPr="00A11991">
        <w:rPr>
          <w:rFonts w:hint="eastAsia"/>
        </w:rPr>
        <w:t>年在全省率先实现与全国同步全面建成小康社会的宏伟目标。</w:t>
      </w:r>
    </w:p>
    <w:p w:rsidR="00630293" w:rsidRDefault="00630293" w:rsidP="00630293">
      <w:pPr>
        <w:ind w:firstLineChars="150" w:firstLine="360"/>
      </w:pPr>
      <w:r w:rsidRPr="00A11991">
        <w:rPr>
          <w:rFonts w:hint="eastAsia"/>
        </w:rPr>
        <w:t>《规划》对滇中城市经济圈的定位为：我国面向西南开放重要桥头堡建设的核心区，长江上游的重要经济增长极，我国新型城镇化战略格局的重要组成部分，全省全面建成小康社会的强大引擎。并依据滇中各区域的发展基础、资源环境承载能力和发展潜力，进一步优化空间发展格局，明确各区域的功能定位，加快推进形成“一区两带四城多点”的滇中城市经济</w:t>
      </w:r>
      <w:proofErr w:type="gramStart"/>
      <w:r w:rsidRPr="00A11991">
        <w:rPr>
          <w:rFonts w:hint="eastAsia"/>
        </w:rPr>
        <w:t>圈空间</w:t>
      </w:r>
      <w:proofErr w:type="gramEnd"/>
      <w:r w:rsidRPr="00A11991">
        <w:rPr>
          <w:rFonts w:hint="eastAsia"/>
        </w:rPr>
        <w:t>发展格局。一区，即滇中产业聚集区；两带，即昆明—玉溪拓展至红河州北部旅游文化产业经济带和昆明至曲靖绿色经济示范带；四城，即昆明、曲靖、玉溪、楚雄</w:t>
      </w:r>
      <w:r w:rsidRPr="00A11991">
        <w:rPr>
          <w:rFonts w:hint="eastAsia"/>
        </w:rPr>
        <w:t>4</w:t>
      </w:r>
      <w:r w:rsidRPr="00A11991">
        <w:rPr>
          <w:rFonts w:hint="eastAsia"/>
        </w:rPr>
        <w:t>个中心城市；多点，即</w:t>
      </w:r>
      <w:r w:rsidRPr="00A11991">
        <w:rPr>
          <w:rFonts w:hint="eastAsia"/>
        </w:rPr>
        <w:t>49</w:t>
      </w:r>
      <w:r w:rsidRPr="00A11991">
        <w:rPr>
          <w:rFonts w:hint="eastAsia"/>
        </w:rPr>
        <w:t>个县市区。</w:t>
      </w:r>
    </w:p>
    <w:p w:rsidR="00630293" w:rsidRPr="00A11991" w:rsidRDefault="00630293" w:rsidP="00630293">
      <w:pPr>
        <w:ind w:firstLineChars="150" w:firstLine="360"/>
      </w:pPr>
      <w:r w:rsidRPr="00A11991">
        <w:rPr>
          <w:rFonts w:hint="eastAsia"/>
        </w:rPr>
        <w:t>《规划》分为近期和中远期目标：近期目标从</w:t>
      </w:r>
      <w:r w:rsidRPr="00A11991">
        <w:rPr>
          <w:rFonts w:hint="eastAsia"/>
        </w:rPr>
        <w:t>2014</w:t>
      </w:r>
      <w:r w:rsidRPr="00A11991">
        <w:rPr>
          <w:rFonts w:hint="eastAsia"/>
        </w:rPr>
        <w:t>年至</w:t>
      </w:r>
      <w:r w:rsidRPr="00A11991">
        <w:rPr>
          <w:rFonts w:hint="eastAsia"/>
        </w:rPr>
        <w:t>2016</w:t>
      </w:r>
      <w:r w:rsidRPr="00A11991">
        <w:rPr>
          <w:rFonts w:hint="eastAsia"/>
        </w:rPr>
        <w:t>年，滇中城市经济圈对周边区域经济影响和带动作用显著增强，区域一体化格局初步形成，生产总值、人均生产总值、财政收入、全社会固定资产投资力争比</w:t>
      </w:r>
      <w:r w:rsidRPr="00A11991">
        <w:rPr>
          <w:rFonts w:hint="eastAsia"/>
        </w:rPr>
        <w:t>2012</w:t>
      </w:r>
      <w:r w:rsidRPr="00A11991">
        <w:rPr>
          <w:rFonts w:hint="eastAsia"/>
        </w:rPr>
        <w:t>年翻一番左右，城镇居民人均可支配收入、农民人均纯收入分别力争比</w:t>
      </w:r>
      <w:r w:rsidRPr="00A11991">
        <w:rPr>
          <w:rFonts w:hint="eastAsia"/>
        </w:rPr>
        <w:t>2012</w:t>
      </w:r>
      <w:r w:rsidRPr="00A11991">
        <w:rPr>
          <w:rFonts w:hint="eastAsia"/>
        </w:rPr>
        <w:t>年增加一倍左右，率先实现“四翻番”、“两倍增”；城镇化率力争达到</w:t>
      </w:r>
      <w:r w:rsidRPr="00A11991">
        <w:rPr>
          <w:rFonts w:hint="eastAsia"/>
        </w:rPr>
        <w:t>59%</w:t>
      </w:r>
      <w:r w:rsidRPr="00A11991">
        <w:rPr>
          <w:rFonts w:hint="eastAsia"/>
        </w:rPr>
        <w:t>，各项生态环境指标好转，森林覆盖率超过</w:t>
      </w:r>
      <w:r w:rsidRPr="00A11991">
        <w:rPr>
          <w:rFonts w:hint="eastAsia"/>
        </w:rPr>
        <w:t>52%</w:t>
      </w:r>
      <w:r w:rsidRPr="00A11991">
        <w:rPr>
          <w:rFonts w:hint="eastAsia"/>
        </w:rPr>
        <w:t>。中远期目标从</w:t>
      </w:r>
      <w:r w:rsidRPr="00A11991">
        <w:rPr>
          <w:rFonts w:hint="eastAsia"/>
        </w:rPr>
        <w:t>2017</w:t>
      </w:r>
      <w:r w:rsidRPr="00A11991">
        <w:rPr>
          <w:rFonts w:hint="eastAsia"/>
        </w:rPr>
        <w:t>年至</w:t>
      </w:r>
      <w:r w:rsidRPr="00A11991">
        <w:rPr>
          <w:rFonts w:hint="eastAsia"/>
        </w:rPr>
        <w:t>2020</w:t>
      </w:r>
      <w:r w:rsidRPr="00A11991">
        <w:rPr>
          <w:rFonts w:hint="eastAsia"/>
        </w:rPr>
        <w:t>年，有利于区域一体化发展的体制机制全面建立，与省内其他区域经济联动发展的格局基本形成，西部地区经济发展重要增长极的带动能力显著增强，面向西南开放重要桥头堡的龙头作用充分发挥；滇中城市经济圈生产总值占全省的比重力争达到</w:t>
      </w:r>
      <w:r w:rsidRPr="00A11991">
        <w:rPr>
          <w:rFonts w:hint="eastAsia"/>
        </w:rPr>
        <w:t>65%</w:t>
      </w:r>
      <w:r w:rsidRPr="00A11991">
        <w:rPr>
          <w:rFonts w:hint="eastAsia"/>
        </w:rPr>
        <w:t>左右，人均生产总值力争比</w:t>
      </w:r>
      <w:r w:rsidRPr="00A11991">
        <w:rPr>
          <w:rFonts w:hint="eastAsia"/>
        </w:rPr>
        <w:t>2012</w:t>
      </w:r>
      <w:r w:rsidRPr="00A11991">
        <w:rPr>
          <w:rFonts w:hint="eastAsia"/>
        </w:rPr>
        <w:t>年翻两番，州市之间人均生产总值差距由</w:t>
      </w:r>
      <w:r w:rsidRPr="00A11991">
        <w:rPr>
          <w:rFonts w:hint="eastAsia"/>
        </w:rPr>
        <w:t>2012</w:t>
      </w:r>
      <w:r w:rsidRPr="00A11991">
        <w:rPr>
          <w:rFonts w:hint="eastAsia"/>
        </w:rPr>
        <w:t>年的</w:t>
      </w:r>
      <w:r w:rsidRPr="00A11991">
        <w:rPr>
          <w:rFonts w:hint="eastAsia"/>
        </w:rPr>
        <w:t>2</w:t>
      </w:r>
      <w:r w:rsidRPr="00A11991">
        <w:rPr>
          <w:rFonts w:hint="eastAsia"/>
        </w:rPr>
        <w:lastRenderedPageBreak/>
        <w:t>倍缩小到</w:t>
      </w:r>
      <w:r w:rsidRPr="00A11991">
        <w:rPr>
          <w:rFonts w:hint="eastAsia"/>
        </w:rPr>
        <w:t>1.5</w:t>
      </w:r>
      <w:r w:rsidRPr="00A11991">
        <w:rPr>
          <w:rFonts w:hint="eastAsia"/>
        </w:rPr>
        <w:t>倍以内，城镇居民人均可支配收入、农民人均纯收入分别力争比</w:t>
      </w:r>
      <w:r w:rsidRPr="00A11991">
        <w:rPr>
          <w:rFonts w:hint="eastAsia"/>
        </w:rPr>
        <w:t>2012</w:t>
      </w:r>
      <w:r w:rsidRPr="00A11991">
        <w:rPr>
          <w:rFonts w:hint="eastAsia"/>
        </w:rPr>
        <w:t>年增长</w:t>
      </w:r>
      <w:r w:rsidRPr="00A11991">
        <w:rPr>
          <w:rFonts w:hint="eastAsia"/>
        </w:rPr>
        <w:t>3</w:t>
      </w:r>
      <w:r w:rsidRPr="00A11991">
        <w:rPr>
          <w:rFonts w:hint="eastAsia"/>
        </w:rPr>
        <w:t>倍，城镇化率力争达到</w:t>
      </w:r>
      <w:r w:rsidRPr="00A11991">
        <w:rPr>
          <w:rFonts w:hint="eastAsia"/>
        </w:rPr>
        <w:t>66%</w:t>
      </w:r>
      <w:r w:rsidRPr="00A11991">
        <w:rPr>
          <w:rFonts w:hint="eastAsia"/>
        </w:rPr>
        <w:t>左右，森林覆盖率达到</w:t>
      </w:r>
      <w:r w:rsidRPr="00A11991">
        <w:rPr>
          <w:rFonts w:hint="eastAsia"/>
        </w:rPr>
        <w:t>55%</w:t>
      </w:r>
      <w:r w:rsidRPr="00A11991">
        <w:rPr>
          <w:rFonts w:hint="eastAsia"/>
        </w:rPr>
        <w:t>左右。</w:t>
      </w:r>
    </w:p>
    <w:p w:rsidR="00630293" w:rsidRDefault="00630293" w:rsidP="00630293">
      <w:pPr>
        <w:ind w:firstLineChars="0" w:firstLine="0"/>
        <w:rPr>
          <w:b/>
        </w:rPr>
      </w:pPr>
      <w:r w:rsidRPr="00757EC3">
        <w:rPr>
          <w:rFonts w:hint="eastAsia"/>
          <w:b/>
        </w:rPr>
        <w:t>2.3.3</w:t>
      </w:r>
      <w:r>
        <w:rPr>
          <w:rFonts w:hint="eastAsia"/>
          <w:b/>
        </w:rPr>
        <w:t>《云南省</w:t>
      </w:r>
      <w:r w:rsidRPr="00757EC3">
        <w:rPr>
          <w:rFonts w:hint="eastAsia"/>
          <w:b/>
        </w:rPr>
        <w:t>工业园区</w:t>
      </w:r>
      <w:r w:rsidRPr="00A87755">
        <w:rPr>
          <w:rFonts w:hint="eastAsia"/>
          <w:b/>
        </w:rPr>
        <w:t>产业布局规划（</w:t>
      </w:r>
      <w:r w:rsidRPr="00A87755">
        <w:rPr>
          <w:rFonts w:hint="eastAsia"/>
          <w:b/>
        </w:rPr>
        <w:t>2016-2025</w:t>
      </w:r>
      <w:r w:rsidRPr="00A87755">
        <w:rPr>
          <w:rFonts w:hint="eastAsia"/>
          <w:b/>
        </w:rPr>
        <w:t>年）</w:t>
      </w:r>
      <w:r>
        <w:rPr>
          <w:rFonts w:hint="eastAsia"/>
          <w:b/>
        </w:rPr>
        <w:t>》</w:t>
      </w:r>
    </w:p>
    <w:p w:rsidR="00630293" w:rsidRDefault="00630293" w:rsidP="00630293">
      <w:pPr>
        <w:ind w:firstLine="480"/>
      </w:pPr>
      <w:r w:rsidRPr="00A87755">
        <w:rPr>
          <w:rFonts w:hint="eastAsia"/>
        </w:rPr>
        <w:t>近日，云南省政府发布了关于印发云南省工业园区产业布局规划（</w:t>
      </w:r>
      <w:r w:rsidRPr="00A87755">
        <w:rPr>
          <w:rFonts w:hint="eastAsia"/>
        </w:rPr>
        <w:t>2016-2025</w:t>
      </w:r>
      <w:r w:rsidRPr="00A87755">
        <w:rPr>
          <w:rFonts w:hint="eastAsia"/>
        </w:rPr>
        <w:t>年）的通知，提出云南各区域产业功能定位划分为创新驱动引领区、产业提速增</w:t>
      </w:r>
      <w:proofErr w:type="gramStart"/>
      <w:r w:rsidRPr="00A87755">
        <w:rPr>
          <w:rFonts w:hint="eastAsia"/>
        </w:rPr>
        <w:t>效区</w:t>
      </w:r>
      <w:proofErr w:type="gramEnd"/>
      <w:r w:rsidRPr="00A87755">
        <w:rPr>
          <w:rFonts w:hint="eastAsia"/>
        </w:rPr>
        <w:t>、沿边开放与绿色发展区</w:t>
      </w:r>
      <w:r w:rsidRPr="00A87755">
        <w:rPr>
          <w:rFonts w:hint="eastAsia"/>
        </w:rPr>
        <w:t>3</w:t>
      </w:r>
      <w:r w:rsidRPr="00A87755">
        <w:rPr>
          <w:rFonts w:hint="eastAsia"/>
        </w:rPr>
        <w:t>大区域，并重点布局信息产业等</w:t>
      </w:r>
      <w:r w:rsidRPr="00A87755">
        <w:rPr>
          <w:rFonts w:hint="eastAsia"/>
        </w:rPr>
        <w:t>11</w:t>
      </w:r>
      <w:r w:rsidRPr="00A87755">
        <w:rPr>
          <w:rFonts w:hint="eastAsia"/>
        </w:rPr>
        <w:t>项产业。</w:t>
      </w:r>
    </w:p>
    <w:p w:rsidR="00630293" w:rsidRDefault="00630293" w:rsidP="00630293">
      <w:pPr>
        <w:ind w:firstLine="480"/>
      </w:pPr>
      <w:r>
        <w:rPr>
          <w:rFonts w:hint="eastAsia"/>
        </w:rPr>
        <w:t>规划指出，当前，云南省工业园区发展中尚存在主导产业不突出、产业布局不合理等问题。要引导工业按照区域资源禀赋、产业基础与区位交通等条件合理布局，形成差别竞争、有序发展的工业发展新格局。同时，对国家级园区、省级园区等进行不同的定位发展。</w:t>
      </w:r>
    </w:p>
    <w:p w:rsidR="00630293" w:rsidRDefault="00630293" w:rsidP="00630293">
      <w:pPr>
        <w:ind w:firstLineChars="250" w:firstLine="600"/>
      </w:pPr>
      <w:r>
        <w:rPr>
          <w:rFonts w:hint="eastAsia"/>
        </w:rPr>
        <w:t>2015</w:t>
      </w:r>
      <w:r>
        <w:rPr>
          <w:rFonts w:hint="eastAsia"/>
        </w:rPr>
        <w:t>年，云南省共有</w:t>
      </w:r>
      <w:r>
        <w:rPr>
          <w:rFonts w:hint="eastAsia"/>
        </w:rPr>
        <w:t>132</w:t>
      </w:r>
      <w:r>
        <w:rPr>
          <w:rFonts w:hint="eastAsia"/>
        </w:rPr>
        <w:t>个工业园区，其中，省级以上重点园区</w:t>
      </w:r>
      <w:r>
        <w:rPr>
          <w:rFonts w:hint="eastAsia"/>
        </w:rPr>
        <w:t>70</w:t>
      </w:r>
      <w:r>
        <w:rPr>
          <w:rFonts w:hint="eastAsia"/>
        </w:rPr>
        <w:t>个（国家级园区</w:t>
      </w:r>
      <w:r>
        <w:rPr>
          <w:rFonts w:hint="eastAsia"/>
        </w:rPr>
        <w:t>7</w:t>
      </w:r>
      <w:r>
        <w:rPr>
          <w:rFonts w:hint="eastAsia"/>
        </w:rPr>
        <w:t>个），州市级园区</w:t>
      </w:r>
      <w:r>
        <w:rPr>
          <w:rFonts w:hint="eastAsia"/>
        </w:rPr>
        <w:t>62</w:t>
      </w:r>
      <w:r>
        <w:rPr>
          <w:rFonts w:hint="eastAsia"/>
        </w:rPr>
        <w:t>个，工业园区已基本覆盖全省各县、市、区。滇中地区</w:t>
      </w:r>
      <w:r>
        <w:rPr>
          <w:rFonts w:hint="eastAsia"/>
        </w:rPr>
        <w:t>54</w:t>
      </w:r>
      <w:r>
        <w:rPr>
          <w:rFonts w:hint="eastAsia"/>
        </w:rPr>
        <w:t>个工业园区的影响和带动作用明显。全省工业园区招商引资态势向好，去年全省工业园区共引进项目</w:t>
      </w:r>
      <w:r>
        <w:rPr>
          <w:rFonts w:hint="eastAsia"/>
        </w:rPr>
        <w:t>1765</w:t>
      </w:r>
      <w:r>
        <w:rPr>
          <w:rFonts w:hint="eastAsia"/>
        </w:rPr>
        <w:t>个，其中工业项目</w:t>
      </w:r>
      <w:r>
        <w:rPr>
          <w:rFonts w:hint="eastAsia"/>
        </w:rPr>
        <w:t>963</w:t>
      </w:r>
      <w:r>
        <w:rPr>
          <w:rFonts w:hint="eastAsia"/>
        </w:rPr>
        <w:t>个。</w:t>
      </w:r>
    </w:p>
    <w:p w:rsidR="00630293" w:rsidRDefault="00630293" w:rsidP="00630293">
      <w:pPr>
        <w:ind w:firstLine="480"/>
      </w:pPr>
      <w:r>
        <w:rPr>
          <w:noProof/>
        </w:rPr>
        <w:drawing>
          <wp:anchor distT="0" distB="0" distL="114300" distR="114300" simplePos="0" relativeHeight="251854848" behindDoc="0" locked="0" layoutInCell="1" allowOverlap="1" wp14:anchorId="5E13C552" wp14:editId="3785CE08">
            <wp:simplePos x="0" y="0"/>
            <wp:positionH relativeFrom="column">
              <wp:posOffset>85725</wp:posOffset>
            </wp:positionH>
            <wp:positionV relativeFrom="paragraph">
              <wp:posOffset>900430</wp:posOffset>
            </wp:positionV>
            <wp:extent cx="4884420" cy="2828290"/>
            <wp:effectExtent l="0" t="0" r="0" b="0"/>
            <wp:wrapSquare wrapText="bothSides"/>
            <wp:docPr id="16" name="图片 16" descr="C:\Users\pc\Desktop\QQ截图201612171624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pc\Desktop\QQ截图20161217162458.png"/>
                    <pic:cNvPicPr>
                      <a:picLocks noChangeAspect="1" noChangeArrowheads="1"/>
                    </pic:cNvPicPr>
                  </pic:nvPicPr>
                  <pic:blipFill rotWithShape="1">
                    <a:blip r:embed="rId24">
                      <a:extLst>
                        <a:ext uri="{28A0092B-C50C-407E-A947-70E740481C1C}">
                          <a14:useLocalDpi xmlns:a14="http://schemas.microsoft.com/office/drawing/2010/main" val="0"/>
                        </a:ext>
                      </a:extLst>
                    </a:blip>
                    <a:srcRect t="2906"/>
                    <a:stretch/>
                  </pic:blipFill>
                  <pic:spPr bwMode="auto">
                    <a:xfrm>
                      <a:off x="0" y="0"/>
                      <a:ext cx="4884420" cy="28282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hint="eastAsia"/>
        </w:rPr>
        <w:t>规划提出：将围绕昆明市、曲靖市、玉溪市、楚雄州，打造全省工业发展创新驱动引领区。</w:t>
      </w:r>
    </w:p>
    <w:p w:rsidR="00630293" w:rsidRPr="001B3501" w:rsidRDefault="00BB5D02" w:rsidP="00630293">
      <w:pPr>
        <w:ind w:firstLineChars="633" w:firstLine="1525"/>
        <w:rPr>
          <w:b/>
        </w:rPr>
      </w:pPr>
      <w:r>
        <w:rPr>
          <w:rFonts w:hint="eastAsia"/>
          <w:b/>
        </w:rPr>
        <w:t>2.5</w:t>
      </w:r>
      <w:r w:rsidR="00630293" w:rsidRPr="001B3501">
        <w:rPr>
          <w:rFonts w:hint="eastAsia"/>
          <w:b/>
        </w:rPr>
        <w:t>云南省工业发展创新驱动</w:t>
      </w:r>
      <w:proofErr w:type="gramStart"/>
      <w:r w:rsidR="00630293" w:rsidRPr="001B3501">
        <w:rPr>
          <w:rFonts w:hint="eastAsia"/>
          <w:b/>
        </w:rPr>
        <w:t>引领区产业</w:t>
      </w:r>
      <w:proofErr w:type="gramEnd"/>
      <w:r w:rsidR="00630293" w:rsidRPr="001B3501">
        <w:rPr>
          <w:rFonts w:hint="eastAsia"/>
          <w:b/>
        </w:rPr>
        <w:t>指引示意图</w:t>
      </w:r>
    </w:p>
    <w:p w:rsidR="00630293" w:rsidRPr="00757EC3" w:rsidRDefault="00630293" w:rsidP="00630293">
      <w:pPr>
        <w:ind w:firstLineChars="0" w:firstLine="0"/>
        <w:rPr>
          <w:b/>
        </w:rPr>
      </w:pPr>
      <w:r w:rsidRPr="00757EC3">
        <w:rPr>
          <w:rFonts w:hint="eastAsia"/>
          <w:b/>
        </w:rPr>
        <w:lastRenderedPageBreak/>
        <w:t>2.3.4</w:t>
      </w:r>
      <w:r w:rsidRPr="00757EC3">
        <w:rPr>
          <w:rFonts w:hint="eastAsia"/>
          <w:b/>
        </w:rPr>
        <w:t>《玉溪市“十三五”现代物流业发展规划》</w:t>
      </w:r>
    </w:p>
    <w:p w:rsidR="00630293" w:rsidRDefault="00630293" w:rsidP="00630293">
      <w:pPr>
        <w:ind w:firstLine="480"/>
      </w:pPr>
      <w:r>
        <w:rPr>
          <w:rFonts w:hint="eastAsia"/>
        </w:rPr>
        <w:t>玉溪市政府第</w:t>
      </w:r>
      <w:r>
        <w:rPr>
          <w:rFonts w:hint="eastAsia"/>
        </w:rPr>
        <w:t>67</w:t>
      </w:r>
      <w:r>
        <w:rPr>
          <w:rFonts w:hint="eastAsia"/>
        </w:rPr>
        <w:t>次常务会议研究并原则同意《玉溪市“十三五”现代物流业发展规划》，明确到</w:t>
      </w:r>
      <w:r>
        <w:rPr>
          <w:rFonts w:hint="eastAsia"/>
        </w:rPr>
        <w:t>2020</w:t>
      </w:r>
      <w:r>
        <w:rPr>
          <w:rFonts w:hint="eastAsia"/>
        </w:rPr>
        <w:t>年，</w:t>
      </w:r>
      <w:r w:rsidRPr="00757EC3">
        <w:rPr>
          <w:rFonts w:hint="eastAsia"/>
        </w:rPr>
        <w:t>玉溪</w:t>
      </w:r>
      <w:r>
        <w:rPr>
          <w:rFonts w:hint="eastAsia"/>
        </w:rPr>
        <w:t>市将力争物流业实现产值</w:t>
      </w:r>
      <w:r>
        <w:rPr>
          <w:rFonts w:hint="eastAsia"/>
        </w:rPr>
        <w:t>450</w:t>
      </w:r>
      <w:r>
        <w:rPr>
          <w:rFonts w:hint="eastAsia"/>
        </w:rPr>
        <w:t>亿元，将玉溪打造成滇中面向南亚东南亚的区域性、中转型、加工型现代综合物流枢纽，创建国家二级物流园区节点城市。</w:t>
      </w:r>
    </w:p>
    <w:p w:rsidR="00630293" w:rsidRDefault="00630293" w:rsidP="00630293">
      <w:pPr>
        <w:ind w:firstLine="480"/>
      </w:pPr>
      <w:r>
        <w:rPr>
          <w:rFonts w:hint="eastAsia"/>
        </w:rPr>
        <w:t>《规划》指出，现代物流业是以现代运输业为重点，以信息技术为支撑，以现代制造业和商业为基础，集系统化、信息化、仓储现代化为一体的综合性产业，是国民经济中引导生产、促进消费的先导行业。加快发展现代物流业，建设面向南亚东南亚国际内陆港，是玉溪“三区一港”战略定位的组成部分，对</w:t>
      </w:r>
      <w:r w:rsidRPr="00757EC3">
        <w:rPr>
          <w:rFonts w:hint="eastAsia"/>
        </w:rPr>
        <w:t>玉溪</w:t>
      </w:r>
      <w:proofErr w:type="gramStart"/>
      <w:r>
        <w:rPr>
          <w:rFonts w:hint="eastAsia"/>
        </w:rPr>
        <w:t>市促进</w:t>
      </w:r>
      <w:proofErr w:type="gramEnd"/>
      <w:r>
        <w:rPr>
          <w:rFonts w:hint="eastAsia"/>
        </w:rPr>
        <w:t>产业结构调整、提高经济运行质量效益和区域综合竞争力具有重要的战略意义。</w:t>
      </w:r>
      <w:r>
        <w:rPr>
          <w:rFonts w:hint="eastAsia"/>
        </w:rPr>
        <w:t xml:space="preserve">   </w:t>
      </w:r>
    </w:p>
    <w:p w:rsidR="00630293" w:rsidRDefault="00630293" w:rsidP="00630293">
      <w:pPr>
        <w:ind w:firstLine="480"/>
      </w:pPr>
      <w:r>
        <w:rPr>
          <w:rFonts w:hint="eastAsia"/>
        </w:rPr>
        <w:t>“十二五”末，</w:t>
      </w:r>
      <w:r w:rsidRPr="00757EC3">
        <w:rPr>
          <w:rFonts w:hint="eastAsia"/>
        </w:rPr>
        <w:t>玉溪</w:t>
      </w:r>
      <w:r>
        <w:rPr>
          <w:rFonts w:hint="eastAsia"/>
        </w:rPr>
        <w:t>全市物流业产值达</w:t>
      </w:r>
      <w:r>
        <w:rPr>
          <w:rFonts w:hint="eastAsia"/>
        </w:rPr>
        <w:t>245</w:t>
      </w:r>
      <w:r>
        <w:rPr>
          <w:rFonts w:hint="eastAsia"/>
        </w:rPr>
        <w:t>亿元，物流业增加值（仅包含交通运输、仓储及邮政业增加值）由</w:t>
      </w:r>
      <w:r>
        <w:rPr>
          <w:rFonts w:hint="eastAsia"/>
        </w:rPr>
        <w:t>2010</w:t>
      </w:r>
      <w:r>
        <w:rPr>
          <w:rFonts w:hint="eastAsia"/>
        </w:rPr>
        <w:t>年的</w:t>
      </w:r>
      <w:r>
        <w:rPr>
          <w:rFonts w:hint="eastAsia"/>
        </w:rPr>
        <w:t>28</w:t>
      </w:r>
      <w:r>
        <w:rPr>
          <w:rFonts w:hint="eastAsia"/>
        </w:rPr>
        <w:t>亿元增长到</w:t>
      </w:r>
      <w:r>
        <w:rPr>
          <w:rFonts w:hint="eastAsia"/>
        </w:rPr>
        <w:t>2015</w:t>
      </w:r>
      <w:r>
        <w:rPr>
          <w:rFonts w:hint="eastAsia"/>
        </w:rPr>
        <w:t>年的</w:t>
      </w:r>
      <w:r>
        <w:rPr>
          <w:rFonts w:hint="eastAsia"/>
        </w:rPr>
        <w:t>39.8</w:t>
      </w:r>
      <w:r>
        <w:rPr>
          <w:rFonts w:hint="eastAsia"/>
        </w:rPr>
        <w:t>亿元，年均增长</w:t>
      </w:r>
      <w:r>
        <w:rPr>
          <w:rFonts w:hint="eastAsia"/>
        </w:rPr>
        <w:t>5.9%</w:t>
      </w:r>
      <w:r>
        <w:rPr>
          <w:rFonts w:hint="eastAsia"/>
        </w:rPr>
        <w:t>，物流业增加值占</w:t>
      </w:r>
      <w:r>
        <w:rPr>
          <w:rFonts w:hint="eastAsia"/>
        </w:rPr>
        <w:t>GDP</w:t>
      </w:r>
      <w:r>
        <w:rPr>
          <w:rFonts w:hint="eastAsia"/>
        </w:rPr>
        <w:t>的比重由</w:t>
      </w:r>
      <w:r>
        <w:rPr>
          <w:rFonts w:hint="eastAsia"/>
        </w:rPr>
        <w:t>2.6%</w:t>
      </w:r>
      <w:r>
        <w:rPr>
          <w:rFonts w:hint="eastAsia"/>
        </w:rPr>
        <w:t>提高到</w:t>
      </w:r>
      <w:r>
        <w:rPr>
          <w:rFonts w:hint="eastAsia"/>
        </w:rPr>
        <w:t>3.2%</w:t>
      </w:r>
      <w:r>
        <w:rPr>
          <w:rFonts w:hint="eastAsia"/>
        </w:rPr>
        <w:t>，占服务业增加值比重达</w:t>
      </w:r>
      <w:r>
        <w:rPr>
          <w:rFonts w:hint="eastAsia"/>
        </w:rPr>
        <w:t>9.4%</w:t>
      </w:r>
      <w:r>
        <w:rPr>
          <w:rFonts w:hint="eastAsia"/>
        </w:rPr>
        <w:t>，物流吸纳就业人数扩大，物流从业人员达</w:t>
      </w:r>
      <w:r>
        <w:rPr>
          <w:rFonts w:hint="eastAsia"/>
        </w:rPr>
        <w:t>12.6</w:t>
      </w:r>
      <w:r>
        <w:rPr>
          <w:rFonts w:hint="eastAsia"/>
        </w:rPr>
        <w:t>万人，占整体就业人数的</w:t>
      </w:r>
      <w:r>
        <w:rPr>
          <w:rFonts w:hint="eastAsia"/>
        </w:rPr>
        <w:t>2.1%</w:t>
      </w:r>
      <w:r>
        <w:rPr>
          <w:rFonts w:hint="eastAsia"/>
        </w:rPr>
        <w:t>。</w:t>
      </w:r>
    </w:p>
    <w:p w:rsidR="00630293" w:rsidRDefault="00630293" w:rsidP="00630293">
      <w:pPr>
        <w:ind w:firstLine="480"/>
      </w:pPr>
      <w:r>
        <w:rPr>
          <w:rFonts w:hint="eastAsia"/>
        </w:rPr>
        <w:t>针对当前</w:t>
      </w:r>
      <w:r w:rsidRPr="00757EC3">
        <w:rPr>
          <w:rFonts w:hint="eastAsia"/>
        </w:rPr>
        <w:t>玉溪</w:t>
      </w:r>
      <w:r>
        <w:rPr>
          <w:rFonts w:hint="eastAsia"/>
        </w:rPr>
        <w:t>市物流水平层次低、物流体系建设不完善、物流通道网络不健全、物流企业竞争能力不强、物流人才不足等问题，《规划》明确了</w:t>
      </w:r>
      <w:r w:rsidRPr="00757EC3">
        <w:rPr>
          <w:rFonts w:hint="eastAsia"/>
        </w:rPr>
        <w:t>玉溪</w:t>
      </w:r>
      <w:r>
        <w:rPr>
          <w:rFonts w:hint="eastAsia"/>
        </w:rPr>
        <w:t>市“十三五”现代物流业发展的定位和目标。即：到</w:t>
      </w:r>
      <w:r>
        <w:rPr>
          <w:rFonts w:hint="eastAsia"/>
        </w:rPr>
        <w:t>2020</w:t>
      </w:r>
      <w:r>
        <w:rPr>
          <w:rFonts w:hint="eastAsia"/>
        </w:rPr>
        <w:t>年，力争全市物流业实现产值</w:t>
      </w:r>
      <w:r>
        <w:rPr>
          <w:rFonts w:hint="eastAsia"/>
        </w:rPr>
        <w:t>450</w:t>
      </w:r>
      <w:r>
        <w:rPr>
          <w:rFonts w:hint="eastAsia"/>
        </w:rPr>
        <w:t>亿元，物流业增加值年均增长</w:t>
      </w:r>
      <w:r>
        <w:rPr>
          <w:rFonts w:hint="eastAsia"/>
        </w:rPr>
        <w:t>15%</w:t>
      </w:r>
      <w:r>
        <w:rPr>
          <w:rFonts w:hint="eastAsia"/>
        </w:rPr>
        <w:t>左右，达到</w:t>
      </w:r>
      <w:r>
        <w:rPr>
          <w:rFonts w:hint="eastAsia"/>
        </w:rPr>
        <w:t>150</w:t>
      </w:r>
      <w:r>
        <w:rPr>
          <w:rFonts w:hint="eastAsia"/>
        </w:rPr>
        <w:t>亿元，占全市经济比重</w:t>
      </w:r>
      <w:r>
        <w:rPr>
          <w:rFonts w:hint="eastAsia"/>
        </w:rPr>
        <w:t>7%</w:t>
      </w:r>
      <w:r>
        <w:rPr>
          <w:rFonts w:hint="eastAsia"/>
        </w:rPr>
        <w:t>。围绕全市重点产业发展现代物流，加快构建“</w:t>
      </w:r>
      <w:proofErr w:type="gramStart"/>
      <w:r>
        <w:rPr>
          <w:rFonts w:hint="eastAsia"/>
        </w:rPr>
        <w:t>一</w:t>
      </w:r>
      <w:proofErr w:type="gramEnd"/>
      <w:r>
        <w:rPr>
          <w:rFonts w:hint="eastAsia"/>
        </w:rPr>
        <w:t>核、两带、七节点”的现代物流体系，服务玉溪“四带多园”区域经济发展目标，打造面向南亚东南亚国际内陆港和滇中城市经济圈区域性、中转型、加工型现代综合物流枢纽。</w:t>
      </w:r>
    </w:p>
    <w:p w:rsidR="00630293" w:rsidRDefault="00630293" w:rsidP="00630293">
      <w:pPr>
        <w:ind w:firstLine="480"/>
      </w:pPr>
      <w:r>
        <w:rPr>
          <w:rFonts w:hint="eastAsia"/>
        </w:rPr>
        <w:t>《规划》明确，“一核”为玉溪中心城区（</w:t>
      </w:r>
      <w:proofErr w:type="gramStart"/>
      <w:r>
        <w:rPr>
          <w:rFonts w:hint="eastAsia"/>
        </w:rPr>
        <w:t>红塔区与</w:t>
      </w:r>
      <w:proofErr w:type="gramEnd"/>
      <w:r>
        <w:rPr>
          <w:rFonts w:hint="eastAsia"/>
        </w:rPr>
        <w:t>江川区）构成的物流圈核心区；“两带”是昆</w:t>
      </w:r>
      <w:proofErr w:type="gramStart"/>
      <w:r>
        <w:rPr>
          <w:rFonts w:hint="eastAsia"/>
        </w:rPr>
        <w:t>曼</w:t>
      </w:r>
      <w:proofErr w:type="gramEnd"/>
      <w:r>
        <w:rPr>
          <w:rFonts w:hint="eastAsia"/>
        </w:rPr>
        <w:t>物流经济带和滇中环线物流经济带；“七节点”分别为易门工业品区域物流中心、通海中国</w:t>
      </w:r>
      <w:r>
        <w:rPr>
          <w:rFonts w:hint="eastAsia"/>
        </w:rPr>
        <w:t>-</w:t>
      </w:r>
      <w:r>
        <w:rPr>
          <w:rFonts w:hint="eastAsia"/>
        </w:rPr>
        <w:t>东盟农产品国际物流中心、华宁多式联运物流中心、元江高原特色农副产品物流中心、新平农产品物流与矿产物流中心、峨</w:t>
      </w:r>
      <w:r>
        <w:rPr>
          <w:rFonts w:hint="eastAsia"/>
        </w:rPr>
        <w:lastRenderedPageBreak/>
        <w:t>山生产性物流中心和澄江区域综合服务型物流中心。</w:t>
      </w:r>
    </w:p>
    <w:p w:rsidR="00630293" w:rsidRDefault="00630293" w:rsidP="00630293">
      <w:pPr>
        <w:ind w:firstLine="480"/>
      </w:pPr>
      <w:r>
        <w:rPr>
          <w:rFonts w:hint="eastAsia"/>
        </w:rPr>
        <w:t>同时，</w:t>
      </w:r>
      <w:r w:rsidRPr="00757EC3">
        <w:rPr>
          <w:rFonts w:hint="eastAsia"/>
        </w:rPr>
        <w:t>玉溪</w:t>
      </w:r>
      <w:r>
        <w:rPr>
          <w:rFonts w:hint="eastAsia"/>
        </w:rPr>
        <w:t>市将实施园区示范、物流通道、多式联运、城乡配送、智慧物流、供应链发展、冷链物流、电商物流、跨境物流、企业引育、标准化等多项重点工程，以组织、政策、资源、安全等保障措施加速推进物流业发展，确保如期实现规划目标。</w:t>
      </w:r>
    </w:p>
    <w:p w:rsidR="00630293" w:rsidRDefault="00630293" w:rsidP="00630293">
      <w:pPr>
        <w:ind w:firstLineChars="0" w:firstLine="0"/>
        <w:rPr>
          <w:b/>
        </w:rPr>
      </w:pPr>
      <w:r w:rsidRPr="00375109">
        <w:rPr>
          <w:rFonts w:hint="eastAsia"/>
          <w:b/>
        </w:rPr>
        <w:t>2.3.5</w:t>
      </w:r>
      <w:r w:rsidRPr="00375109">
        <w:rPr>
          <w:rFonts w:hint="eastAsia"/>
          <w:b/>
        </w:rPr>
        <w:t>《中共玉溪市委、玉溪市人民政府关于把玉溪建设成为面向南亚东南亚国际内陆港试验区的实施意见》</w:t>
      </w:r>
    </w:p>
    <w:p w:rsidR="00630293" w:rsidRDefault="00630293" w:rsidP="00630293">
      <w:pPr>
        <w:ind w:firstLine="480"/>
      </w:pPr>
      <w:r w:rsidRPr="008B2872">
        <w:rPr>
          <w:rFonts w:hint="eastAsia"/>
        </w:rPr>
        <w:t>到</w:t>
      </w:r>
      <w:r w:rsidRPr="008B2872">
        <w:rPr>
          <w:rFonts w:hint="eastAsia"/>
        </w:rPr>
        <w:t>2020</w:t>
      </w:r>
      <w:r w:rsidRPr="008B2872">
        <w:rPr>
          <w:rFonts w:hint="eastAsia"/>
        </w:rPr>
        <w:t>年，全市进出口总额年均增长</w:t>
      </w:r>
      <w:r w:rsidRPr="008B2872">
        <w:rPr>
          <w:rFonts w:hint="eastAsia"/>
        </w:rPr>
        <w:t>16%</w:t>
      </w:r>
      <w:r w:rsidRPr="008B2872">
        <w:rPr>
          <w:rFonts w:hint="eastAsia"/>
        </w:rPr>
        <w:t>以上，力争达</w:t>
      </w:r>
      <w:r w:rsidRPr="008B2872">
        <w:rPr>
          <w:rFonts w:hint="eastAsia"/>
        </w:rPr>
        <w:t>40</w:t>
      </w:r>
      <w:r w:rsidRPr="008B2872">
        <w:rPr>
          <w:rFonts w:hint="eastAsia"/>
        </w:rPr>
        <w:t>亿美元，外贸依存度达到</w:t>
      </w:r>
      <w:r w:rsidRPr="008B2872">
        <w:rPr>
          <w:rFonts w:hint="eastAsia"/>
        </w:rPr>
        <w:t>12%</w:t>
      </w:r>
      <w:r w:rsidRPr="008B2872">
        <w:rPr>
          <w:rFonts w:hint="eastAsia"/>
        </w:rPr>
        <w:t>以上；出口值上亿美元的企业达</w:t>
      </w:r>
      <w:r w:rsidRPr="008B2872">
        <w:rPr>
          <w:rFonts w:hint="eastAsia"/>
        </w:rPr>
        <w:t>10</w:t>
      </w:r>
      <w:r w:rsidRPr="008B2872">
        <w:rPr>
          <w:rFonts w:hint="eastAsia"/>
        </w:rPr>
        <w:t>户；实际使用外资突破亿美元；实际对外投资累计达５亿美元；</w:t>
      </w:r>
      <w:proofErr w:type="gramStart"/>
      <w:r w:rsidRPr="008B2872">
        <w:rPr>
          <w:rFonts w:hint="eastAsia"/>
        </w:rPr>
        <w:t>引进市</w:t>
      </w:r>
      <w:proofErr w:type="gramEnd"/>
      <w:r w:rsidRPr="008B2872">
        <w:rPr>
          <w:rFonts w:hint="eastAsia"/>
        </w:rPr>
        <w:t>外国内资金</w:t>
      </w:r>
      <w:r w:rsidRPr="008B2872">
        <w:rPr>
          <w:rFonts w:hint="eastAsia"/>
        </w:rPr>
        <w:t>1100</w:t>
      </w:r>
      <w:r w:rsidRPr="008B2872">
        <w:rPr>
          <w:rFonts w:hint="eastAsia"/>
        </w:rPr>
        <w:t>亿元。</w:t>
      </w:r>
    </w:p>
    <w:p w:rsidR="00630293" w:rsidRDefault="00630293" w:rsidP="00630293">
      <w:pPr>
        <w:ind w:firstLineChars="0" w:firstLine="480"/>
      </w:pPr>
      <w:r>
        <w:rPr>
          <w:rFonts w:hint="eastAsia"/>
        </w:rPr>
        <w:t>——</w:t>
      </w:r>
      <w:r w:rsidRPr="008B2872">
        <w:rPr>
          <w:rFonts w:hint="eastAsia"/>
        </w:rPr>
        <w:t>着力推动以玉溪综合保税区为核心的内陆港建设，构建高标准多功能的内陆港务区。力争在</w:t>
      </w:r>
      <w:r w:rsidRPr="008B2872">
        <w:rPr>
          <w:rFonts w:hint="eastAsia"/>
        </w:rPr>
        <w:t>2020</w:t>
      </w:r>
      <w:r w:rsidRPr="008B2872">
        <w:rPr>
          <w:rFonts w:hint="eastAsia"/>
        </w:rPr>
        <w:t>年玉溪综合保税区建成并封关运行。同时，结合互联互通交通枢纽建设，申报建设多式联运物流监管中心；结合玉溪铁路枢纽站建设，同步规划口岸基础设施、查验场地和设施建设，依托铁路集装箱中心站建设申报设立玉溪铁路口岸，与之相配套，同步申报设立海关、检验检疫、边防等口岸联检部门。</w:t>
      </w:r>
    </w:p>
    <w:p w:rsidR="00630293" w:rsidRDefault="00630293" w:rsidP="00630293">
      <w:pPr>
        <w:ind w:firstLineChars="0" w:firstLine="480"/>
      </w:pPr>
      <w:r>
        <w:rPr>
          <w:rFonts w:hint="eastAsia"/>
        </w:rPr>
        <w:t>——</w:t>
      </w:r>
      <w:r w:rsidRPr="008B2872">
        <w:rPr>
          <w:rFonts w:hint="eastAsia"/>
        </w:rPr>
        <w:t>着力推动大通道建设，构建内联外通的综合交通枢纽。构建对接滇中、内联珠三角、外通南亚东南亚、快捷便利的航空网，形成互联互通、功能完备、高效安全、保障有力的综合交通网络，把玉溪建成云南省面向南亚东南亚的综合交通枢纽。</w:t>
      </w:r>
    </w:p>
    <w:p w:rsidR="00630293" w:rsidRDefault="00630293" w:rsidP="00630293">
      <w:pPr>
        <w:ind w:firstLineChars="0" w:firstLine="480"/>
      </w:pPr>
      <w:r>
        <w:rPr>
          <w:rFonts w:hint="eastAsia"/>
        </w:rPr>
        <w:t>——</w:t>
      </w:r>
      <w:r w:rsidRPr="008B2872">
        <w:rPr>
          <w:rFonts w:hint="eastAsia"/>
        </w:rPr>
        <w:t>着力推动七大产业建设，构建开放型现代产业体系。通过高原特色现代农业、卷烟及配套产业、矿冶、装备制造、新能源新材料及节能环保、生物医药、信息等七大产业建设，改造提升传统产业，着力培育发展新兴产业，打造一批标准化农产品出口基</w:t>
      </w:r>
      <w:r>
        <w:rPr>
          <w:rFonts w:hint="eastAsia"/>
        </w:rPr>
        <w:t>地、农产品进出口加工园区和一批优势特色产业出口导向型生产基地。</w:t>
      </w:r>
    </w:p>
    <w:p w:rsidR="00630293" w:rsidRDefault="00630293" w:rsidP="00630293">
      <w:pPr>
        <w:ind w:firstLineChars="0" w:firstLine="480"/>
      </w:pPr>
      <w:r>
        <w:rPr>
          <w:rFonts w:hint="eastAsia"/>
        </w:rPr>
        <w:t>——</w:t>
      </w:r>
      <w:r w:rsidRPr="008B2872">
        <w:rPr>
          <w:rFonts w:hint="eastAsia"/>
        </w:rPr>
        <w:t>着力推动大贸易建设，为内陆港提供充足的货物资源和发展支撑。</w:t>
      </w:r>
    </w:p>
    <w:p w:rsidR="00630293" w:rsidRDefault="00630293" w:rsidP="00630293">
      <w:pPr>
        <w:ind w:firstLineChars="0" w:firstLine="480"/>
      </w:pPr>
      <w:r>
        <w:rPr>
          <w:rFonts w:hint="eastAsia"/>
        </w:rPr>
        <w:lastRenderedPageBreak/>
        <w:t>——</w:t>
      </w:r>
      <w:r w:rsidRPr="008B2872">
        <w:rPr>
          <w:rFonts w:hint="eastAsia"/>
        </w:rPr>
        <w:t>着力推进大物流服务建设，构建便捷的国际物流通道。</w:t>
      </w:r>
    </w:p>
    <w:p w:rsidR="00630293" w:rsidRPr="008B2872" w:rsidRDefault="00630293" w:rsidP="00630293">
      <w:pPr>
        <w:ind w:firstLineChars="0" w:firstLine="480"/>
      </w:pPr>
      <w:r w:rsidRPr="008B2872">
        <w:rPr>
          <w:rFonts w:hint="eastAsia"/>
        </w:rPr>
        <w:t>。“十三五”期间，市财政每年安排“玉溪市国际内陆港建设专项资金”</w:t>
      </w:r>
      <w:r w:rsidRPr="008B2872">
        <w:rPr>
          <w:rFonts w:hint="eastAsia"/>
        </w:rPr>
        <w:t>500</w:t>
      </w:r>
      <w:r w:rsidRPr="008B2872">
        <w:rPr>
          <w:rFonts w:hint="eastAsia"/>
        </w:rPr>
        <w:t>万元，用于内陆港务区、外向型临港产业体系培育、拓展对外贸易、促进对外投资合作、发展国际物流、引智及人才培训等。</w:t>
      </w:r>
    </w:p>
    <w:p w:rsidR="00630293" w:rsidRPr="00041F36" w:rsidRDefault="00630293" w:rsidP="00630293">
      <w:pPr>
        <w:pStyle w:val="2222222222222222"/>
        <w:spacing w:line="240" w:lineRule="atLeast"/>
      </w:pPr>
      <w:bookmarkStart w:id="37" w:name="_Toc446626698"/>
      <w:bookmarkStart w:id="38" w:name="_Toc470186179"/>
      <w:r w:rsidRPr="00041F36">
        <w:rPr>
          <w:rFonts w:hint="eastAsia"/>
        </w:rPr>
        <w:t>2.4</w:t>
      </w:r>
      <w:bookmarkEnd w:id="37"/>
      <w:r w:rsidRPr="00041F36">
        <w:rPr>
          <w:rFonts w:hint="eastAsia"/>
        </w:rPr>
        <w:t>玉溪市国民经济和社会发展情况</w:t>
      </w:r>
      <w:bookmarkEnd w:id="38"/>
    </w:p>
    <w:p w:rsidR="00630293" w:rsidRPr="00041F36" w:rsidRDefault="00630293" w:rsidP="00B50D08">
      <w:pPr>
        <w:pStyle w:val="3333333333333333333333"/>
      </w:pPr>
      <w:r w:rsidRPr="00041F36">
        <w:rPr>
          <w:rFonts w:hint="eastAsia"/>
        </w:rPr>
        <w:t>2.4.1玉溪市“十二五”</w:t>
      </w:r>
      <w:r>
        <w:rPr>
          <w:rFonts w:hint="eastAsia"/>
        </w:rPr>
        <w:t>期间</w:t>
      </w:r>
      <w:r w:rsidRPr="00041F36">
        <w:rPr>
          <w:rFonts w:hint="eastAsia"/>
        </w:rPr>
        <w:t>国民经济和社会发展总体情况</w:t>
      </w:r>
    </w:p>
    <w:p w:rsidR="00630293" w:rsidRPr="00041F36" w:rsidRDefault="00630293" w:rsidP="00630293">
      <w:pPr>
        <w:ind w:firstLine="480"/>
      </w:pPr>
      <w:r w:rsidRPr="00041F36">
        <w:rPr>
          <w:rFonts w:hint="eastAsia"/>
        </w:rPr>
        <w:t>“十二五”时期，</w:t>
      </w:r>
      <w:r>
        <w:rPr>
          <w:rFonts w:hint="eastAsia"/>
        </w:rPr>
        <w:t>玉溪</w:t>
      </w:r>
      <w:r w:rsidRPr="00041F36">
        <w:rPr>
          <w:rFonts w:hint="eastAsia"/>
        </w:rPr>
        <w:t>市委、市政府团结带领全市人民坚定信心，始终坚持发展第一要务，认真贯彻落实中央和省的一系列方针政策，着力稳增长、促改革、调结构、惠民生、防风险，成功战胜严重自然灾害，有效应对各种挑战，全市经济社会保持平稳健康发展。经济发展迈上新台阶。主要经济指标实现“三个突破、三个倍增、两个同步”，即生产总值、城镇居民人均可支配收入、农村居民人均可支配收入分别突破</w:t>
      </w:r>
      <w:r w:rsidRPr="00041F36">
        <w:rPr>
          <w:rFonts w:hint="eastAsia"/>
        </w:rPr>
        <w:t>1000</w:t>
      </w:r>
      <w:r w:rsidRPr="00041F36">
        <w:rPr>
          <w:rFonts w:hint="eastAsia"/>
        </w:rPr>
        <w:t>亿元、</w:t>
      </w:r>
      <w:r w:rsidRPr="00041F36">
        <w:rPr>
          <w:rFonts w:hint="eastAsia"/>
        </w:rPr>
        <w:t>3</w:t>
      </w:r>
      <w:r w:rsidRPr="00041F36">
        <w:rPr>
          <w:rFonts w:hint="eastAsia"/>
        </w:rPr>
        <w:t>万元和</w:t>
      </w:r>
      <w:r w:rsidRPr="00041F36">
        <w:rPr>
          <w:rFonts w:hint="eastAsia"/>
        </w:rPr>
        <w:t>1</w:t>
      </w:r>
      <w:r w:rsidRPr="00041F36">
        <w:rPr>
          <w:rFonts w:hint="eastAsia"/>
        </w:rPr>
        <w:t>万元，规模以上固定资产投资、社会消费品零售总额、进出口总额分别增长</w:t>
      </w:r>
      <w:r w:rsidRPr="00041F36">
        <w:rPr>
          <w:rFonts w:hint="eastAsia"/>
        </w:rPr>
        <w:t>2</w:t>
      </w:r>
      <w:r w:rsidRPr="00041F36">
        <w:rPr>
          <w:rFonts w:hint="eastAsia"/>
        </w:rPr>
        <w:t>倍、</w:t>
      </w:r>
      <w:r w:rsidRPr="00041F36">
        <w:rPr>
          <w:rFonts w:hint="eastAsia"/>
        </w:rPr>
        <w:t>1</w:t>
      </w:r>
      <w:r w:rsidRPr="00041F36">
        <w:rPr>
          <w:rFonts w:hint="eastAsia"/>
        </w:rPr>
        <w:t>倍和</w:t>
      </w:r>
      <w:r w:rsidRPr="00041F36">
        <w:rPr>
          <w:rFonts w:hint="eastAsia"/>
        </w:rPr>
        <w:t>5.1</w:t>
      </w:r>
      <w:r w:rsidRPr="00041F36">
        <w:rPr>
          <w:rFonts w:hint="eastAsia"/>
        </w:rPr>
        <w:t>倍，地方公共财政预算收入、城乡居民收入与经济同步增长。结构调整取得新成效。实施园区经济、民营经济、县域经济“三大战役”和“产业建设年”三年行动计划等一系列重大举措，玉溪高新区成功晋级国家级高新区，成立合和集团、玉溪钢铁集团、红塔银行，庄园经济发展势头强劲，昆玉</w:t>
      </w:r>
      <w:proofErr w:type="gramStart"/>
      <w:r w:rsidRPr="00041F36">
        <w:rPr>
          <w:rFonts w:hint="eastAsia"/>
        </w:rPr>
        <w:t>红旅游</w:t>
      </w:r>
      <w:proofErr w:type="gramEnd"/>
      <w:r w:rsidRPr="00041F36">
        <w:rPr>
          <w:rFonts w:hint="eastAsia"/>
        </w:rPr>
        <w:t>文化产业经济带建设扎实推进，非烟生产总值、非公经济增加值占生产总值比重分别比“十一五”末提高</w:t>
      </w:r>
      <w:r w:rsidRPr="00041F36">
        <w:rPr>
          <w:rFonts w:hint="eastAsia"/>
        </w:rPr>
        <w:t>5.3</w:t>
      </w:r>
      <w:r w:rsidRPr="00041F36">
        <w:rPr>
          <w:rFonts w:hint="eastAsia"/>
        </w:rPr>
        <w:t>和</w:t>
      </w:r>
      <w:r w:rsidRPr="00041F36">
        <w:rPr>
          <w:rFonts w:hint="eastAsia"/>
        </w:rPr>
        <w:t>3</w:t>
      </w:r>
      <w:r w:rsidRPr="00041F36">
        <w:rPr>
          <w:rFonts w:hint="eastAsia"/>
        </w:rPr>
        <w:t>个百分点。基础设施建设进入新阶段。全面打好综合交通基础设施三年攻坚战，</w:t>
      </w:r>
      <w:proofErr w:type="gramStart"/>
      <w:r w:rsidRPr="00041F36">
        <w:rPr>
          <w:rFonts w:hint="eastAsia"/>
        </w:rPr>
        <w:t>玉蒙铁路</w:t>
      </w:r>
      <w:proofErr w:type="gramEnd"/>
      <w:r w:rsidRPr="00041F36">
        <w:rPr>
          <w:rFonts w:hint="eastAsia"/>
        </w:rPr>
        <w:t>投入运营，</w:t>
      </w:r>
      <w:proofErr w:type="gramStart"/>
      <w:r w:rsidRPr="00041F36">
        <w:rPr>
          <w:rFonts w:hint="eastAsia"/>
        </w:rPr>
        <w:t>玉磨铁路</w:t>
      </w:r>
      <w:proofErr w:type="gramEnd"/>
      <w:r w:rsidRPr="00041F36">
        <w:rPr>
          <w:rFonts w:hint="eastAsia"/>
        </w:rPr>
        <w:t>开工建设，昆玉铁路电气化扩能改造进展顺利，呈澄、石红高速公路竣工，晋红、江通高速公路建设进展顺利，澄川高速、中心城区东南绕一级公路即将开工建设，高级、次高级公路占总里程比重提高</w:t>
      </w:r>
      <w:r w:rsidRPr="00041F36">
        <w:rPr>
          <w:rFonts w:hint="eastAsia"/>
        </w:rPr>
        <w:t>5.5</w:t>
      </w:r>
      <w:r w:rsidRPr="00041F36">
        <w:rPr>
          <w:rFonts w:hint="eastAsia"/>
        </w:rPr>
        <w:t>个百分点，重点水源、病险水库除险加固、人</w:t>
      </w:r>
      <w:proofErr w:type="gramStart"/>
      <w:r w:rsidRPr="00041F36">
        <w:rPr>
          <w:rFonts w:hint="eastAsia"/>
        </w:rPr>
        <w:t>饮安全</w:t>
      </w:r>
      <w:proofErr w:type="gramEnd"/>
      <w:r w:rsidRPr="00041F36">
        <w:rPr>
          <w:rFonts w:hint="eastAsia"/>
        </w:rPr>
        <w:t>等项目深入实施，电力设施不断完善，新能源利用步伐加快，信息消费、信息惠民国家试点工作顺利推进。生态文明建设迈出新步伐。加强以“三湖两库”为重点的生态环境保护治理，完善湖泊保护治理体制机制和思路政策，大力实施以结构调整为关键、“四退三还”为核心的</w:t>
      </w:r>
      <w:r w:rsidRPr="00041F36">
        <w:rPr>
          <w:rFonts w:hint="eastAsia"/>
        </w:rPr>
        <w:lastRenderedPageBreak/>
        <w:t>生态建设工程，主要入湖河道治理和</w:t>
      </w:r>
      <w:proofErr w:type="gramStart"/>
      <w:r w:rsidRPr="00041F36">
        <w:rPr>
          <w:rFonts w:hint="eastAsia"/>
        </w:rPr>
        <w:t>抚仙</w:t>
      </w:r>
      <w:proofErr w:type="gramEnd"/>
      <w:r w:rsidRPr="00041F36">
        <w:rPr>
          <w:rFonts w:hint="eastAsia"/>
        </w:rPr>
        <w:t>湖北岸生态湿地建设初见成效，东片区暨“三湖”生态保护水资源配置应急工程试通水成功。抚仙</w:t>
      </w:r>
      <w:proofErr w:type="gramStart"/>
      <w:r w:rsidRPr="00041F36">
        <w:rPr>
          <w:rFonts w:hint="eastAsia"/>
        </w:rPr>
        <w:t>湖总体</w:t>
      </w:r>
      <w:proofErr w:type="gramEnd"/>
      <w:r w:rsidRPr="00041F36">
        <w:rPr>
          <w:rFonts w:hint="eastAsia"/>
        </w:rPr>
        <w:t>水质稳定保持</w:t>
      </w:r>
      <w:r w:rsidRPr="00041F36">
        <w:rPr>
          <w:rFonts w:hint="eastAsia"/>
        </w:rPr>
        <w:t>I</w:t>
      </w:r>
      <w:r w:rsidRPr="00041F36">
        <w:rPr>
          <w:rFonts w:hint="eastAsia"/>
        </w:rPr>
        <w:t>类，被列为国家水质良好湖泊生态环境保护试点和全国江河湖泊生态环境保护重点，星云湖、</w:t>
      </w:r>
      <w:proofErr w:type="gramStart"/>
      <w:r w:rsidRPr="00041F36">
        <w:rPr>
          <w:rFonts w:hint="eastAsia"/>
        </w:rPr>
        <w:t>杞麓</w:t>
      </w:r>
      <w:proofErr w:type="gramEnd"/>
      <w:r w:rsidRPr="00041F36">
        <w:rPr>
          <w:rFonts w:hint="eastAsia"/>
        </w:rPr>
        <w:t>湖水质下降趋势得到遏制。深入开展“七彩云南·玉溪”保护行动，加大天然林保护、退耕还林、石漠化治理、小流域综合治理力度，江川、易门、华宁被命名为国家生态示范区，全市森林覆盖率达</w:t>
      </w:r>
      <w:r w:rsidRPr="00041F36">
        <w:rPr>
          <w:rFonts w:hint="eastAsia"/>
        </w:rPr>
        <w:t>54.2%</w:t>
      </w:r>
      <w:r w:rsidRPr="00041F36">
        <w:rPr>
          <w:rFonts w:hint="eastAsia"/>
        </w:rPr>
        <w:t>。城乡面貌发生新变化。出台玉溪新型城镇化发展实施意见，加快推进城市干道和市政基础设施建设步伐，完成中心城区玉溪大河二期、清水河引水、</w:t>
      </w:r>
      <w:proofErr w:type="gramStart"/>
      <w:r w:rsidRPr="00041F36">
        <w:rPr>
          <w:rFonts w:hint="eastAsia"/>
        </w:rPr>
        <w:t>棋阳路</w:t>
      </w:r>
      <w:proofErr w:type="gramEnd"/>
      <w:r w:rsidRPr="00041F36">
        <w:rPr>
          <w:rFonts w:hint="eastAsia"/>
        </w:rPr>
        <w:t>改造二期、平战结合人防工程等一批重大项目建设，有序开展城市综合体和美丽宜居乡村建设，“六城同创”工作全面启动，积极推进城镇上山、农民进城试点，全市城镇化率达</w:t>
      </w:r>
      <w:r w:rsidRPr="00041F36">
        <w:rPr>
          <w:rFonts w:hint="eastAsia"/>
        </w:rPr>
        <w:t>46.6%</w:t>
      </w:r>
      <w:r w:rsidRPr="00041F36">
        <w:rPr>
          <w:rFonts w:hint="eastAsia"/>
        </w:rPr>
        <w:t>，荣获国家园林城市、国家卫生城市等称号。社会事业建设取得新进展。就业水平不断提高，城乡居民收入差距不断缩小，社会保障范围不断扩大，公共卫生和基本医疗服务不断加强，“三免一补”实现全覆盖，殡葬改革取得明显成效，养老服务体系建设全面推进，澄江化石地荣登世界遗产名录，奥运金牌实现零的突破，保障性住房建设、棚户区和农村危房改造稳步推进，</w:t>
      </w:r>
      <w:r w:rsidRPr="00041F36">
        <w:rPr>
          <w:rFonts w:hint="eastAsia"/>
        </w:rPr>
        <w:t>26</w:t>
      </w:r>
      <w:r w:rsidRPr="00041F36">
        <w:rPr>
          <w:rFonts w:hint="eastAsia"/>
        </w:rPr>
        <w:t>万农村贫困人口脱贫，各族人民群众生活水平不断提高。</w:t>
      </w:r>
    </w:p>
    <w:p w:rsidR="00630293" w:rsidRDefault="00630293" w:rsidP="00630293">
      <w:pPr>
        <w:ind w:firstLine="480"/>
      </w:pPr>
      <w:r w:rsidRPr="005C5828">
        <w:rPr>
          <w:rFonts w:asciiTheme="minorEastAsia" w:eastAsiaTheme="minorEastAsia" w:hAnsiTheme="minorEastAsia" w:hint="eastAsia"/>
        </w:rPr>
        <w:t>五年来，全市经济保持平稳较快增长，主要经济指标实现了“两个突破、三个倍增”：全市生产总值、农村居民人均可支配收入分别突破1000亿元和1万元，规模以上固定资产投资、社会消费品零售总额、进出口总额实现倍增，分别增长2倍、1倍和4.3倍。2015年，生产总值达1245.7亿元，年均增长10.2%，高于规划目标0.2个百分点；人均生产总值达52877万元，年均增长9.7%，高于规划</w:t>
      </w:r>
      <w:r w:rsidRPr="005C5828">
        <w:rPr>
          <w:rFonts w:hint="eastAsia"/>
        </w:rPr>
        <w:t>目标</w:t>
      </w:r>
      <w:r w:rsidRPr="005C5828">
        <w:rPr>
          <w:rFonts w:hint="eastAsia"/>
        </w:rPr>
        <w:t>0.7</w:t>
      </w:r>
      <w:r w:rsidRPr="005C5828">
        <w:rPr>
          <w:rFonts w:hint="eastAsia"/>
        </w:rPr>
        <w:t>个百分点。城乡居民收入差距由</w:t>
      </w:r>
      <w:r w:rsidRPr="005C5828">
        <w:rPr>
          <w:rFonts w:hint="eastAsia"/>
        </w:rPr>
        <w:t>2010</w:t>
      </w:r>
      <w:r w:rsidRPr="005C5828">
        <w:rPr>
          <w:rFonts w:hint="eastAsia"/>
        </w:rPr>
        <w:t>年的</w:t>
      </w:r>
      <w:r w:rsidRPr="005C5828">
        <w:rPr>
          <w:rFonts w:hint="eastAsia"/>
        </w:rPr>
        <w:t>2.9</w:t>
      </w:r>
      <w:r w:rsidRPr="005C5828">
        <w:rPr>
          <w:rFonts w:hint="eastAsia"/>
        </w:rPr>
        <w:t>倍缩小为</w:t>
      </w:r>
      <w:r w:rsidRPr="005C5828">
        <w:rPr>
          <w:rFonts w:hint="eastAsia"/>
        </w:rPr>
        <w:t>2015</w:t>
      </w:r>
      <w:r w:rsidRPr="005C5828">
        <w:rPr>
          <w:rFonts w:hint="eastAsia"/>
        </w:rPr>
        <w:t>年的</w:t>
      </w:r>
      <w:r w:rsidRPr="005C5828">
        <w:rPr>
          <w:rFonts w:hint="eastAsia"/>
        </w:rPr>
        <w:t>2.7</w:t>
      </w:r>
      <w:r w:rsidRPr="005C5828">
        <w:rPr>
          <w:rFonts w:hint="eastAsia"/>
        </w:rPr>
        <w:t>倍，城镇居民人均可支配收入达</w:t>
      </w:r>
      <w:r w:rsidRPr="005C5828">
        <w:rPr>
          <w:rFonts w:hint="eastAsia"/>
        </w:rPr>
        <w:t>29631</w:t>
      </w:r>
      <w:r w:rsidRPr="005C5828">
        <w:rPr>
          <w:rFonts w:hint="eastAsia"/>
        </w:rPr>
        <w:t>元，年均增长</w:t>
      </w:r>
      <w:r w:rsidRPr="005C5828">
        <w:rPr>
          <w:rFonts w:hint="eastAsia"/>
        </w:rPr>
        <w:t>12%</w:t>
      </w:r>
      <w:r w:rsidRPr="005C5828">
        <w:rPr>
          <w:rFonts w:hint="eastAsia"/>
        </w:rPr>
        <w:t>，高于规划目标</w:t>
      </w:r>
      <w:r w:rsidRPr="005C5828">
        <w:rPr>
          <w:rFonts w:hint="eastAsia"/>
        </w:rPr>
        <w:t>5</w:t>
      </w:r>
      <w:r w:rsidRPr="005C5828">
        <w:rPr>
          <w:rFonts w:hint="eastAsia"/>
        </w:rPr>
        <w:t>个百分点；农村居民人均可支配收入达</w:t>
      </w:r>
      <w:r w:rsidRPr="005C5828">
        <w:rPr>
          <w:rFonts w:hint="eastAsia"/>
        </w:rPr>
        <w:t>10977</w:t>
      </w:r>
      <w:r w:rsidRPr="005C5828">
        <w:rPr>
          <w:rFonts w:hint="eastAsia"/>
        </w:rPr>
        <w:t>元，年均增长</w:t>
      </w:r>
      <w:r w:rsidRPr="005C5828">
        <w:rPr>
          <w:rFonts w:hint="eastAsia"/>
        </w:rPr>
        <w:t>14.1%</w:t>
      </w:r>
      <w:r w:rsidRPr="005C5828">
        <w:rPr>
          <w:rFonts w:hint="eastAsia"/>
        </w:rPr>
        <w:t>，高于规划目标</w:t>
      </w:r>
      <w:r w:rsidRPr="005C5828">
        <w:rPr>
          <w:rFonts w:hint="eastAsia"/>
        </w:rPr>
        <w:t>7.1</w:t>
      </w:r>
      <w:r w:rsidRPr="005C5828">
        <w:rPr>
          <w:rFonts w:hint="eastAsia"/>
        </w:rPr>
        <w:t>个百分点。规模以上固定资产投资达</w:t>
      </w:r>
      <w:r w:rsidRPr="005C5828">
        <w:rPr>
          <w:rFonts w:hint="eastAsia"/>
        </w:rPr>
        <w:t>667.6</w:t>
      </w:r>
      <w:r w:rsidRPr="005C5828">
        <w:rPr>
          <w:rFonts w:hint="eastAsia"/>
        </w:rPr>
        <w:t>亿元，年均增长</w:t>
      </w:r>
      <w:r w:rsidRPr="005C5828">
        <w:rPr>
          <w:rFonts w:hint="eastAsia"/>
        </w:rPr>
        <w:t>25.8%</w:t>
      </w:r>
      <w:r w:rsidRPr="005C5828">
        <w:rPr>
          <w:rFonts w:hint="eastAsia"/>
        </w:rPr>
        <w:t>；社会消费零售品总额达</w:t>
      </w:r>
      <w:r w:rsidRPr="005C5828">
        <w:rPr>
          <w:rFonts w:hint="eastAsia"/>
        </w:rPr>
        <w:t>291.4</w:t>
      </w:r>
      <w:r w:rsidRPr="005C5828">
        <w:rPr>
          <w:rFonts w:hint="eastAsia"/>
        </w:rPr>
        <w:t>亿元，年均增长</w:t>
      </w:r>
      <w:r w:rsidRPr="005C5828">
        <w:rPr>
          <w:rFonts w:hint="eastAsia"/>
        </w:rPr>
        <w:t>15.6%</w:t>
      </w:r>
      <w:r w:rsidRPr="005C5828">
        <w:rPr>
          <w:rFonts w:hint="eastAsia"/>
        </w:rPr>
        <w:t>；进出口总额达</w:t>
      </w:r>
      <w:r w:rsidRPr="005C5828">
        <w:rPr>
          <w:rFonts w:hint="eastAsia"/>
        </w:rPr>
        <w:t>19</w:t>
      </w:r>
      <w:r w:rsidRPr="005C5828">
        <w:rPr>
          <w:rFonts w:hint="eastAsia"/>
        </w:rPr>
        <w:t>亿美元，年均增长</w:t>
      </w:r>
      <w:r w:rsidRPr="005C5828">
        <w:rPr>
          <w:rFonts w:hint="eastAsia"/>
        </w:rPr>
        <w:lastRenderedPageBreak/>
        <w:t>45.6%</w:t>
      </w:r>
      <w:r w:rsidRPr="005C5828">
        <w:rPr>
          <w:rFonts w:hint="eastAsia"/>
        </w:rPr>
        <w:t>。地方公共财政预算收入完成</w:t>
      </w:r>
      <w:r w:rsidRPr="005C5828">
        <w:rPr>
          <w:rFonts w:hint="eastAsia"/>
        </w:rPr>
        <w:t>124.8</w:t>
      </w:r>
      <w:r w:rsidRPr="005C5828">
        <w:rPr>
          <w:rFonts w:hint="eastAsia"/>
        </w:rPr>
        <w:t>亿元，年均增长</w:t>
      </w:r>
      <w:r w:rsidRPr="005C5828">
        <w:rPr>
          <w:rFonts w:hint="eastAsia"/>
        </w:rPr>
        <w:t>14%</w:t>
      </w:r>
      <w:r w:rsidRPr="005C5828">
        <w:rPr>
          <w:rFonts w:hint="eastAsia"/>
        </w:rPr>
        <w:t>；各县区地方公共财政预算收入均超过</w:t>
      </w:r>
      <w:r w:rsidRPr="005C5828">
        <w:rPr>
          <w:rFonts w:hint="eastAsia"/>
        </w:rPr>
        <w:t>3.5</w:t>
      </w:r>
      <w:r w:rsidRPr="005C5828">
        <w:rPr>
          <w:rFonts w:hint="eastAsia"/>
        </w:rPr>
        <w:t>亿元，合计占全市收入的比重达到</w:t>
      </w:r>
      <w:r w:rsidRPr="005C5828">
        <w:rPr>
          <w:rFonts w:hint="eastAsia"/>
        </w:rPr>
        <w:t>55.6%</w:t>
      </w:r>
      <w:r w:rsidRPr="005C5828">
        <w:rPr>
          <w:rFonts w:hint="eastAsia"/>
        </w:rPr>
        <w:t>，比“十一五”末提高</w:t>
      </w:r>
      <w:r w:rsidRPr="005C5828">
        <w:rPr>
          <w:rFonts w:hint="eastAsia"/>
        </w:rPr>
        <w:t>11.2</w:t>
      </w:r>
      <w:r w:rsidRPr="005C5828">
        <w:rPr>
          <w:rFonts w:hint="eastAsia"/>
        </w:rPr>
        <w:t>个百分点，县区自我发展能力得到显著增强。</w:t>
      </w:r>
    </w:p>
    <w:p w:rsidR="00630293" w:rsidRDefault="00630293" w:rsidP="00B50D08">
      <w:pPr>
        <w:pStyle w:val="3333333333333333333333"/>
      </w:pPr>
      <w:r w:rsidRPr="005B0053">
        <w:rPr>
          <w:rFonts w:hint="eastAsia"/>
        </w:rPr>
        <w:t>2.4.</w:t>
      </w:r>
      <w:r w:rsidR="00473986">
        <w:rPr>
          <w:rFonts w:hint="eastAsia"/>
        </w:rPr>
        <w:t>2</w:t>
      </w:r>
      <w:r w:rsidRPr="005B0053">
        <w:rPr>
          <w:rFonts w:hint="eastAsia"/>
        </w:rPr>
        <w:t>玉溪</w:t>
      </w:r>
      <w:proofErr w:type="gramStart"/>
      <w:r w:rsidRPr="005B0053">
        <w:rPr>
          <w:rFonts w:hint="eastAsia"/>
        </w:rPr>
        <w:t>研</w:t>
      </w:r>
      <w:proofErr w:type="gramEnd"/>
      <w:r w:rsidRPr="005B0053">
        <w:rPr>
          <w:rFonts w:hint="eastAsia"/>
        </w:rPr>
        <w:t>和工业园区经济发展情况</w:t>
      </w:r>
    </w:p>
    <w:p w:rsidR="00630293" w:rsidRPr="005B0053" w:rsidRDefault="00630293" w:rsidP="00630293">
      <w:pPr>
        <w:ind w:firstLine="480"/>
      </w:pPr>
      <w:r w:rsidRPr="005B0053">
        <w:rPr>
          <w:rFonts w:hint="eastAsia"/>
        </w:rPr>
        <w:t>2015</w:t>
      </w:r>
      <w:r w:rsidRPr="005B0053">
        <w:rPr>
          <w:rFonts w:hint="eastAsia"/>
        </w:rPr>
        <w:t>年度，完成经济总收入</w:t>
      </w:r>
      <w:r w:rsidRPr="005B0053">
        <w:rPr>
          <w:rFonts w:hint="eastAsia"/>
        </w:rPr>
        <w:t>140.06</w:t>
      </w:r>
      <w:r w:rsidRPr="005B0053">
        <w:rPr>
          <w:rFonts w:hint="eastAsia"/>
        </w:rPr>
        <w:t>亿元，同比减</w:t>
      </w:r>
      <w:r w:rsidRPr="005B0053">
        <w:rPr>
          <w:rFonts w:hint="eastAsia"/>
        </w:rPr>
        <w:t>25.09%</w:t>
      </w:r>
      <w:r w:rsidRPr="005B0053">
        <w:rPr>
          <w:rFonts w:hint="eastAsia"/>
        </w:rPr>
        <w:t>；工业总产值</w:t>
      </w:r>
      <w:r w:rsidRPr="005B0053">
        <w:rPr>
          <w:rFonts w:hint="eastAsia"/>
        </w:rPr>
        <w:t>73.63</w:t>
      </w:r>
      <w:r w:rsidRPr="005B0053">
        <w:rPr>
          <w:rFonts w:hint="eastAsia"/>
        </w:rPr>
        <w:t>亿元，同比减</w:t>
      </w:r>
      <w:r w:rsidRPr="005B0053">
        <w:rPr>
          <w:rFonts w:hint="eastAsia"/>
        </w:rPr>
        <w:t>34.77%</w:t>
      </w:r>
      <w:r w:rsidRPr="005B0053">
        <w:rPr>
          <w:rFonts w:hint="eastAsia"/>
        </w:rPr>
        <w:t>；工业增加值</w:t>
      </w:r>
      <w:r w:rsidRPr="005B0053">
        <w:rPr>
          <w:rFonts w:hint="eastAsia"/>
        </w:rPr>
        <w:t>11.12</w:t>
      </w:r>
      <w:r w:rsidRPr="005B0053">
        <w:rPr>
          <w:rFonts w:hint="eastAsia"/>
        </w:rPr>
        <w:t>亿元，同比减</w:t>
      </w:r>
      <w:r w:rsidRPr="005B0053">
        <w:rPr>
          <w:rFonts w:hint="eastAsia"/>
        </w:rPr>
        <w:t>5.53%</w:t>
      </w:r>
      <w:r w:rsidRPr="005B0053">
        <w:rPr>
          <w:rFonts w:hint="eastAsia"/>
        </w:rPr>
        <w:t>；招商引资到位资金（市外国内资金）</w:t>
      </w:r>
      <w:r w:rsidRPr="005B0053">
        <w:rPr>
          <w:rFonts w:hint="eastAsia"/>
        </w:rPr>
        <w:t>24.08</w:t>
      </w:r>
      <w:r w:rsidRPr="005B0053">
        <w:rPr>
          <w:rFonts w:hint="eastAsia"/>
        </w:rPr>
        <w:t>亿元，同比增</w:t>
      </w:r>
      <w:r w:rsidRPr="005B0053">
        <w:rPr>
          <w:rFonts w:hint="eastAsia"/>
        </w:rPr>
        <w:t>60.58%</w:t>
      </w:r>
      <w:r w:rsidRPr="005B0053">
        <w:rPr>
          <w:rFonts w:hint="eastAsia"/>
        </w:rPr>
        <w:t>，完成全年目标任务</w:t>
      </w:r>
      <w:r w:rsidRPr="005B0053">
        <w:rPr>
          <w:rFonts w:hint="eastAsia"/>
        </w:rPr>
        <w:t>23.4</w:t>
      </w:r>
      <w:r w:rsidRPr="005B0053">
        <w:rPr>
          <w:rFonts w:hint="eastAsia"/>
        </w:rPr>
        <w:t>亿元的</w:t>
      </w:r>
      <w:r w:rsidRPr="005B0053">
        <w:rPr>
          <w:rFonts w:hint="eastAsia"/>
        </w:rPr>
        <w:t>102.9</w:t>
      </w:r>
      <w:r w:rsidRPr="005B0053">
        <w:rPr>
          <w:rFonts w:hint="eastAsia"/>
        </w:rPr>
        <w:t>％；固定资产投资完成</w:t>
      </w:r>
      <w:r w:rsidRPr="005B0053">
        <w:rPr>
          <w:rFonts w:hint="eastAsia"/>
        </w:rPr>
        <w:t>33.87</w:t>
      </w:r>
      <w:r w:rsidRPr="005B0053">
        <w:rPr>
          <w:rFonts w:hint="eastAsia"/>
        </w:rPr>
        <w:t>亿元，同比增</w:t>
      </w:r>
      <w:r w:rsidRPr="005B0053">
        <w:rPr>
          <w:rFonts w:hint="eastAsia"/>
        </w:rPr>
        <w:t>69.06%</w:t>
      </w:r>
      <w:r w:rsidRPr="005B0053">
        <w:rPr>
          <w:rFonts w:hint="eastAsia"/>
        </w:rPr>
        <w:t>，规模以上固定资产投资</w:t>
      </w:r>
      <w:r w:rsidRPr="005B0053">
        <w:rPr>
          <w:rFonts w:hint="eastAsia"/>
        </w:rPr>
        <w:t>34.09</w:t>
      </w:r>
      <w:r w:rsidRPr="005B0053">
        <w:rPr>
          <w:rFonts w:hint="eastAsia"/>
        </w:rPr>
        <w:t>亿元，同比增</w:t>
      </w:r>
      <w:r w:rsidRPr="005B0053">
        <w:rPr>
          <w:rFonts w:hint="eastAsia"/>
        </w:rPr>
        <w:t>188.10%</w:t>
      </w:r>
      <w:r w:rsidRPr="005B0053">
        <w:rPr>
          <w:rFonts w:hint="eastAsia"/>
        </w:rPr>
        <w:t>，其中：工业固定资产投资</w:t>
      </w:r>
      <w:r w:rsidRPr="005B0053">
        <w:rPr>
          <w:rFonts w:hint="eastAsia"/>
        </w:rPr>
        <w:t>15.91</w:t>
      </w:r>
      <w:r w:rsidRPr="005B0053">
        <w:rPr>
          <w:rFonts w:hint="eastAsia"/>
        </w:rPr>
        <w:t>亿元，同比增</w:t>
      </w:r>
      <w:r w:rsidRPr="005B0053">
        <w:rPr>
          <w:rFonts w:hint="eastAsia"/>
        </w:rPr>
        <w:t>154.17%</w:t>
      </w:r>
      <w:r w:rsidRPr="005B0053">
        <w:rPr>
          <w:rFonts w:hint="eastAsia"/>
        </w:rPr>
        <w:t>；财政总收入</w:t>
      </w:r>
      <w:r w:rsidRPr="005B0053">
        <w:rPr>
          <w:rFonts w:hint="eastAsia"/>
        </w:rPr>
        <w:t>1.5883</w:t>
      </w:r>
      <w:r w:rsidRPr="005B0053">
        <w:rPr>
          <w:rFonts w:hint="eastAsia"/>
        </w:rPr>
        <w:t>亿元，同比减</w:t>
      </w:r>
      <w:r w:rsidRPr="005B0053">
        <w:rPr>
          <w:rFonts w:hint="eastAsia"/>
        </w:rPr>
        <w:t>16.59%</w:t>
      </w:r>
      <w:r w:rsidRPr="005B0053">
        <w:rPr>
          <w:rFonts w:hint="eastAsia"/>
        </w:rPr>
        <w:t>；地方财政收入</w:t>
      </w:r>
      <w:r w:rsidRPr="005B0053">
        <w:rPr>
          <w:rFonts w:hint="eastAsia"/>
        </w:rPr>
        <w:t>0.8049</w:t>
      </w:r>
      <w:r w:rsidRPr="005B0053">
        <w:rPr>
          <w:rFonts w:hint="eastAsia"/>
        </w:rPr>
        <w:t>亿元，同比减</w:t>
      </w:r>
      <w:r w:rsidRPr="005B0053">
        <w:rPr>
          <w:rFonts w:hint="eastAsia"/>
        </w:rPr>
        <w:t>13.50%</w:t>
      </w:r>
      <w:r w:rsidRPr="005B0053">
        <w:rPr>
          <w:rFonts w:hint="eastAsia"/>
        </w:rPr>
        <w:t>；土地收储</w:t>
      </w:r>
      <w:r w:rsidRPr="005B0053">
        <w:rPr>
          <w:rFonts w:hint="eastAsia"/>
        </w:rPr>
        <w:t>1395.34</w:t>
      </w:r>
      <w:r w:rsidRPr="005B0053">
        <w:rPr>
          <w:rFonts w:hint="eastAsia"/>
        </w:rPr>
        <w:t>亩，同比增</w:t>
      </w:r>
      <w:r w:rsidRPr="005B0053">
        <w:rPr>
          <w:rFonts w:hint="eastAsia"/>
        </w:rPr>
        <w:t>112.40%</w:t>
      </w:r>
      <w:r w:rsidRPr="005B0053">
        <w:rPr>
          <w:rFonts w:hint="eastAsia"/>
        </w:rPr>
        <w:t>；开发平整</w:t>
      </w:r>
      <w:r w:rsidRPr="005B0053">
        <w:rPr>
          <w:rFonts w:hint="eastAsia"/>
        </w:rPr>
        <w:t>879.83</w:t>
      </w:r>
      <w:r w:rsidRPr="005B0053">
        <w:rPr>
          <w:rFonts w:hint="eastAsia"/>
        </w:rPr>
        <w:t>亩，同比增</w:t>
      </w:r>
      <w:r w:rsidRPr="005B0053">
        <w:rPr>
          <w:rFonts w:hint="eastAsia"/>
        </w:rPr>
        <w:t>33.93%</w:t>
      </w:r>
      <w:r w:rsidRPr="005B0053">
        <w:rPr>
          <w:rFonts w:hint="eastAsia"/>
        </w:rPr>
        <w:t>；新开工工业投资项目</w:t>
      </w:r>
      <w:r w:rsidRPr="005B0053">
        <w:rPr>
          <w:rFonts w:hint="eastAsia"/>
        </w:rPr>
        <w:t>8</w:t>
      </w:r>
      <w:r w:rsidRPr="005B0053">
        <w:rPr>
          <w:rFonts w:hint="eastAsia"/>
        </w:rPr>
        <w:t>个，其中：</w:t>
      </w:r>
      <w:r w:rsidRPr="005B0053">
        <w:rPr>
          <w:rFonts w:hint="eastAsia"/>
        </w:rPr>
        <w:t>5000</w:t>
      </w:r>
      <w:r w:rsidRPr="005B0053">
        <w:rPr>
          <w:rFonts w:hint="eastAsia"/>
        </w:rPr>
        <w:t>万元以上项目</w:t>
      </w:r>
      <w:r w:rsidRPr="005B0053">
        <w:rPr>
          <w:rFonts w:hint="eastAsia"/>
        </w:rPr>
        <w:t>5</w:t>
      </w:r>
      <w:r w:rsidRPr="005B0053">
        <w:rPr>
          <w:rFonts w:hint="eastAsia"/>
        </w:rPr>
        <w:t>个，同比减</w:t>
      </w:r>
      <w:r w:rsidRPr="005B0053">
        <w:rPr>
          <w:rFonts w:hint="eastAsia"/>
        </w:rPr>
        <w:t>28.57%</w:t>
      </w:r>
      <w:r w:rsidRPr="005B0053">
        <w:rPr>
          <w:rFonts w:hint="eastAsia"/>
        </w:rPr>
        <w:t>；新竣工工业项目</w:t>
      </w:r>
      <w:r w:rsidRPr="005B0053">
        <w:rPr>
          <w:rFonts w:hint="eastAsia"/>
        </w:rPr>
        <w:t>8</w:t>
      </w:r>
      <w:r w:rsidRPr="005B0053">
        <w:rPr>
          <w:rFonts w:hint="eastAsia"/>
        </w:rPr>
        <w:t>个，其中：</w:t>
      </w:r>
      <w:r w:rsidRPr="005B0053">
        <w:rPr>
          <w:rFonts w:hint="eastAsia"/>
        </w:rPr>
        <w:t>5000</w:t>
      </w:r>
      <w:r w:rsidRPr="005B0053">
        <w:rPr>
          <w:rFonts w:hint="eastAsia"/>
        </w:rPr>
        <w:t>万元以上投资项目</w:t>
      </w:r>
      <w:r w:rsidRPr="005B0053">
        <w:rPr>
          <w:rFonts w:hint="eastAsia"/>
        </w:rPr>
        <w:t>5</w:t>
      </w:r>
      <w:r w:rsidRPr="005B0053">
        <w:rPr>
          <w:rFonts w:hint="eastAsia"/>
        </w:rPr>
        <w:t>个，同比增</w:t>
      </w:r>
      <w:r w:rsidRPr="005B0053">
        <w:rPr>
          <w:rFonts w:hint="eastAsia"/>
        </w:rPr>
        <w:t>66.67%</w:t>
      </w:r>
      <w:r w:rsidRPr="005B0053">
        <w:rPr>
          <w:rFonts w:hint="eastAsia"/>
        </w:rPr>
        <w:t>。</w:t>
      </w:r>
    </w:p>
    <w:p w:rsidR="00630293" w:rsidRPr="005B0053" w:rsidRDefault="00630293" w:rsidP="00630293">
      <w:pPr>
        <w:ind w:firstLine="480"/>
      </w:pPr>
      <w:r w:rsidRPr="005B0053">
        <w:rPr>
          <w:rFonts w:hint="eastAsia"/>
        </w:rPr>
        <w:t>2016</w:t>
      </w:r>
      <w:r w:rsidRPr="005B0053">
        <w:rPr>
          <w:rFonts w:hint="eastAsia"/>
        </w:rPr>
        <w:t>年</w:t>
      </w:r>
      <w:r w:rsidRPr="005B0053">
        <w:rPr>
          <w:rFonts w:hint="eastAsia"/>
        </w:rPr>
        <w:t>1-10</w:t>
      </w:r>
      <w:r w:rsidRPr="005B0053">
        <w:rPr>
          <w:rFonts w:hint="eastAsia"/>
        </w:rPr>
        <w:t>月，实现企业主营业务收入</w:t>
      </w:r>
      <w:r w:rsidRPr="005B0053">
        <w:rPr>
          <w:rFonts w:hint="eastAsia"/>
        </w:rPr>
        <w:t>96.45</w:t>
      </w:r>
      <w:r w:rsidRPr="005B0053">
        <w:rPr>
          <w:rFonts w:hint="eastAsia"/>
        </w:rPr>
        <w:t>亿元，同比减</w:t>
      </w:r>
      <w:r w:rsidRPr="005B0053">
        <w:rPr>
          <w:rFonts w:hint="eastAsia"/>
        </w:rPr>
        <w:t>3.02%</w:t>
      </w:r>
      <w:r w:rsidRPr="005B0053">
        <w:rPr>
          <w:rFonts w:hint="eastAsia"/>
        </w:rPr>
        <w:t>；工业总产值</w:t>
      </w:r>
      <w:r w:rsidRPr="005B0053">
        <w:rPr>
          <w:rFonts w:hint="eastAsia"/>
        </w:rPr>
        <w:t>56.42</w:t>
      </w:r>
      <w:r w:rsidRPr="005B0053">
        <w:rPr>
          <w:rFonts w:hint="eastAsia"/>
        </w:rPr>
        <w:t>亿元，同比减</w:t>
      </w:r>
      <w:r w:rsidRPr="005B0053">
        <w:rPr>
          <w:rFonts w:hint="eastAsia"/>
        </w:rPr>
        <w:t>13.39%</w:t>
      </w:r>
      <w:r w:rsidRPr="005B0053">
        <w:rPr>
          <w:rFonts w:hint="eastAsia"/>
        </w:rPr>
        <w:t>；工业增加值</w:t>
      </w:r>
      <w:r w:rsidRPr="005B0053">
        <w:rPr>
          <w:rFonts w:hint="eastAsia"/>
        </w:rPr>
        <w:t>8.75</w:t>
      </w:r>
      <w:r w:rsidRPr="005B0053">
        <w:rPr>
          <w:rFonts w:hint="eastAsia"/>
        </w:rPr>
        <w:t>亿元，同比减</w:t>
      </w:r>
      <w:r w:rsidRPr="005B0053">
        <w:rPr>
          <w:rFonts w:hint="eastAsia"/>
        </w:rPr>
        <w:t>5.73%</w:t>
      </w:r>
      <w:r w:rsidRPr="005B0053">
        <w:rPr>
          <w:rFonts w:hint="eastAsia"/>
        </w:rPr>
        <w:t>；工业和基础设施固定资产投资</w:t>
      </w:r>
      <w:r w:rsidRPr="005B0053">
        <w:rPr>
          <w:rFonts w:hint="eastAsia"/>
        </w:rPr>
        <w:t>15.87</w:t>
      </w:r>
      <w:r w:rsidRPr="005B0053">
        <w:rPr>
          <w:rFonts w:hint="eastAsia"/>
        </w:rPr>
        <w:t>亿元，同比增</w:t>
      </w:r>
      <w:r w:rsidRPr="005B0053">
        <w:rPr>
          <w:rFonts w:hint="eastAsia"/>
        </w:rPr>
        <w:t>2.52%</w:t>
      </w:r>
      <w:r w:rsidRPr="005B0053">
        <w:rPr>
          <w:rFonts w:hint="eastAsia"/>
        </w:rPr>
        <w:t>；招商引资实际</w:t>
      </w:r>
      <w:proofErr w:type="gramStart"/>
      <w:r w:rsidRPr="005B0053">
        <w:rPr>
          <w:rFonts w:hint="eastAsia"/>
        </w:rPr>
        <w:t>到位市</w:t>
      </w:r>
      <w:proofErr w:type="gramEnd"/>
      <w:r w:rsidRPr="005B0053">
        <w:rPr>
          <w:rFonts w:hint="eastAsia"/>
        </w:rPr>
        <w:t>外国内资金</w:t>
      </w:r>
      <w:r w:rsidRPr="005B0053">
        <w:rPr>
          <w:rFonts w:hint="eastAsia"/>
        </w:rPr>
        <w:t>26.142</w:t>
      </w:r>
      <w:r w:rsidRPr="005B0053">
        <w:rPr>
          <w:rFonts w:hint="eastAsia"/>
        </w:rPr>
        <w:t>亿元，同比增</w:t>
      </w:r>
      <w:r w:rsidRPr="005B0053">
        <w:rPr>
          <w:rFonts w:hint="eastAsia"/>
        </w:rPr>
        <w:t>82.33%</w:t>
      </w:r>
      <w:r w:rsidRPr="005B0053">
        <w:rPr>
          <w:rFonts w:hint="eastAsia"/>
        </w:rPr>
        <w:t>，完成全年目标任务</w:t>
      </w:r>
      <w:r w:rsidRPr="005B0053">
        <w:rPr>
          <w:rFonts w:hint="eastAsia"/>
        </w:rPr>
        <w:t>23</w:t>
      </w:r>
      <w:r w:rsidRPr="005B0053">
        <w:rPr>
          <w:rFonts w:hint="eastAsia"/>
        </w:rPr>
        <w:t>亿元的</w:t>
      </w:r>
      <w:r w:rsidRPr="005B0053">
        <w:rPr>
          <w:rFonts w:hint="eastAsia"/>
        </w:rPr>
        <w:t>113.66%</w:t>
      </w:r>
      <w:r w:rsidRPr="005B0053">
        <w:rPr>
          <w:rFonts w:hint="eastAsia"/>
        </w:rPr>
        <w:t>；土地收储</w:t>
      </w:r>
      <w:r w:rsidRPr="005B0053">
        <w:rPr>
          <w:rFonts w:hint="eastAsia"/>
        </w:rPr>
        <w:t>958.41</w:t>
      </w:r>
      <w:r w:rsidRPr="005B0053">
        <w:rPr>
          <w:rFonts w:hint="eastAsia"/>
        </w:rPr>
        <w:t>亩，同比增</w:t>
      </w:r>
      <w:r w:rsidRPr="005B0053">
        <w:rPr>
          <w:rFonts w:hint="eastAsia"/>
        </w:rPr>
        <w:t>55.15%</w:t>
      </w:r>
      <w:r w:rsidRPr="005B0053">
        <w:rPr>
          <w:rFonts w:hint="eastAsia"/>
        </w:rPr>
        <w:t>，三通一平土地</w:t>
      </w:r>
      <w:r w:rsidRPr="005B0053">
        <w:rPr>
          <w:rFonts w:hint="eastAsia"/>
        </w:rPr>
        <w:t>877.686</w:t>
      </w:r>
      <w:r w:rsidRPr="005B0053">
        <w:rPr>
          <w:rFonts w:hint="eastAsia"/>
        </w:rPr>
        <w:t>亩，同比增</w:t>
      </w:r>
      <w:r w:rsidRPr="005B0053">
        <w:rPr>
          <w:rFonts w:hint="eastAsia"/>
        </w:rPr>
        <w:t>219.16%</w:t>
      </w:r>
      <w:r w:rsidRPr="005B0053">
        <w:rPr>
          <w:rFonts w:hint="eastAsia"/>
        </w:rPr>
        <w:t>；新开工</w:t>
      </w:r>
      <w:r w:rsidRPr="005B0053">
        <w:rPr>
          <w:rFonts w:hint="eastAsia"/>
        </w:rPr>
        <w:t>5000</w:t>
      </w:r>
      <w:r w:rsidRPr="005B0053">
        <w:rPr>
          <w:rFonts w:hint="eastAsia"/>
        </w:rPr>
        <w:t>万元以上工业投资项目</w:t>
      </w:r>
      <w:r w:rsidRPr="005B0053">
        <w:rPr>
          <w:rFonts w:hint="eastAsia"/>
        </w:rPr>
        <w:t>4</w:t>
      </w:r>
      <w:r w:rsidRPr="005B0053">
        <w:rPr>
          <w:rFonts w:hint="eastAsia"/>
        </w:rPr>
        <w:t>个；新竣工工业投资项目</w:t>
      </w:r>
      <w:r w:rsidRPr="005B0053">
        <w:rPr>
          <w:rFonts w:hint="eastAsia"/>
        </w:rPr>
        <w:t>7</w:t>
      </w:r>
      <w:r w:rsidRPr="005B0053">
        <w:rPr>
          <w:rFonts w:hint="eastAsia"/>
        </w:rPr>
        <w:t>个，同比增</w:t>
      </w:r>
      <w:r w:rsidRPr="005B0053">
        <w:rPr>
          <w:rFonts w:hint="eastAsia"/>
        </w:rPr>
        <w:t>75%</w:t>
      </w:r>
      <w:r w:rsidRPr="005B0053">
        <w:rPr>
          <w:rFonts w:hint="eastAsia"/>
        </w:rPr>
        <w:t>；标准厂房竣工面积</w:t>
      </w:r>
      <w:r w:rsidRPr="005B0053">
        <w:rPr>
          <w:rFonts w:hint="eastAsia"/>
        </w:rPr>
        <w:t>1.85</w:t>
      </w:r>
      <w:r w:rsidRPr="005B0053">
        <w:rPr>
          <w:rFonts w:hint="eastAsia"/>
        </w:rPr>
        <w:t>万平方米。</w:t>
      </w:r>
    </w:p>
    <w:p w:rsidR="00630293" w:rsidRPr="005B0053" w:rsidRDefault="00630293" w:rsidP="00630293">
      <w:pPr>
        <w:ind w:firstLine="480"/>
      </w:pPr>
      <w:r w:rsidRPr="005B0053">
        <w:rPr>
          <w:rFonts w:hint="eastAsia"/>
        </w:rPr>
        <w:t>2016</w:t>
      </w:r>
      <w:r w:rsidRPr="005B0053">
        <w:rPr>
          <w:rFonts w:hint="eastAsia"/>
        </w:rPr>
        <w:t>年预计完成：企业主营业务收入</w:t>
      </w:r>
      <w:r w:rsidRPr="005B0053">
        <w:rPr>
          <w:rFonts w:hint="eastAsia"/>
        </w:rPr>
        <w:t>105.37</w:t>
      </w:r>
      <w:r w:rsidRPr="005B0053">
        <w:rPr>
          <w:rFonts w:hint="eastAsia"/>
        </w:rPr>
        <w:t>亿元，同比减</w:t>
      </w:r>
      <w:r w:rsidRPr="005B0053">
        <w:rPr>
          <w:rFonts w:hint="eastAsia"/>
        </w:rPr>
        <w:t>14.96%</w:t>
      </w:r>
      <w:r w:rsidRPr="005B0053">
        <w:rPr>
          <w:rFonts w:hint="eastAsia"/>
        </w:rPr>
        <w:t>；工业总产值</w:t>
      </w:r>
      <w:r w:rsidRPr="005B0053">
        <w:rPr>
          <w:rFonts w:hint="eastAsia"/>
        </w:rPr>
        <w:t>66.08</w:t>
      </w:r>
      <w:r w:rsidRPr="005B0053">
        <w:rPr>
          <w:rFonts w:hint="eastAsia"/>
        </w:rPr>
        <w:t>亿元，同比减</w:t>
      </w:r>
      <w:r w:rsidRPr="005B0053">
        <w:rPr>
          <w:rFonts w:hint="eastAsia"/>
        </w:rPr>
        <w:t>6.55%</w:t>
      </w:r>
      <w:r w:rsidRPr="005B0053">
        <w:rPr>
          <w:rFonts w:hint="eastAsia"/>
        </w:rPr>
        <w:t>，其中：规模以上工业总产值</w:t>
      </w:r>
      <w:r w:rsidRPr="005B0053">
        <w:rPr>
          <w:rFonts w:hint="eastAsia"/>
        </w:rPr>
        <w:t>65</w:t>
      </w:r>
      <w:r w:rsidRPr="005B0053">
        <w:rPr>
          <w:rFonts w:hint="eastAsia"/>
        </w:rPr>
        <w:t>亿元，同比减</w:t>
      </w:r>
      <w:r w:rsidRPr="005B0053">
        <w:rPr>
          <w:rFonts w:hint="eastAsia"/>
        </w:rPr>
        <w:t>3.23%</w:t>
      </w:r>
      <w:r w:rsidRPr="005B0053">
        <w:rPr>
          <w:rFonts w:hint="eastAsia"/>
        </w:rPr>
        <w:t>；工业增加值</w:t>
      </w:r>
      <w:r w:rsidRPr="005B0053">
        <w:rPr>
          <w:rFonts w:hint="eastAsia"/>
        </w:rPr>
        <w:t>9.41</w:t>
      </w:r>
      <w:r w:rsidRPr="005B0053">
        <w:rPr>
          <w:rFonts w:hint="eastAsia"/>
        </w:rPr>
        <w:t>亿元，同比减</w:t>
      </w:r>
      <w:r w:rsidRPr="005B0053">
        <w:rPr>
          <w:rFonts w:hint="eastAsia"/>
        </w:rPr>
        <w:t>15.38%</w:t>
      </w:r>
      <w:r w:rsidRPr="005B0053">
        <w:rPr>
          <w:rFonts w:hint="eastAsia"/>
        </w:rPr>
        <w:t>；工业和基础设施固定资产投资</w:t>
      </w:r>
      <w:r w:rsidRPr="005B0053">
        <w:rPr>
          <w:rFonts w:hint="eastAsia"/>
        </w:rPr>
        <w:t>16.63</w:t>
      </w:r>
      <w:r w:rsidRPr="005B0053">
        <w:rPr>
          <w:rFonts w:hint="eastAsia"/>
        </w:rPr>
        <w:t>亿元，同比减</w:t>
      </w:r>
      <w:r w:rsidRPr="005B0053">
        <w:rPr>
          <w:rFonts w:hint="eastAsia"/>
        </w:rPr>
        <w:t>20.57%</w:t>
      </w:r>
      <w:r w:rsidRPr="005B0053">
        <w:rPr>
          <w:rFonts w:hint="eastAsia"/>
        </w:rPr>
        <w:t>；招商引资实际</w:t>
      </w:r>
      <w:proofErr w:type="gramStart"/>
      <w:r w:rsidRPr="005B0053">
        <w:rPr>
          <w:rFonts w:hint="eastAsia"/>
        </w:rPr>
        <w:t>到位市</w:t>
      </w:r>
      <w:proofErr w:type="gramEnd"/>
      <w:r w:rsidRPr="005B0053">
        <w:rPr>
          <w:rFonts w:hint="eastAsia"/>
        </w:rPr>
        <w:t>外国内资金</w:t>
      </w:r>
      <w:r w:rsidRPr="005B0053">
        <w:rPr>
          <w:rFonts w:hint="eastAsia"/>
        </w:rPr>
        <w:t>31.94</w:t>
      </w:r>
      <w:r w:rsidRPr="005B0053">
        <w:rPr>
          <w:rFonts w:hint="eastAsia"/>
        </w:rPr>
        <w:t>亿元，同比增</w:t>
      </w:r>
      <w:r w:rsidRPr="005B0053">
        <w:rPr>
          <w:rFonts w:hint="eastAsia"/>
        </w:rPr>
        <w:t>73.59%</w:t>
      </w:r>
      <w:r w:rsidRPr="005B0053">
        <w:rPr>
          <w:rFonts w:hint="eastAsia"/>
        </w:rPr>
        <w:t>；地方财政收入</w:t>
      </w:r>
      <w:r w:rsidRPr="005B0053">
        <w:rPr>
          <w:rFonts w:hint="eastAsia"/>
        </w:rPr>
        <w:t>0.81</w:t>
      </w:r>
      <w:r w:rsidRPr="005B0053">
        <w:rPr>
          <w:rFonts w:hint="eastAsia"/>
        </w:rPr>
        <w:t>亿元，同比减</w:t>
      </w:r>
      <w:r w:rsidRPr="005B0053">
        <w:rPr>
          <w:rFonts w:hint="eastAsia"/>
        </w:rPr>
        <w:t>0.64%</w:t>
      </w:r>
      <w:r w:rsidRPr="005B0053">
        <w:rPr>
          <w:rFonts w:hint="eastAsia"/>
        </w:rPr>
        <w:t>。土地收储</w:t>
      </w:r>
      <w:r w:rsidRPr="005B0053">
        <w:rPr>
          <w:rFonts w:hint="eastAsia"/>
        </w:rPr>
        <w:t>1500</w:t>
      </w:r>
      <w:r w:rsidRPr="005B0053">
        <w:rPr>
          <w:rFonts w:hint="eastAsia"/>
        </w:rPr>
        <w:t>亩，同比增</w:t>
      </w:r>
      <w:r w:rsidRPr="005B0053">
        <w:rPr>
          <w:rFonts w:hint="eastAsia"/>
        </w:rPr>
        <w:lastRenderedPageBreak/>
        <w:t>7.50%</w:t>
      </w:r>
      <w:r w:rsidRPr="005B0053">
        <w:rPr>
          <w:rFonts w:hint="eastAsia"/>
        </w:rPr>
        <w:t>，三通一平土地</w:t>
      </w:r>
      <w:r w:rsidRPr="005B0053">
        <w:rPr>
          <w:rFonts w:hint="eastAsia"/>
        </w:rPr>
        <w:t>877.686</w:t>
      </w:r>
      <w:r w:rsidRPr="005B0053">
        <w:rPr>
          <w:rFonts w:hint="eastAsia"/>
        </w:rPr>
        <w:t>亩，同比减</w:t>
      </w:r>
      <w:r w:rsidRPr="005B0053">
        <w:rPr>
          <w:rFonts w:hint="eastAsia"/>
        </w:rPr>
        <w:t>0.24%</w:t>
      </w:r>
      <w:r w:rsidRPr="005B0053">
        <w:rPr>
          <w:rFonts w:hint="eastAsia"/>
        </w:rPr>
        <w:t>；新开工</w:t>
      </w:r>
      <w:r w:rsidRPr="005B0053">
        <w:rPr>
          <w:rFonts w:hint="eastAsia"/>
        </w:rPr>
        <w:t>5000</w:t>
      </w:r>
      <w:r w:rsidRPr="005B0053">
        <w:rPr>
          <w:rFonts w:hint="eastAsia"/>
        </w:rPr>
        <w:t>万元以上工业投资项目</w:t>
      </w:r>
      <w:r w:rsidRPr="005B0053">
        <w:rPr>
          <w:rFonts w:hint="eastAsia"/>
        </w:rPr>
        <w:t>5</w:t>
      </w:r>
      <w:r w:rsidRPr="005B0053">
        <w:rPr>
          <w:rFonts w:hint="eastAsia"/>
        </w:rPr>
        <w:t>个；新竣工工业投资项目</w:t>
      </w:r>
      <w:r w:rsidRPr="005B0053">
        <w:rPr>
          <w:rFonts w:hint="eastAsia"/>
        </w:rPr>
        <w:t>8</w:t>
      </w:r>
      <w:r w:rsidRPr="005B0053">
        <w:rPr>
          <w:rFonts w:hint="eastAsia"/>
        </w:rPr>
        <w:t>个，同比增</w:t>
      </w:r>
      <w:r w:rsidRPr="005B0053">
        <w:rPr>
          <w:rFonts w:hint="eastAsia"/>
        </w:rPr>
        <w:t>60.0%</w:t>
      </w:r>
      <w:r w:rsidRPr="005B0053">
        <w:rPr>
          <w:rFonts w:hint="eastAsia"/>
        </w:rPr>
        <w:t>；标准厂房竣工面积</w:t>
      </w:r>
      <w:r w:rsidRPr="005B0053">
        <w:rPr>
          <w:rFonts w:hint="eastAsia"/>
        </w:rPr>
        <w:t>1.65</w:t>
      </w:r>
      <w:r w:rsidRPr="005B0053">
        <w:rPr>
          <w:rFonts w:hint="eastAsia"/>
        </w:rPr>
        <w:t>万平方米。</w:t>
      </w:r>
    </w:p>
    <w:p w:rsidR="00473986" w:rsidRDefault="00473986" w:rsidP="00630293">
      <w:pPr>
        <w:pStyle w:val="444444444444444444444444444"/>
        <w:rPr>
          <w:color w:val="auto"/>
        </w:rPr>
      </w:pPr>
      <w:r>
        <w:rPr>
          <w:color w:val="auto"/>
        </w:rPr>
        <w:br w:type="page"/>
      </w:r>
    </w:p>
    <w:p w:rsidR="00DE4F82" w:rsidRPr="00F40484" w:rsidRDefault="00DE4F82" w:rsidP="00DE4F82">
      <w:pPr>
        <w:pStyle w:val="11111111111"/>
        <w:ind w:firstLineChars="100" w:firstLine="321"/>
        <w:jc w:val="both"/>
      </w:pPr>
      <w:bookmarkStart w:id="39" w:name="_Toc470186180"/>
      <w:r w:rsidRPr="00F40484">
        <w:rPr>
          <w:rFonts w:hint="eastAsia"/>
        </w:rPr>
        <w:lastRenderedPageBreak/>
        <w:t>3</w:t>
      </w:r>
      <w:r>
        <w:rPr>
          <w:rFonts w:hint="eastAsia"/>
        </w:rPr>
        <w:t>项目建设的条件、政策优势分析及项目建设的必要性</w:t>
      </w:r>
      <w:bookmarkEnd w:id="39"/>
    </w:p>
    <w:p w:rsidR="00DE4F82" w:rsidRDefault="00DE4F82" w:rsidP="00DE4F82">
      <w:pPr>
        <w:pStyle w:val="444444444444444444444444444"/>
        <w:rPr>
          <w:color w:val="auto"/>
        </w:rPr>
      </w:pPr>
      <w:r w:rsidRPr="00B60A78">
        <w:rPr>
          <w:rFonts w:hint="eastAsia"/>
          <w:color w:val="auto"/>
        </w:rPr>
        <w:t>保税物流中心((B型)是近几年出现的海关特殊监管区域。目前我国海关的特殊监管区域</w:t>
      </w:r>
      <w:proofErr w:type="gramStart"/>
      <w:r w:rsidRPr="00B60A78">
        <w:rPr>
          <w:rFonts w:hint="eastAsia"/>
          <w:color w:val="auto"/>
        </w:rPr>
        <w:t>基木分为</w:t>
      </w:r>
      <w:proofErr w:type="gramEnd"/>
      <w:r w:rsidRPr="00B60A78">
        <w:rPr>
          <w:rFonts w:hint="eastAsia"/>
          <w:color w:val="auto"/>
        </w:rPr>
        <w:t>两大类型，一类是特殊监管区，比如保税区、出</w:t>
      </w:r>
      <w:r>
        <w:rPr>
          <w:rFonts w:hint="eastAsia"/>
          <w:color w:val="auto"/>
        </w:rPr>
        <w:t>口</w:t>
      </w:r>
      <w:r w:rsidRPr="00B60A78">
        <w:rPr>
          <w:rFonts w:hint="eastAsia"/>
          <w:color w:val="auto"/>
        </w:rPr>
        <w:t>加工区、保税港区、综合保税区等</w:t>
      </w:r>
      <w:r>
        <w:rPr>
          <w:rFonts w:hint="eastAsia"/>
          <w:color w:val="auto"/>
        </w:rPr>
        <w:t>。</w:t>
      </w:r>
      <w:r w:rsidRPr="00B60A78">
        <w:rPr>
          <w:rFonts w:hint="eastAsia"/>
          <w:color w:val="auto"/>
        </w:rPr>
        <w:t>另一类就是海关监管场所，即保税仓库、出</w:t>
      </w:r>
      <w:r>
        <w:rPr>
          <w:rFonts w:hint="eastAsia"/>
          <w:color w:val="auto"/>
        </w:rPr>
        <w:t>口</w:t>
      </w:r>
      <w:r w:rsidRPr="00B60A78">
        <w:rPr>
          <w:rFonts w:hint="eastAsia"/>
          <w:color w:val="auto"/>
        </w:rPr>
        <w:t>监管仓库、保税物流中心A型和B型等其他保税监管场所。保税区在运行过程中出现一系列的问题，国务院在19</w:t>
      </w:r>
      <w:r>
        <w:rPr>
          <w:rFonts w:hint="eastAsia"/>
          <w:color w:val="auto"/>
        </w:rPr>
        <w:t>96</w:t>
      </w:r>
      <w:r w:rsidRPr="00B60A78">
        <w:rPr>
          <w:rFonts w:hint="eastAsia"/>
          <w:color w:val="auto"/>
        </w:rPr>
        <w:t>年己</w:t>
      </w:r>
      <w:proofErr w:type="gramStart"/>
      <w:r w:rsidRPr="00B60A78">
        <w:rPr>
          <w:rFonts w:hint="eastAsia"/>
          <w:color w:val="auto"/>
        </w:rPr>
        <w:t>经停</w:t>
      </w:r>
      <w:r>
        <w:rPr>
          <w:rFonts w:hint="eastAsia"/>
          <w:color w:val="auto"/>
        </w:rPr>
        <w:t>止</w:t>
      </w:r>
      <w:proofErr w:type="gramEnd"/>
      <w:r w:rsidRPr="00B60A78">
        <w:rPr>
          <w:rFonts w:hint="eastAsia"/>
          <w:color w:val="auto"/>
        </w:rPr>
        <w:t>审批保税区。出</w:t>
      </w:r>
      <w:r>
        <w:rPr>
          <w:rFonts w:hint="eastAsia"/>
          <w:color w:val="auto"/>
        </w:rPr>
        <w:t>口</w:t>
      </w:r>
      <w:r w:rsidRPr="00B60A78">
        <w:rPr>
          <w:rFonts w:hint="eastAsia"/>
          <w:color w:val="auto"/>
        </w:rPr>
        <w:t>加工区的功能单一需要整合。而保税仓库和出</w:t>
      </w:r>
      <w:r>
        <w:rPr>
          <w:rFonts w:hint="eastAsia"/>
          <w:color w:val="auto"/>
        </w:rPr>
        <w:t>口</w:t>
      </w:r>
      <w:r w:rsidRPr="00B60A78">
        <w:rPr>
          <w:rFonts w:hint="eastAsia"/>
          <w:color w:val="auto"/>
        </w:rPr>
        <w:t>监管仓库有严格的界限(保税仓储</w:t>
      </w:r>
      <w:proofErr w:type="gramStart"/>
      <w:r w:rsidRPr="00B60A78">
        <w:rPr>
          <w:rFonts w:hint="eastAsia"/>
          <w:color w:val="auto"/>
        </w:rPr>
        <w:t>存进</w:t>
      </w:r>
      <w:r>
        <w:rPr>
          <w:rFonts w:hint="eastAsia"/>
          <w:color w:val="auto"/>
        </w:rPr>
        <w:t>口</w:t>
      </w:r>
      <w:proofErr w:type="gramEnd"/>
      <w:r w:rsidRPr="00B60A78">
        <w:rPr>
          <w:rFonts w:hint="eastAsia"/>
          <w:color w:val="auto"/>
        </w:rPr>
        <w:t>货物，出</w:t>
      </w:r>
      <w:r>
        <w:rPr>
          <w:rFonts w:hint="eastAsia"/>
          <w:color w:val="auto"/>
        </w:rPr>
        <w:t>口</w:t>
      </w:r>
      <w:r w:rsidRPr="00B60A78">
        <w:rPr>
          <w:rFonts w:hint="eastAsia"/>
          <w:color w:val="auto"/>
        </w:rPr>
        <w:t>监管仓库储存出</w:t>
      </w:r>
      <w:r>
        <w:rPr>
          <w:rFonts w:hint="eastAsia"/>
          <w:color w:val="auto"/>
        </w:rPr>
        <w:t>口</w:t>
      </w:r>
      <w:r w:rsidRPr="00B60A78">
        <w:rPr>
          <w:rFonts w:hint="eastAsia"/>
          <w:color w:val="auto"/>
        </w:rPr>
        <w:t>货物)。为了打破保税仓和出</w:t>
      </w:r>
      <w:r>
        <w:rPr>
          <w:rFonts w:hint="eastAsia"/>
          <w:color w:val="auto"/>
        </w:rPr>
        <w:t>口</w:t>
      </w:r>
      <w:r w:rsidRPr="00B60A78">
        <w:rPr>
          <w:rFonts w:hint="eastAsia"/>
          <w:color w:val="auto"/>
        </w:rPr>
        <w:t>监管</w:t>
      </w:r>
      <w:proofErr w:type="gramStart"/>
      <w:r w:rsidRPr="00B60A78">
        <w:rPr>
          <w:rFonts w:hint="eastAsia"/>
          <w:color w:val="auto"/>
        </w:rPr>
        <w:t>仓两仓</w:t>
      </w:r>
      <w:proofErr w:type="gramEnd"/>
      <w:r w:rsidRPr="00B60A78">
        <w:rPr>
          <w:rFonts w:hint="eastAsia"/>
          <w:color w:val="auto"/>
        </w:rPr>
        <w:t>的界限，集成、</w:t>
      </w:r>
      <w:proofErr w:type="gramStart"/>
      <w:r w:rsidRPr="00B60A78">
        <w:rPr>
          <w:rFonts w:hint="eastAsia"/>
          <w:color w:val="auto"/>
        </w:rPr>
        <w:t>拓展两仓功能</w:t>
      </w:r>
      <w:proofErr w:type="gramEnd"/>
      <w:r w:rsidRPr="00B60A78">
        <w:rPr>
          <w:rFonts w:hint="eastAsia"/>
          <w:color w:val="auto"/>
        </w:rPr>
        <w:t>，充分发挥进出</w:t>
      </w:r>
      <w:r>
        <w:rPr>
          <w:rFonts w:hint="eastAsia"/>
          <w:color w:val="auto"/>
        </w:rPr>
        <w:t>口</w:t>
      </w:r>
      <w:r w:rsidRPr="00B60A78">
        <w:rPr>
          <w:rFonts w:hint="eastAsia"/>
          <w:color w:val="auto"/>
        </w:rPr>
        <w:t>物流中“采购中心、配送中心、分销中心”的作用</w:t>
      </w:r>
      <w:r>
        <w:rPr>
          <w:rFonts w:hint="eastAsia"/>
          <w:color w:val="auto"/>
        </w:rPr>
        <w:t>，</w:t>
      </w:r>
      <w:r w:rsidRPr="00B60A78">
        <w:rPr>
          <w:rFonts w:hint="eastAsia"/>
          <w:color w:val="auto"/>
        </w:rPr>
        <w:t>为供应</w:t>
      </w:r>
      <w:proofErr w:type="gramStart"/>
      <w:r w:rsidRPr="00B60A78">
        <w:rPr>
          <w:rFonts w:hint="eastAsia"/>
          <w:color w:val="auto"/>
        </w:rPr>
        <w:t>链企业</w:t>
      </w:r>
      <w:proofErr w:type="gramEnd"/>
      <w:r w:rsidRPr="00B60A78">
        <w:rPr>
          <w:rFonts w:hint="eastAsia"/>
          <w:color w:val="auto"/>
        </w:rPr>
        <w:t>提供辐射国内外的多功能、一体化的综合物流服务，吸引更多的跨国公司将其高端产业链转移到中国，并利用其技术、资木、管理经验促进中国的加工贸易转型升级，国家海关总署设立了保税物流中心特殊监管区域.于2004年5月11</w:t>
      </w:r>
      <w:r>
        <w:rPr>
          <w:rFonts w:hint="eastAsia"/>
          <w:color w:val="auto"/>
        </w:rPr>
        <w:t>日批</w:t>
      </w:r>
      <w:r w:rsidRPr="00B60A78">
        <w:rPr>
          <w:rFonts w:hint="eastAsia"/>
          <w:color w:val="auto"/>
        </w:rPr>
        <w:t>准在苏州工业园区设立全国首家“海关保税物流中心((B型)”试点以来，相继批准了</w:t>
      </w:r>
      <w:proofErr w:type="gramStart"/>
      <w:r>
        <w:rPr>
          <w:rFonts w:hint="eastAsia"/>
          <w:color w:val="auto"/>
        </w:rPr>
        <w:t>26</w:t>
      </w:r>
      <w:r w:rsidRPr="00B60A78">
        <w:rPr>
          <w:rFonts w:hint="eastAsia"/>
          <w:color w:val="auto"/>
        </w:rPr>
        <w:t>多家</w:t>
      </w:r>
      <w:proofErr w:type="gramEnd"/>
      <w:r w:rsidRPr="00B60A78">
        <w:rPr>
          <w:rFonts w:hint="eastAsia"/>
          <w:color w:val="auto"/>
        </w:rPr>
        <w:t>保税物流中心B型。保税港区、综合保税区的设立审批。验收都非常严格。因此要推动</w:t>
      </w:r>
      <w:r>
        <w:rPr>
          <w:rFonts w:hint="eastAsia"/>
          <w:color w:val="auto"/>
        </w:rPr>
        <w:t>玉溪</w:t>
      </w:r>
      <w:r w:rsidRPr="00B60A78">
        <w:rPr>
          <w:rFonts w:hint="eastAsia"/>
          <w:color w:val="auto"/>
        </w:rPr>
        <w:t>外向型经济健康快速发展，设立保税物流中心B型更为合适。</w:t>
      </w:r>
    </w:p>
    <w:p w:rsidR="00DE4F82" w:rsidRPr="00B60A78" w:rsidRDefault="00DE4F82" w:rsidP="00DE4F82">
      <w:pPr>
        <w:pStyle w:val="444444444444444444444444444"/>
        <w:rPr>
          <w:color w:val="auto"/>
        </w:rPr>
      </w:pPr>
    </w:p>
    <w:p w:rsidR="00DE4F82" w:rsidRPr="00DE4F82" w:rsidRDefault="00DE4F82" w:rsidP="00DE4F82">
      <w:pPr>
        <w:pStyle w:val="2222222222222222"/>
      </w:pPr>
      <w:bookmarkStart w:id="40" w:name="_Toc470186181"/>
      <w:r w:rsidRPr="00DE4F82">
        <w:rPr>
          <w:rFonts w:hint="eastAsia"/>
        </w:rPr>
        <w:t>3.1</w:t>
      </w:r>
      <w:r w:rsidRPr="00DE4F82">
        <w:rPr>
          <w:rFonts w:hint="eastAsia"/>
        </w:rPr>
        <w:t>保税物流中心</w:t>
      </w:r>
      <w:r w:rsidRPr="00DE4F82">
        <w:rPr>
          <w:rFonts w:hint="eastAsia"/>
        </w:rPr>
        <w:t>B</w:t>
      </w:r>
      <w:r w:rsidRPr="00DE4F82">
        <w:rPr>
          <w:rFonts w:hint="eastAsia"/>
        </w:rPr>
        <w:t>型的功能和政策优势分析</w:t>
      </w:r>
      <w:bookmarkEnd w:id="40"/>
    </w:p>
    <w:p w:rsidR="00DE4F82" w:rsidRDefault="00DE4F82" w:rsidP="00DE4F82">
      <w:pPr>
        <w:pStyle w:val="3333333333333333333333"/>
      </w:pPr>
      <w:r w:rsidRPr="00120DB4">
        <w:rPr>
          <w:rFonts w:hint="eastAsia"/>
        </w:rPr>
        <w:t>3.1.1保税物流中心B型</w:t>
      </w:r>
      <w:r>
        <w:rPr>
          <w:rFonts w:hint="eastAsia"/>
        </w:rPr>
        <w:t>的功能及设立条件</w:t>
      </w:r>
    </w:p>
    <w:p w:rsidR="00DE4F82" w:rsidRPr="006352D4" w:rsidRDefault="00DE4F82" w:rsidP="00DE4F82">
      <w:pPr>
        <w:pStyle w:val="444444444444444444444444444"/>
        <w:ind w:firstLineChars="250" w:firstLine="600"/>
        <w:rPr>
          <w:color w:val="auto"/>
        </w:rPr>
      </w:pPr>
      <w:r w:rsidRPr="006352D4">
        <w:rPr>
          <w:rFonts w:hint="eastAsia"/>
          <w:color w:val="auto"/>
        </w:rPr>
        <w:t>2005年7月1日，《中华人民共和国海关对保税物流中心(B型)的暂行管理办法》</w:t>
      </w:r>
      <w:r w:rsidRPr="0061400F">
        <w:rPr>
          <w:rFonts w:hint="eastAsia"/>
          <w:color w:val="auto"/>
        </w:rPr>
        <w:t>中华人民共和国海关总署令第130号</w:t>
      </w:r>
      <w:r w:rsidRPr="006352D4">
        <w:rPr>
          <w:rFonts w:hint="eastAsia"/>
          <w:color w:val="auto"/>
        </w:rPr>
        <w:t>正式颁布实施，保税物流中心的发展开始提速。根据该办法规定，保税物流中心(B型)是指是指经海关批准，由中国境内一家企业法人经营，多家企业进入并从事保税仓储物流业务的海关集中监管场所。目前批准设立的保税物流中心绝大多均为B型，相对于A型来说，具有较高规模和综合服务功能，对于区域经济发展具有更加重要意义。</w:t>
      </w:r>
    </w:p>
    <w:p w:rsidR="00DE4F82" w:rsidRPr="006352D4" w:rsidRDefault="00DE4F82" w:rsidP="00DE4F82">
      <w:pPr>
        <w:pStyle w:val="444444444444444444444444444"/>
        <w:ind w:firstLineChars="0" w:firstLine="0"/>
        <w:rPr>
          <w:color w:val="auto"/>
        </w:rPr>
      </w:pPr>
      <w:r w:rsidRPr="006352D4">
        <w:rPr>
          <w:rFonts w:hint="eastAsia"/>
          <w:color w:val="auto"/>
        </w:rPr>
        <w:lastRenderedPageBreak/>
        <w:t xml:space="preserve">    保税物流中心(B型)可以开展保税仓储、流通性简单加工和增值服务、国际物流配送、国际采购、进出口贸易、国际中转、转口贸易、物流信息处理等活动。它还具有口岸功能，中心内的企业可以直接在中心主管海关办理报关手续，中心内货物能直接辐射国际、国内两个市场。保税物流中心(B型)实行“境内关外”的政策，一般贸易出口货物进入中心视为出口，享受出口退税政策，并在进入中心环节退税;一般进口货物和加工贸易货物进入中心予以保税，中心内货物内销境内时，才办理进口报关手续。中心内货物可在中心企业之间及中心与保税区、出口加工区、保税仓库、出口监管仓库等其他特殊监管区域或场所之间进行自由转移、跨关区报关提取等。海关总署把保税物流园区</w:t>
      </w:r>
      <w:proofErr w:type="gramStart"/>
      <w:r w:rsidRPr="006352D4">
        <w:rPr>
          <w:rFonts w:hint="eastAsia"/>
          <w:color w:val="auto"/>
        </w:rPr>
        <w:t>区</w:t>
      </w:r>
      <w:proofErr w:type="gramEnd"/>
      <w:r w:rsidRPr="006352D4">
        <w:rPr>
          <w:rFonts w:hint="eastAsia"/>
          <w:color w:val="auto"/>
        </w:rPr>
        <w:t>港联动的区位优势、功能优势、政策优势从港口转移到内陆保税物流中心，使内陆地区也具备了从事相关国际物流的基本条件，从而就近解决了当地从事出口加工的生产制造企业和进出口贸易型企业的出口退税、保税等问题，有利于促进内陆地区加工贸易发展和转型升级及本地物流业的国际化和现代化。特别是当前中西部地区在承接长三角加工贸易梯度转移过程中，保税物流中心对</w:t>
      </w:r>
      <w:proofErr w:type="gramStart"/>
      <w:r w:rsidRPr="006352D4">
        <w:rPr>
          <w:rFonts w:hint="eastAsia"/>
          <w:color w:val="auto"/>
        </w:rPr>
        <w:t>内陆企业</w:t>
      </w:r>
      <w:proofErr w:type="gramEnd"/>
      <w:r w:rsidRPr="006352D4">
        <w:rPr>
          <w:rFonts w:hint="eastAsia"/>
          <w:color w:val="auto"/>
        </w:rPr>
        <w:t>在降低物流成本、吸引外资和推动区域经济发展过程中起着不可替代的作用。</w:t>
      </w:r>
    </w:p>
    <w:p w:rsidR="00DE4F82" w:rsidRPr="006352D4" w:rsidRDefault="00DE4F82" w:rsidP="00DE4F82">
      <w:pPr>
        <w:pStyle w:val="444444444444444444444444444"/>
        <w:ind w:firstLineChars="0" w:firstLine="0"/>
        <w:rPr>
          <w:color w:val="auto"/>
        </w:rPr>
      </w:pPr>
      <w:r w:rsidRPr="006352D4">
        <w:rPr>
          <w:rFonts w:hint="eastAsia"/>
          <w:color w:val="auto"/>
        </w:rPr>
        <w:t xml:space="preserve">    设立保税物流中心(B型)需满足物流中心的经营企业条件和物流中心自身条件两个方</w:t>
      </w:r>
      <w:proofErr w:type="gramStart"/>
      <w:r w:rsidRPr="006352D4">
        <w:rPr>
          <w:rFonts w:hint="eastAsia"/>
          <w:color w:val="auto"/>
        </w:rPr>
        <w:t>而</w:t>
      </w:r>
      <w:proofErr w:type="gramEnd"/>
      <w:r w:rsidRPr="006352D4">
        <w:rPr>
          <w:rFonts w:hint="eastAsia"/>
          <w:color w:val="auto"/>
        </w:rPr>
        <w:t>。就物流中心自身而言，保税物流中心(B型)要符合海关对物流中心的监管规划建设要求，应当设在靠近海港、空港、陆路交通枢纽及内陆国际物流需求量较大，交通便利，设有海关机构且便于海关集中监管的地方，同时选址要经省级人民政府确认，符合地方经济发展总体布局，满足加工贸易发展对保税物流的需求。中心仓储而</w:t>
      </w:r>
      <w:proofErr w:type="gramStart"/>
      <w:r w:rsidRPr="006352D4">
        <w:rPr>
          <w:rFonts w:hint="eastAsia"/>
          <w:color w:val="auto"/>
        </w:rPr>
        <w:t>积要求</w:t>
      </w:r>
      <w:proofErr w:type="gramEnd"/>
      <w:r w:rsidRPr="006352D4">
        <w:rPr>
          <w:rFonts w:hint="eastAsia"/>
          <w:color w:val="auto"/>
        </w:rPr>
        <w:t>东部地区不低于10万平方米，中西部地区不低于5万平方米;中心应该建立符合海关监管要求的计算机管理系统，设置符合海关监管要求的安全隔离设施、视频监控系统等监管、办公设施。就物流中心经营企业而言，应当具有独立企业法人资格;注册资本不低于5 000万人民币;具备对中心内企业进行日常管理的能力;具备协助海关对进出物流中心的货物和中心内企业的经营行为实施监管的能力。</w:t>
      </w:r>
    </w:p>
    <w:p w:rsidR="00DE4F82" w:rsidRPr="00B60A78" w:rsidRDefault="00DE4F82" w:rsidP="00DE4F82">
      <w:pPr>
        <w:pStyle w:val="3333333333333333333333"/>
      </w:pPr>
      <w:r w:rsidRPr="00B60A78">
        <w:rPr>
          <w:rFonts w:hint="eastAsia"/>
        </w:rPr>
        <w:lastRenderedPageBreak/>
        <w:t>3.1.</w:t>
      </w:r>
      <w:r>
        <w:rPr>
          <w:rFonts w:hint="eastAsia"/>
        </w:rPr>
        <w:t>2</w:t>
      </w:r>
      <w:r w:rsidRPr="00B60A78">
        <w:rPr>
          <w:rFonts w:hint="eastAsia"/>
        </w:rPr>
        <w:t>保税物流中心B型的功能优势</w:t>
      </w:r>
    </w:p>
    <w:p w:rsidR="00DE4F82" w:rsidRDefault="00DE4F82" w:rsidP="00DE4F82">
      <w:pPr>
        <w:pStyle w:val="444444444444444444444444444"/>
        <w:rPr>
          <w:color w:val="auto"/>
        </w:rPr>
      </w:pPr>
      <w:r w:rsidRPr="00B60A78">
        <w:rPr>
          <w:rFonts w:hint="eastAsia"/>
          <w:color w:val="auto"/>
        </w:rPr>
        <w:t>保税物流中心B型是在海关批准设立，有一家企业企业法人经营，多家企业进入并从事保税仓储物流业务的海关集中关键场所。根据</w:t>
      </w:r>
      <w:r w:rsidRPr="00776559">
        <w:rPr>
          <w:rFonts w:hint="eastAsia"/>
          <w:color w:val="auto"/>
        </w:rPr>
        <w:t>《中华人民共和国海关对保税物流中心（B型）的暂行管理办法》（海关总署令第130号发布，海关总署令第227号修订）</w:t>
      </w:r>
      <w:r w:rsidRPr="00B60A78">
        <w:rPr>
          <w:rFonts w:hint="eastAsia"/>
          <w:color w:val="auto"/>
        </w:rPr>
        <w:t>，保税物流中心((B型)为“境内关外”区域，享受保税区和出</w:t>
      </w:r>
      <w:r>
        <w:rPr>
          <w:rFonts w:hint="eastAsia"/>
          <w:color w:val="auto"/>
        </w:rPr>
        <w:t>口</w:t>
      </w:r>
      <w:r w:rsidRPr="00B60A78">
        <w:rPr>
          <w:rFonts w:hint="eastAsia"/>
          <w:color w:val="auto"/>
        </w:rPr>
        <w:t>加工区的</w:t>
      </w:r>
      <w:r>
        <w:rPr>
          <w:rFonts w:hint="eastAsia"/>
          <w:color w:val="auto"/>
        </w:rPr>
        <w:t>政</w:t>
      </w:r>
      <w:r w:rsidRPr="00B60A78">
        <w:rPr>
          <w:rFonts w:hint="eastAsia"/>
          <w:color w:val="auto"/>
        </w:rPr>
        <w:t>策且比保税区更有优势，中心视同境外。保税物流中心具备保税仓储、国际采购、国际配送、国际中转及转</w:t>
      </w:r>
      <w:r>
        <w:rPr>
          <w:rFonts w:hint="eastAsia"/>
          <w:color w:val="auto"/>
        </w:rPr>
        <w:t>口</w:t>
      </w:r>
      <w:r w:rsidRPr="00B60A78">
        <w:rPr>
          <w:rFonts w:hint="eastAsia"/>
          <w:color w:val="auto"/>
        </w:rPr>
        <w:t>贸易、出</w:t>
      </w:r>
      <w:r>
        <w:rPr>
          <w:rFonts w:hint="eastAsia"/>
          <w:color w:val="auto"/>
        </w:rPr>
        <w:t>口</w:t>
      </w:r>
      <w:r w:rsidRPr="00B60A78">
        <w:rPr>
          <w:rFonts w:hint="eastAsia"/>
          <w:color w:val="auto"/>
        </w:rPr>
        <w:t>退税的功能。从实际意义上讲是一个小型的自由贸易区。保税物流中心的功能涵盖了海关直通监管点、公共保税仓库、出</w:t>
      </w:r>
      <w:r>
        <w:rPr>
          <w:rFonts w:hint="eastAsia"/>
          <w:color w:val="auto"/>
        </w:rPr>
        <w:t>口</w:t>
      </w:r>
      <w:r w:rsidRPr="00B60A78">
        <w:rPr>
          <w:rFonts w:hint="eastAsia"/>
          <w:color w:val="auto"/>
        </w:rPr>
        <w:t>监管仓库等进出</w:t>
      </w:r>
      <w:r>
        <w:rPr>
          <w:rFonts w:hint="eastAsia"/>
          <w:color w:val="auto"/>
        </w:rPr>
        <w:t>口</w:t>
      </w:r>
      <w:r w:rsidRPr="00B60A78">
        <w:rPr>
          <w:rFonts w:hint="eastAsia"/>
          <w:color w:val="auto"/>
        </w:rPr>
        <w:t>保税的各个方面。</w:t>
      </w:r>
    </w:p>
    <w:p w:rsidR="00DE4F82" w:rsidRPr="00776559" w:rsidRDefault="00DE4F82" w:rsidP="00DE4F82">
      <w:pPr>
        <w:pStyle w:val="3333333333333333333333"/>
      </w:pPr>
      <w:r w:rsidRPr="00776559">
        <w:rPr>
          <w:rFonts w:hint="eastAsia"/>
        </w:rPr>
        <w:t>3.1.</w:t>
      </w:r>
      <w:r>
        <w:rPr>
          <w:rFonts w:hint="eastAsia"/>
        </w:rPr>
        <w:t>3</w:t>
      </w:r>
      <w:r w:rsidRPr="00776559">
        <w:rPr>
          <w:rFonts w:hint="eastAsia"/>
        </w:rPr>
        <w:t>保税物流中心B型的政策优惠</w:t>
      </w:r>
    </w:p>
    <w:p w:rsidR="00DE4F82" w:rsidRDefault="00DE4F82" w:rsidP="00DE4F82">
      <w:pPr>
        <w:pStyle w:val="444444444444444444444444444"/>
        <w:rPr>
          <w:color w:val="auto"/>
        </w:rPr>
      </w:pPr>
      <w:r w:rsidRPr="00B60A78">
        <w:rPr>
          <w:rFonts w:hint="eastAsia"/>
          <w:color w:val="auto"/>
        </w:rPr>
        <w:t>保税物流中心B型所享有企业可直接在保税物流中心所在地主管海关报关境内货物进人保税物流中心视同出</w:t>
      </w:r>
      <w:r>
        <w:rPr>
          <w:rFonts w:hint="eastAsia"/>
          <w:color w:val="auto"/>
        </w:rPr>
        <w:t>口</w:t>
      </w:r>
      <w:r w:rsidRPr="00B60A78">
        <w:rPr>
          <w:rFonts w:hint="eastAsia"/>
          <w:color w:val="auto"/>
        </w:rPr>
        <w:t>，享受出</w:t>
      </w:r>
      <w:r>
        <w:rPr>
          <w:rFonts w:hint="eastAsia"/>
          <w:color w:val="auto"/>
        </w:rPr>
        <w:t>口</w:t>
      </w:r>
      <w:r w:rsidRPr="00B60A78">
        <w:rPr>
          <w:rFonts w:hint="eastAsia"/>
          <w:color w:val="auto"/>
        </w:rPr>
        <w:t>退税政策，并在进入中心环节退税境外货物进人保税物流中心，海关给予</w:t>
      </w:r>
      <w:proofErr w:type="gramStart"/>
      <w:r w:rsidRPr="00B60A78">
        <w:rPr>
          <w:rFonts w:hint="eastAsia"/>
          <w:color w:val="auto"/>
        </w:rPr>
        <w:t>保税保税</w:t>
      </w:r>
      <w:proofErr w:type="gramEnd"/>
      <w:r w:rsidRPr="00B60A78">
        <w:rPr>
          <w:rFonts w:hint="eastAsia"/>
          <w:color w:val="auto"/>
        </w:rPr>
        <w:t>物流中心货物销售境内时，企业可以按出保税物流中心的实际贸易方式向</w:t>
      </w:r>
      <w:r w:rsidRPr="0058520E">
        <w:rPr>
          <w:rFonts w:hint="eastAsia"/>
          <w:color w:val="auto"/>
        </w:rPr>
        <w:t>海关办理进</w:t>
      </w:r>
      <w:r>
        <w:rPr>
          <w:rFonts w:hint="eastAsia"/>
          <w:color w:val="auto"/>
        </w:rPr>
        <w:t>口</w:t>
      </w:r>
      <w:r w:rsidRPr="0058520E">
        <w:rPr>
          <w:rFonts w:hint="eastAsia"/>
          <w:color w:val="auto"/>
        </w:rPr>
        <w:t>报关手续保税物流中心内的货物可在保税物流中心企业之间，保税物流中心与保税区、出</w:t>
      </w:r>
      <w:r>
        <w:rPr>
          <w:rFonts w:hint="eastAsia"/>
          <w:color w:val="auto"/>
        </w:rPr>
        <w:t>口</w:t>
      </w:r>
      <w:r w:rsidRPr="0058520E">
        <w:rPr>
          <w:rFonts w:hint="eastAsia"/>
          <w:color w:val="auto"/>
        </w:rPr>
        <w:t>加工区、保税仓库、出</w:t>
      </w:r>
      <w:r>
        <w:rPr>
          <w:rFonts w:hint="eastAsia"/>
          <w:color w:val="auto"/>
        </w:rPr>
        <w:t>口</w:t>
      </w:r>
      <w:r w:rsidRPr="0058520E">
        <w:rPr>
          <w:rFonts w:hint="eastAsia"/>
          <w:color w:val="auto"/>
        </w:rPr>
        <w:t>监管仓库和其他保税物流中心等海关监管区域、场所之间进行自由转移和跨关区报关提取等。通过赋予上述功能和政策，不仅使居于内陆的保税物流中心同样具有保税区的功能优势和政策优势，以满足内陆地区发展国际物流的需求，同时它还揉合了出</w:t>
      </w:r>
      <w:r>
        <w:rPr>
          <w:rFonts w:hint="eastAsia"/>
          <w:color w:val="auto"/>
        </w:rPr>
        <w:t>口</w:t>
      </w:r>
      <w:r w:rsidRPr="0058520E">
        <w:rPr>
          <w:rFonts w:hint="eastAsia"/>
          <w:color w:val="auto"/>
        </w:rPr>
        <w:t>加工区的政策优势，给加工贸易带来了更为</w:t>
      </w:r>
      <w:r>
        <w:rPr>
          <w:rFonts w:hint="eastAsia"/>
          <w:color w:val="auto"/>
        </w:rPr>
        <w:t>广</w:t>
      </w:r>
      <w:r w:rsidRPr="0058520E">
        <w:rPr>
          <w:rFonts w:hint="eastAsia"/>
          <w:color w:val="auto"/>
        </w:rPr>
        <w:t>阔的发展空间</w:t>
      </w:r>
      <w:r>
        <w:rPr>
          <w:rFonts w:hint="eastAsia"/>
          <w:color w:val="auto"/>
        </w:rPr>
        <w:t>。</w:t>
      </w:r>
    </w:p>
    <w:p w:rsidR="00DE4F82" w:rsidRPr="00854CF4" w:rsidRDefault="00DE4F82" w:rsidP="00DE4F82">
      <w:pPr>
        <w:pStyle w:val="444444444444444444444444444"/>
        <w:ind w:firstLineChars="0" w:firstLine="0"/>
        <w:rPr>
          <w:color w:val="auto"/>
        </w:rPr>
      </w:pPr>
    </w:p>
    <w:p w:rsidR="00DE4F82" w:rsidRPr="0058520E" w:rsidRDefault="00DE4F82" w:rsidP="00DE4F82">
      <w:pPr>
        <w:pStyle w:val="2222222222222222"/>
        <w:rPr>
          <w:b w:val="0"/>
          <w:szCs w:val="30"/>
        </w:rPr>
      </w:pPr>
      <w:bookmarkStart w:id="41" w:name="_Toc470186182"/>
      <w:r w:rsidRPr="00DE4F82">
        <w:rPr>
          <w:rFonts w:hint="eastAsia"/>
        </w:rPr>
        <w:t>3.2</w:t>
      </w:r>
      <w:r w:rsidRPr="00DE4F82">
        <w:rPr>
          <w:rFonts w:hint="eastAsia"/>
        </w:rPr>
        <w:t>玉溪市设立保税物流中心</w:t>
      </w:r>
      <w:r w:rsidRPr="00DE4F82">
        <w:rPr>
          <w:rFonts w:hint="eastAsia"/>
        </w:rPr>
        <w:t>B</w:t>
      </w:r>
      <w:r w:rsidRPr="00DE4F82">
        <w:rPr>
          <w:rFonts w:hint="eastAsia"/>
        </w:rPr>
        <w:t>型的条件分析</w:t>
      </w:r>
      <w:bookmarkEnd w:id="41"/>
    </w:p>
    <w:p w:rsidR="00DE4F82" w:rsidRPr="00F40484" w:rsidRDefault="00DE4F82" w:rsidP="00DE4F82">
      <w:pPr>
        <w:pStyle w:val="444444444444444444444444444"/>
        <w:rPr>
          <w:color w:val="auto"/>
        </w:rPr>
      </w:pPr>
      <w:r w:rsidRPr="0058520E">
        <w:rPr>
          <w:rFonts w:hint="eastAsia"/>
          <w:color w:val="auto"/>
        </w:rPr>
        <w:t>我国设立保税物流中心加工贸易管理模式的重要改革。也是我国发展外向型经济的重大决策。保税物流中心是吸引大的跨国公司把高技术、高附加值的加工制造环节转移到我国，引导加工贸易升级的一个主要载体。地处</w:t>
      </w:r>
      <w:r>
        <w:rPr>
          <w:rFonts w:hint="eastAsia"/>
          <w:color w:val="auto"/>
        </w:rPr>
        <w:t>滇中</w:t>
      </w:r>
      <w:r w:rsidRPr="0058520E">
        <w:rPr>
          <w:rFonts w:hint="eastAsia"/>
          <w:color w:val="auto"/>
        </w:rPr>
        <w:t>的</w:t>
      </w:r>
      <w:r>
        <w:rPr>
          <w:rFonts w:hint="eastAsia"/>
          <w:color w:val="auto"/>
        </w:rPr>
        <w:t>玉溪</w:t>
      </w:r>
      <w:r w:rsidRPr="0058520E">
        <w:rPr>
          <w:rFonts w:hint="eastAsia"/>
          <w:color w:val="auto"/>
        </w:rPr>
        <w:t>市承</w:t>
      </w:r>
      <w:r w:rsidRPr="0058520E">
        <w:rPr>
          <w:rFonts w:hint="eastAsia"/>
          <w:color w:val="auto"/>
        </w:rPr>
        <w:lastRenderedPageBreak/>
        <w:t>担着打造全省工业发展创新驱动</w:t>
      </w:r>
      <w:proofErr w:type="gramStart"/>
      <w:r w:rsidRPr="0058520E">
        <w:rPr>
          <w:rFonts w:hint="eastAsia"/>
          <w:color w:val="auto"/>
        </w:rPr>
        <w:t>引领区</w:t>
      </w:r>
      <w:proofErr w:type="gramEnd"/>
      <w:r>
        <w:rPr>
          <w:rFonts w:hint="eastAsia"/>
          <w:color w:val="auto"/>
        </w:rPr>
        <w:t>和承接</w:t>
      </w:r>
      <w:r w:rsidRPr="0058520E">
        <w:rPr>
          <w:rFonts w:hint="eastAsia"/>
          <w:color w:val="auto"/>
        </w:rPr>
        <w:t>东部产业转移的重要</w:t>
      </w:r>
      <w:r>
        <w:rPr>
          <w:rFonts w:hint="eastAsia"/>
          <w:color w:val="auto"/>
        </w:rPr>
        <w:t>任务</w:t>
      </w:r>
      <w:r w:rsidRPr="0058520E">
        <w:rPr>
          <w:rFonts w:hint="eastAsia"/>
          <w:color w:val="auto"/>
        </w:rPr>
        <w:t>，所以为</w:t>
      </w:r>
      <w:r>
        <w:rPr>
          <w:rFonts w:hint="eastAsia"/>
          <w:color w:val="auto"/>
        </w:rPr>
        <w:t>玉溪市</w:t>
      </w:r>
      <w:r w:rsidRPr="0058520E">
        <w:rPr>
          <w:rFonts w:hint="eastAsia"/>
          <w:color w:val="auto"/>
        </w:rPr>
        <w:t>建立保税物流中心提供</w:t>
      </w:r>
      <w:r>
        <w:rPr>
          <w:rFonts w:hint="eastAsia"/>
          <w:color w:val="auto"/>
        </w:rPr>
        <w:t>了</w:t>
      </w:r>
      <w:r w:rsidRPr="0058520E">
        <w:rPr>
          <w:rFonts w:hint="eastAsia"/>
          <w:color w:val="auto"/>
        </w:rPr>
        <w:t>良好的契机</w:t>
      </w:r>
      <w:r>
        <w:rPr>
          <w:rFonts w:hint="eastAsia"/>
          <w:color w:val="auto"/>
        </w:rPr>
        <w:t>。</w:t>
      </w:r>
    </w:p>
    <w:p w:rsidR="00DE4F82" w:rsidRPr="00BF58BE" w:rsidRDefault="00DE4F82" w:rsidP="00DE4F82">
      <w:pPr>
        <w:pStyle w:val="3333333333333333333333"/>
      </w:pPr>
      <w:r w:rsidRPr="00854CF4">
        <w:rPr>
          <w:rFonts w:hint="eastAsia"/>
        </w:rPr>
        <w:t>3.2.1政府的高度重视</w:t>
      </w:r>
    </w:p>
    <w:p w:rsidR="00DE4F82" w:rsidRPr="008F1110" w:rsidRDefault="00DE4F82" w:rsidP="00E77343">
      <w:pPr>
        <w:ind w:firstLine="480"/>
        <w:rPr>
          <w:rFonts w:ascii="宋体" w:hAnsi="宋体" w:cs="Times New Roman"/>
          <w:kern w:val="0"/>
          <w:szCs w:val="24"/>
        </w:rPr>
      </w:pPr>
      <w:r w:rsidRPr="00854CF4">
        <w:rPr>
          <w:rFonts w:hint="eastAsia"/>
        </w:rPr>
        <w:t>我省是</w:t>
      </w:r>
      <w:r w:rsidRPr="00854CF4">
        <w:rPr>
          <w:rFonts w:hint="eastAsia"/>
        </w:rPr>
        <w:t xml:space="preserve"> </w:t>
      </w:r>
      <w:r w:rsidRPr="00854CF4">
        <w:rPr>
          <w:rFonts w:hint="eastAsia"/>
        </w:rPr>
        <w:t>“一带一路</w:t>
      </w:r>
      <w:r>
        <w:rPr>
          <w:rFonts w:hint="eastAsia"/>
        </w:rPr>
        <w:t>”</w:t>
      </w:r>
      <w:r w:rsidRPr="00854CF4">
        <w:rPr>
          <w:rFonts w:hint="eastAsia"/>
        </w:rPr>
        <w:t>重要节点</w:t>
      </w:r>
      <w:r w:rsidRPr="00854CF4">
        <w:rPr>
          <w:rFonts w:hint="eastAsia"/>
        </w:rPr>
        <w:t>,</w:t>
      </w:r>
      <w:r w:rsidRPr="00854CF4">
        <w:rPr>
          <w:rFonts w:hint="eastAsia"/>
        </w:rPr>
        <w:t>是我国对南亚东南亚双向开放的重要门户。</w:t>
      </w:r>
      <w:r>
        <w:rPr>
          <w:rFonts w:hint="eastAsia"/>
        </w:rPr>
        <w:t>云南省人民政府对物流产业发展高度重视，提出</w:t>
      </w:r>
      <w:r w:rsidRPr="00854CF4">
        <w:rPr>
          <w:rFonts w:hint="eastAsia"/>
        </w:rPr>
        <w:t>基于独特的区位优势和产业优势</w:t>
      </w:r>
      <w:r w:rsidRPr="00854CF4">
        <w:rPr>
          <w:rFonts w:hint="eastAsia"/>
        </w:rPr>
        <w:t>,</w:t>
      </w:r>
      <w:r>
        <w:rPr>
          <w:rFonts w:hint="eastAsia"/>
        </w:rPr>
        <w:t>云南省现代物流产业发展要</w:t>
      </w:r>
      <w:r w:rsidRPr="00854CF4">
        <w:rPr>
          <w:rFonts w:hint="eastAsia"/>
        </w:rPr>
        <w:t>依托</w:t>
      </w:r>
      <w:r w:rsidRPr="00854CF4">
        <w:rPr>
          <w:rFonts w:hint="eastAsia"/>
        </w:rPr>
        <w:t xml:space="preserve"> </w:t>
      </w:r>
      <w:r w:rsidRPr="00854CF4">
        <w:rPr>
          <w:rFonts w:hint="eastAsia"/>
        </w:rPr>
        <w:t>“八出省、五出境</w:t>
      </w:r>
      <w:r>
        <w:rPr>
          <w:rFonts w:hint="eastAsia"/>
        </w:rPr>
        <w:t>”</w:t>
      </w:r>
      <w:r w:rsidRPr="00854CF4">
        <w:rPr>
          <w:rFonts w:hint="eastAsia"/>
        </w:rPr>
        <w:t>铁路网、</w:t>
      </w:r>
      <w:r w:rsidRPr="00854CF4">
        <w:rPr>
          <w:rFonts w:hint="eastAsia"/>
        </w:rPr>
        <w:t xml:space="preserve"> </w:t>
      </w:r>
      <w:r w:rsidRPr="00854CF4">
        <w:rPr>
          <w:rFonts w:hint="eastAsia"/>
        </w:rPr>
        <w:t>“七出省、五出境</w:t>
      </w:r>
      <w:r>
        <w:rPr>
          <w:rFonts w:hint="eastAsia"/>
        </w:rPr>
        <w:t>”</w:t>
      </w:r>
      <w:r w:rsidRPr="00854CF4">
        <w:rPr>
          <w:rFonts w:hint="eastAsia"/>
        </w:rPr>
        <w:t>高速公路网、</w:t>
      </w:r>
      <w:r w:rsidRPr="00854CF4">
        <w:rPr>
          <w:rFonts w:hint="eastAsia"/>
        </w:rPr>
        <w:t xml:space="preserve"> </w:t>
      </w:r>
      <w:r w:rsidRPr="00854CF4">
        <w:rPr>
          <w:rFonts w:hint="eastAsia"/>
        </w:rPr>
        <w:t>“两出省、三出境</w:t>
      </w:r>
      <w:r>
        <w:rPr>
          <w:rFonts w:hint="eastAsia"/>
        </w:rPr>
        <w:t>”</w:t>
      </w:r>
      <w:r w:rsidRPr="00854CF4">
        <w:rPr>
          <w:rFonts w:hint="eastAsia"/>
        </w:rPr>
        <w:t>水运通道网、覆盖全国和南亚东南亚的航空网构成的立体综合交通运输体系</w:t>
      </w:r>
      <w:r w:rsidRPr="00854CF4">
        <w:rPr>
          <w:rFonts w:hint="eastAsia"/>
        </w:rPr>
        <w:t>,</w:t>
      </w:r>
      <w:r w:rsidRPr="00854CF4">
        <w:rPr>
          <w:rFonts w:hint="eastAsia"/>
        </w:rPr>
        <w:t>着眼建设中国西南物流中心、中国高原特</w:t>
      </w:r>
      <w:r w:rsidRPr="008F1110">
        <w:rPr>
          <w:rFonts w:ascii="宋体" w:hAnsi="宋体" w:cs="Times New Roman" w:hint="eastAsia"/>
          <w:kern w:val="0"/>
          <w:szCs w:val="24"/>
        </w:rPr>
        <w:t>色农产品交易物流中心、中国面向南亚东南亚跨境物流中心,以满足我省经济社会发展和全国产品流通需要,服务我国与南亚东南亚国家间跨境贸易发展。</w:t>
      </w:r>
    </w:p>
    <w:p w:rsidR="00DE4F82" w:rsidRDefault="00DE4F82" w:rsidP="00DE4F82">
      <w:pPr>
        <w:ind w:firstLine="480"/>
        <w:rPr>
          <w:rFonts w:ascii="宋体" w:hAnsi="宋体" w:cs="Times New Roman"/>
          <w:kern w:val="0"/>
          <w:szCs w:val="24"/>
        </w:rPr>
      </w:pPr>
      <w:r w:rsidRPr="008F1110">
        <w:rPr>
          <w:rFonts w:ascii="宋体" w:hAnsi="宋体" w:cs="Times New Roman" w:hint="eastAsia"/>
          <w:kern w:val="0"/>
          <w:szCs w:val="24"/>
        </w:rPr>
        <w:t>“十二五”期间，云南外贸总值达</w:t>
      </w:r>
      <w:r>
        <w:rPr>
          <w:rFonts w:ascii="宋体" w:hAnsi="宋体" w:cs="Times New Roman" w:hint="eastAsia"/>
          <w:kern w:val="0"/>
          <w:szCs w:val="24"/>
        </w:rPr>
        <w:t>7275.7</w:t>
      </w:r>
      <w:r w:rsidRPr="008F1110">
        <w:rPr>
          <w:rFonts w:ascii="宋体" w:hAnsi="宋体" w:cs="Times New Roman" w:hint="eastAsia"/>
          <w:kern w:val="0"/>
          <w:szCs w:val="24"/>
        </w:rPr>
        <w:t>亿元，是“十一五”时期的</w:t>
      </w:r>
      <w:r>
        <w:rPr>
          <w:rFonts w:ascii="宋体" w:hAnsi="宋体" w:cs="Times New Roman" w:hint="eastAsia"/>
          <w:kern w:val="0"/>
          <w:szCs w:val="24"/>
        </w:rPr>
        <w:t>2.2</w:t>
      </w:r>
      <w:r w:rsidRPr="008F1110">
        <w:rPr>
          <w:rFonts w:ascii="宋体" w:hAnsi="宋体" w:cs="Times New Roman" w:hint="eastAsia"/>
          <w:kern w:val="0"/>
          <w:szCs w:val="24"/>
        </w:rPr>
        <w:t>倍，年均增速达</w:t>
      </w:r>
      <w:r>
        <w:rPr>
          <w:rFonts w:ascii="宋体" w:hAnsi="宋体" w:cs="Times New Roman" w:hint="eastAsia"/>
          <w:kern w:val="0"/>
          <w:szCs w:val="24"/>
        </w:rPr>
        <w:t>10.8</w:t>
      </w:r>
      <w:r w:rsidRPr="008F1110">
        <w:rPr>
          <w:rFonts w:ascii="宋体" w:hAnsi="宋体" w:cs="Times New Roman" w:hint="eastAsia"/>
          <w:kern w:val="0"/>
          <w:szCs w:val="24"/>
        </w:rPr>
        <w:t>％。其中，</w:t>
      </w:r>
      <w:r>
        <w:rPr>
          <w:rFonts w:ascii="宋体" w:hAnsi="宋体" w:cs="Times New Roman" w:hint="eastAsia"/>
          <w:kern w:val="0"/>
          <w:szCs w:val="24"/>
        </w:rPr>
        <w:t>2015</w:t>
      </w:r>
      <w:r w:rsidRPr="008F1110">
        <w:rPr>
          <w:rFonts w:ascii="宋体" w:hAnsi="宋体" w:cs="Times New Roman" w:hint="eastAsia"/>
          <w:kern w:val="0"/>
          <w:szCs w:val="24"/>
        </w:rPr>
        <w:t>年，云南省外贸进出口总值达</w:t>
      </w:r>
      <w:r>
        <w:rPr>
          <w:rFonts w:ascii="宋体" w:hAnsi="宋体" w:cs="Times New Roman" w:hint="eastAsia"/>
          <w:kern w:val="0"/>
          <w:szCs w:val="24"/>
        </w:rPr>
        <w:t>1522.7</w:t>
      </w:r>
      <w:r w:rsidRPr="008F1110">
        <w:rPr>
          <w:rFonts w:ascii="宋体" w:hAnsi="宋体" w:cs="Times New Roman" w:hint="eastAsia"/>
          <w:kern w:val="0"/>
          <w:szCs w:val="24"/>
        </w:rPr>
        <w:t>亿元。在落实国家税收优惠政策方面，</w:t>
      </w:r>
      <w:r>
        <w:rPr>
          <w:rFonts w:ascii="宋体" w:hAnsi="宋体" w:cs="Times New Roman" w:hint="eastAsia"/>
          <w:kern w:val="0"/>
          <w:szCs w:val="24"/>
        </w:rPr>
        <w:t>2015</w:t>
      </w:r>
      <w:r w:rsidRPr="008F1110">
        <w:rPr>
          <w:rFonts w:ascii="宋体" w:hAnsi="宋体" w:cs="Times New Roman" w:hint="eastAsia"/>
          <w:kern w:val="0"/>
          <w:szCs w:val="24"/>
        </w:rPr>
        <w:t>年共减免税款</w:t>
      </w:r>
      <w:r>
        <w:rPr>
          <w:rFonts w:ascii="宋体" w:hAnsi="宋体" w:cs="Times New Roman" w:hint="eastAsia"/>
          <w:kern w:val="0"/>
          <w:szCs w:val="24"/>
        </w:rPr>
        <w:t>13.27</w:t>
      </w:r>
      <w:r w:rsidRPr="008F1110">
        <w:rPr>
          <w:rFonts w:ascii="宋体" w:hAnsi="宋体" w:cs="Times New Roman" w:hint="eastAsia"/>
          <w:kern w:val="0"/>
          <w:szCs w:val="24"/>
        </w:rPr>
        <w:t>亿元。</w:t>
      </w:r>
    </w:p>
    <w:p w:rsidR="00DE4F82" w:rsidRPr="008F1110" w:rsidRDefault="00DE4F82" w:rsidP="00DE4F82">
      <w:pPr>
        <w:ind w:firstLine="480"/>
        <w:rPr>
          <w:rFonts w:ascii="宋体" w:hAnsi="宋体" w:cs="Times New Roman"/>
          <w:kern w:val="0"/>
          <w:szCs w:val="24"/>
        </w:rPr>
      </w:pPr>
      <w:r>
        <w:rPr>
          <w:rFonts w:ascii="宋体" w:hAnsi="宋体" w:cs="Times New Roman" w:hint="eastAsia"/>
          <w:kern w:val="0"/>
          <w:szCs w:val="24"/>
        </w:rPr>
        <w:t>目前，云南省共有综合保税区1个，</w:t>
      </w:r>
      <w:r w:rsidRPr="008F1110">
        <w:rPr>
          <w:rFonts w:ascii="宋体" w:hAnsi="宋体" w:cs="Times New Roman" w:hint="eastAsia"/>
          <w:kern w:val="0"/>
          <w:szCs w:val="24"/>
        </w:rPr>
        <w:t>保税物流中心２个、保税仓库和出口监管仓库</w:t>
      </w:r>
      <w:r>
        <w:rPr>
          <w:rFonts w:ascii="宋体" w:hAnsi="宋体" w:cs="Times New Roman" w:hint="eastAsia"/>
          <w:kern w:val="0"/>
          <w:szCs w:val="24"/>
        </w:rPr>
        <w:t>15</w:t>
      </w:r>
      <w:r w:rsidRPr="008F1110">
        <w:rPr>
          <w:rFonts w:ascii="宋体" w:hAnsi="宋体" w:cs="Times New Roman" w:hint="eastAsia"/>
          <w:kern w:val="0"/>
          <w:szCs w:val="24"/>
        </w:rPr>
        <w:t>个</w:t>
      </w:r>
      <w:r>
        <w:rPr>
          <w:rFonts w:ascii="宋体" w:hAnsi="宋体" w:cs="Times New Roman" w:hint="eastAsia"/>
          <w:kern w:val="0"/>
          <w:szCs w:val="24"/>
        </w:rPr>
        <w:t>。</w:t>
      </w:r>
    </w:p>
    <w:p w:rsidR="00DE4F82" w:rsidRDefault="00DE4F82" w:rsidP="00DE4F82">
      <w:pPr>
        <w:ind w:firstLine="480"/>
      </w:pPr>
      <w:r w:rsidRPr="008F1110">
        <w:rPr>
          <w:rFonts w:ascii="宋体" w:hAnsi="宋体" w:cs="Times New Roman" w:hint="eastAsia"/>
          <w:kern w:val="0"/>
          <w:szCs w:val="24"/>
        </w:rPr>
        <w:t>云南省人民政府近日发布了《关于印发云南省工业园区产业布局规划（2016-2025年）的通知》（云政发〔2016〕96号）中，提出云南各区域产业功能定位划分为创新驱动引领区、产业提速增</w:t>
      </w:r>
      <w:proofErr w:type="gramStart"/>
      <w:r w:rsidRPr="008F1110">
        <w:rPr>
          <w:rFonts w:ascii="宋体" w:hAnsi="宋体" w:cs="Times New Roman" w:hint="eastAsia"/>
          <w:kern w:val="0"/>
          <w:szCs w:val="24"/>
        </w:rPr>
        <w:t>效区</w:t>
      </w:r>
      <w:proofErr w:type="gramEnd"/>
      <w:r w:rsidRPr="008F1110">
        <w:rPr>
          <w:rFonts w:ascii="宋体" w:hAnsi="宋体" w:cs="Times New Roman" w:hint="eastAsia"/>
          <w:kern w:val="0"/>
          <w:szCs w:val="24"/>
        </w:rPr>
        <w:t>、沿边开放与绿色发展区3大区</w:t>
      </w:r>
      <w:r w:rsidRPr="00480822">
        <w:rPr>
          <w:rFonts w:hint="eastAsia"/>
        </w:rPr>
        <w:t>域，并重点布局信息产业等</w:t>
      </w:r>
      <w:r w:rsidRPr="00480822">
        <w:rPr>
          <w:rFonts w:hint="eastAsia"/>
        </w:rPr>
        <w:t>11</w:t>
      </w:r>
      <w:r w:rsidRPr="00480822">
        <w:rPr>
          <w:rFonts w:hint="eastAsia"/>
        </w:rPr>
        <w:t>项产业。</w:t>
      </w:r>
      <w:r>
        <w:rPr>
          <w:rFonts w:hint="eastAsia"/>
        </w:rPr>
        <w:t>《</w:t>
      </w:r>
      <w:r w:rsidRPr="00854CF4">
        <w:rPr>
          <w:rFonts w:hint="eastAsia"/>
        </w:rPr>
        <w:t>云南省人民政府关于推进重点产业发展若干政策的意见</w:t>
      </w:r>
      <w:r>
        <w:rPr>
          <w:rFonts w:hint="eastAsia"/>
        </w:rPr>
        <w:t>》（</w:t>
      </w:r>
      <w:r w:rsidRPr="00854CF4">
        <w:rPr>
          <w:rFonts w:hint="eastAsia"/>
        </w:rPr>
        <w:t>云政发〔</w:t>
      </w:r>
      <w:r w:rsidRPr="00854CF4">
        <w:rPr>
          <w:rFonts w:hint="eastAsia"/>
        </w:rPr>
        <w:t>2016</w:t>
      </w:r>
      <w:r w:rsidRPr="00854CF4">
        <w:rPr>
          <w:rFonts w:hint="eastAsia"/>
        </w:rPr>
        <w:t>〕</w:t>
      </w:r>
      <w:r w:rsidRPr="00854CF4">
        <w:rPr>
          <w:rFonts w:hint="eastAsia"/>
        </w:rPr>
        <w:t>90</w:t>
      </w:r>
      <w:r w:rsidRPr="00854CF4">
        <w:rPr>
          <w:rFonts w:hint="eastAsia"/>
        </w:rPr>
        <w:t>号</w:t>
      </w:r>
      <w:r>
        <w:rPr>
          <w:rFonts w:hint="eastAsia"/>
        </w:rPr>
        <w:t>）中也明确提出：</w:t>
      </w:r>
      <w:r w:rsidRPr="00854CF4">
        <w:rPr>
          <w:rFonts w:hint="eastAsia"/>
        </w:rPr>
        <w:t>高水平规划建设重点产业园区，明确园区主导产业，引导企业入园发展，加强园区公共基础设施和服务平台建设，完善产业链、物流链，提高重点产业发展的配套、协作和集约化水平。</w:t>
      </w:r>
    </w:p>
    <w:p w:rsidR="00DE4F82" w:rsidRDefault="00DE4F82" w:rsidP="00DE4F82">
      <w:pPr>
        <w:pStyle w:val="444444444444444444444444444"/>
        <w:rPr>
          <w:color w:val="auto"/>
        </w:rPr>
      </w:pPr>
      <w:r>
        <w:rPr>
          <w:rFonts w:hint="eastAsia"/>
          <w:color w:val="auto"/>
        </w:rPr>
        <w:t>由</w:t>
      </w:r>
      <w:r w:rsidRPr="001B3501">
        <w:rPr>
          <w:rFonts w:hint="eastAsia"/>
          <w:color w:val="auto"/>
        </w:rPr>
        <w:t>省政府研究室牵头</w:t>
      </w:r>
      <w:r>
        <w:rPr>
          <w:rFonts w:hint="eastAsia"/>
          <w:color w:val="auto"/>
        </w:rPr>
        <w:t>完成的</w:t>
      </w:r>
      <w:r w:rsidRPr="001B3501">
        <w:rPr>
          <w:rFonts w:hint="eastAsia"/>
          <w:color w:val="auto"/>
        </w:rPr>
        <w:t>《玉溪在云南开放型经济中的地位和作用研究报告》报告显示，当前和今后一段时期，玉溪要坚持对内对外开放并举，以开放型</w:t>
      </w:r>
      <w:r w:rsidRPr="001B3501">
        <w:rPr>
          <w:rFonts w:hint="eastAsia"/>
          <w:color w:val="auto"/>
        </w:rPr>
        <w:lastRenderedPageBreak/>
        <w:t>经济</w:t>
      </w:r>
      <w:proofErr w:type="gramStart"/>
      <w:r w:rsidRPr="001B3501">
        <w:rPr>
          <w:rFonts w:hint="eastAsia"/>
          <w:color w:val="auto"/>
        </w:rPr>
        <w:t>引领全市</w:t>
      </w:r>
      <w:proofErr w:type="gramEnd"/>
      <w:r w:rsidRPr="001B3501">
        <w:rPr>
          <w:rFonts w:hint="eastAsia"/>
          <w:color w:val="auto"/>
        </w:rPr>
        <w:t>发展，全面提升经济影响力和创新带动力，努力建成全省产业转型升级的先行区、新兴产业发展的集聚区、高端休闲旅游度假区和重要内陆港。</w:t>
      </w:r>
    </w:p>
    <w:p w:rsidR="00DE4F82" w:rsidRPr="00BF58BE" w:rsidRDefault="00DE4F82" w:rsidP="00DE4F82">
      <w:pPr>
        <w:ind w:firstLine="480"/>
        <w:rPr>
          <w:rFonts w:ascii="宋体" w:hAnsi="宋体" w:cs="Times New Roman"/>
          <w:kern w:val="0"/>
          <w:szCs w:val="24"/>
        </w:rPr>
      </w:pPr>
      <w:r>
        <w:rPr>
          <w:rFonts w:ascii="宋体" w:hAnsi="宋体" w:cs="Times New Roman" w:hint="eastAsia"/>
          <w:kern w:val="0"/>
          <w:szCs w:val="24"/>
        </w:rPr>
        <w:t>玉溪</w:t>
      </w:r>
      <w:r w:rsidRPr="00BF58BE">
        <w:rPr>
          <w:rFonts w:ascii="宋体" w:hAnsi="宋体" w:cs="Times New Roman" w:hint="eastAsia"/>
          <w:kern w:val="0"/>
          <w:szCs w:val="24"/>
        </w:rPr>
        <w:t>要建成重要内陆港，应以布局完善国际物流场站基础设施为抓手，以推进国际贸易体制和现代流通体制创新为突破口，以健全便捷的口岸服务功能为手段，通过“港口后移、就地办单、多式联运、无缝对接”，实现内陆地区与沿海、沿边地区的无差别国际运输，将玉溪国际陆港建成国际贸易的“始发港”和“目的港”。</w:t>
      </w:r>
    </w:p>
    <w:p w:rsidR="00DE4F82" w:rsidRDefault="00DE4F82" w:rsidP="00DE4F82">
      <w:pPr>
        <w:pStyle w:val="444444444444444444444444444"/>
        <w:rPr>
          <w:color w:val="auto"/>
        </w:rPr>
      </w:pPr>
      <w:r w:rsidRPr="00BF58BE">
        <w:rPr>
          <w:rFonts w:hint="eastAsia"/>
          <w:color w:val="auto"/>
        </w:rPr>
        <w:t>《玉溪市“十三五”现代物流业发展规划》指出，现代物流业是以现代运输业为重点，以信息技术为支撑，以现代制造业和商业为基础，集系统化、信息化、仓储现代化为一体的综合性产业，是国民经济中引导生产、促进消费的先导行业。加快发展现代物流业，建设面向南亚东南亚国际内陆港，是玉溪“三区一港”战略定位的组成部分，对我市促进产业结构调整、提高经济运行质量效益和区域综合竞争力具有重要的战略意义。</w:t>
      </w:r>
    </w:p>
    <w:p w:rsidR="00DE4F82" w:rsidRPr="00BF58BE" w:rsidRDefault="00DE4F82" w:rsidP="00DE4F82">
      <w:pPr>
        <w:pStyle w:val="444444444444444444444444444"/>
        <w:rPr>
          <w:color w:val="auto"/>
        </w:rPr>
      </w:pPr>
      <w:r w:rsidRPr="00BF58BE">
        <w:rPr>
          <w:rFonts w:hint="eastAsia"/>
          <w:color w:val="auto"/>
        </w:rPr>
        <w:t>到2020年，力争全市物流业实现产值450亿元，物流业增加值年均增长15%左右，达到150亿元，占全市经济比重7%。围绕全市重点产业发展现代物流，加快构建“</w:t>
      </w:r>
      <w:proofErr w:type="gramStart"/>
      <w:r w:rsidRPr="00BF58BE">
        <w:rPr>
          <w:rFonts w:hint="eastAsia"/>
          <w:color w:val="auto"/>
        </w:rPr>
        <w:t>一</w:t>
      </w:r>
      <w:proofErr w:type="gramEnd"/>
      <w:r w:rsidRPr="00BF58BE">
        <w:rPr>
          <w:rFonts w:hint="eastAsia"/>
          <w:color w:val="auto"/>
        </w:rPr>
        <w:t>核、两带、七节点”</w:t>
      </w:r>
      <w:r>
        <w:rPr>
          <w:rFonts w:hint="eastAsia"/>
          <w:color w:val="auto"/>
        </w:rPr>
        <w:t>（</w:t>
      </w:r>
      <w:r w:rsidRPr="00BF58BE">
        <w:rPr>
          <w:rFonts w:hint="eastAsia"/>
          <w:color w:val="auto"/>
        </w:rPr>
        <w:t>，“一核”为玉溪中心城区（</w:t>
      </w:r>
      <w:proofErr w:type="gramStart"/>
      <w:r w:rsidRPr="00BF58BE">
        <w:rPr>
          <w:rFonts w:hint="eastAsia"/>
          <w:color w:val="auto"/>
        </w:rPr>
        <w:t>红塔区与</w:t>
      </w:r>
      <w:proofErr w:type="gramEnd"/>
      <w:r w:rsidRPr="00BF58BE">
        <w:rPr>
          <w:rFonts w:hint="eastAsia"/>
          <w:color w:val="auto"/>
        </w:rPr>
        <w:t>江川区）构成的物流圈核心区；“两带”是昆</w:t>
      </w:r>
      <w:proofErr w:type="gramStart"/>
      <w:r w:rsidRPr="00BF58BE">
        <w:rPr>
          <w:rFonts w:hint="eastAsia"/>
          <w:color w:val="auto"/>
        </w:rPr>
        <w:t>曼</w:t>
      </w:r>
      <w:proofErr w:type="gramEnd"/>
      <w:r w:rsidRPr="00BF58BE">
        <w:rPr>
          <w:rFonts w:hint="eastAsia"/>
          <w:color w:val="auto"/>
        </w:rPr>
        <w:t>物流经济带和滇中环线物流经济带；“七节点”分别为易门工业品区域物流中心、通海中国-东盟农产品国际物流中心、华宁多式联运物流中心、元江高原特色农副产品物流中心、新平农产品物流与矿产物流中心、峨山生产性物流中心和澄江区域综合服务型物流中心</w:t>
      </w:r>
      <w:r>
        <w:rPr>
          <w:rFonts w:hint="eastAsia"/>
          <w:color w:val="auto"/>
        </w:rPr>
        <w:t>）</w:t>
      </w:r>
      <w:r w:rsidRPr="00BF58BE">
        <w:rPr>
          <w:rFonts w:hint="eastAsia"/>
          <w:color w:val="auto"/>
        </w:rPr>
        <w:t>的现代物流体系，服务玉溪“四带多园”区域经济发展目标，打造面向南亚东南亚国际内陆港和滇中城市经济圈区域性、中转型、加工型现代综合物流枢纽。</w:t>
      </w:r>
    </w:p>
    <w:p w:rsidR="00DE4F82" w:rsidRDefault="00DE4F82" w:rsidP="00DE4F82">
      <w:pPr>
        <w:pStyle w:val="3333333333333333333333"/>
      </w:pPr>
      <w:r w:rsidRPr="00AA4AD2">
        <w:rPr>
          <w:rFonts w:hint="eastAsia"/>
        </w:rPr>
        <w:t>3.2.2独特的区位优势</w:t>
      </w:r>
    </w:p>
    <w:p w:rsidR="00DE4F82" w:rsidRDefault="00DE4F82" w:rsidP="00DE4F82">
      <w:pPr>
        <w:pStyle w:val="444444444444444444444444444"/>
        <w:ind w:firstLineChars="0" w:firstLine="490"/>
        <w:rPr>
          <w:color w:val="auto"/>
        </w:rPr>
      </w:pPr>
      <w:r w:rsidRPr="008A4179">
        <w:rPr>
          <w:rFonts w:hint="eastAsia"/>
          <w:color w:val="auto"/>
        </w:rPr>
        <w:t>玉溪地处</w:t>
      </w:r>
      <w:r>
        <w:rPr>
          <w:rFonts w:hint="eastAsia"/>
          <w:color w:val="auto"/>
        </w:rPr>
        <w:t>滇中腹地，具有独特的区位和交通优势。</w:t>
      </w:r>
    </w:p>
    <w:p w:rsidR="00DE4F82" w:rsidRDefault="00DE4F82" w:rsidP="00DE4F82">
      <w:pPr>
        <w:pStyle w:val="444444444444444444444444444"/>
        <w:ind w:firstLineChars="0" w:firstLine="490"/>
        <w:rPr>
          <w:color w:val="auto"/>
        </w:rPr>
      </w:pPr>
      <w:r w:rsidRPr="008A4179">
        <w:rPr>
          <w:rFonts w:hint="eastAsia"/>
          <w:color w:val="auto"/>
        </w:rPr>
        <w:t>玉溪是距昆明最近的城市，昆</w:t>
      </w:r>
      <w:proofErr w:type="gramStart"/>
      <w:r w:rsidRPr="008A4179">
        <w:rPr>
          <w:rFonts w:hint="eastAsia"/>
          <w:color w:val="auto"/>
        </w:rPr>
        <w:t>曼</w:t>
      </w:r>
      <w:proofErr w:type="gramEnd"/>
      <w:r w:rsidRPr="008A4179">
        <w:rPr>
          <w:rFonts w:hint="eastAsia"/>
          <w:color w:val="auto"/>
        </w:rPr>
        <w:t>、昆河高速公路、泛亚铁路东线、中线等区域性国际大通道在玉溪交汇，具有突出的区位优势。作为“大昆明经济核心区”</w:t>
      </w:r>
      <w:r w:rsidRPr="008A4179">
        <w:rPr>
          <w:rFonts w:hint="eastAsia"/>
          <w:color w:val="auto"/>
        </w:rPr>
        <w:lastRenderedPageBreak/>
        <w:t>和滇中经济圈的重要组成部分，昆玉呈现一体化发展趋势，“新昆明”和“三湖”生态城市群紧密相连、交融发展。玉溪处于昆</w:t>
      </w:r>
      <w:proofErr w:type="gramStart"/>
      <w:r w:rsidRPr="008A4179">
        <w:rPr>
          <w:rFonts w:hint="eastAsia"/>
          <w:color w:val="auto"/>
        </w:rPr>
        <w:t>曼</w:t>
      </w:r>
      <w:proofErr w:type="gramEnd"/>
      <w:r w:rsidRPr="008A4179">
        <w:rPr>
          <w:rFonts w:hint="eastAsia"/>
          <w:color w:val="auto"/>
        </w:rPr>
        <w:t>、昆河两大经济带的重要连接部，具有上承省会中心城市、下连滇南、辐射东南亚的集散功能，是云南省面向东南亚、南亚实施“走出去”战略的集散、加工“腹地”。</w:t>
      </w:r>
    </w:p>
    <w:p w:rsidR="00DE4F82" w:rsidRDefault="00DE4F82" w:rsidP="00DE4F82">
      <w:pPr>
        <w:pStyle w:val="444444444444444444444444444"/>
        <w:ind w:firstLineChars="0" w:firstLine="490"/>
        <w:rPr>
          <w:color w:val="auto"/>
        </w:rPr>
      </w:pPr>
      <w:r>
        <w:rPr>
          <w:noProof/>
        </w:rPr>
        <mc:AlternateContent>
          <mc:Choice Requires="wps">
            <w:drawing>
              <wp:anchor distT="0" distB="0" distL="114300" distR="114300" simplePos="0" relativeHeight="251964416" behindDoc="0" locked="0" layoutInCell="1" allowOverlap="1" wp14:anchorId="233DD8B5" wp14:editId="16AF5C64">
                <wp:simplePos x="0" y="0"/>
                <wp:positionH relativeFrom="column">
                  <wp:posOffset>1534160</wp:posOffset>
                </wp:positionH>
                <wp:positionV relativeFrom="paragraph">
                  <wp:posOffset>2742565</wp:posOffset>
                </wp:positionV>
                <wp:extent cx="1702435" cy="421640"/>
                <wp:effectExtent l="10160" t="8890" r="40005" b="131445"/>
                <wp:wrapNone/>
                <wp:docPr id="69" name="圆角矩形标注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02435" cy="421640"/>
                        </a:xfrm>
                        <a:prstGeom prst="wedgeRoundRectCallout">
                          <a:avLst>
                            <a:gd name="adj1" fmla="val 49218"/>
                            <a:gd name="adj2" fmla="val 76657"/>
                            <a:gd name="adj3" fmla="val 16667"/>
                          </a:avLst>
                        </a:prstGeom>
                        <a:solidFill>
                          <a:srgbClr val="C00000"/>
                        </a:solidFill>
                        <a:ln w="9525" cap="rnd">
                          <a:solidFill>
                            <a:srgbClr val="C00000"/>
                          </a:solidFill>
                          <a:prstDash val="sysDot"/>
                          <a:miter lim="800000"/>
                          <a:headEnd/>
                          <a:tailEnd/>
                        </a:ln>
                      </wps:spPr>
                      <wps:txbx>
                        <w:txbxContent>
                          <w:p w:rsidR="00436698" w:rsidRPr="0080795C" w:rsidRDefault="00436698" w:rsidP="00DE4F82">
                            <w:pPr>
                              <w:ind w:firstLineChars="0" w:firstLine="0"/>
                              <w:rPr>
                                <w:b/>
                              </w:rPr>
                            </w:pPr>
                            <w:r w:rsidRPr="0080795C">
                              <w:rPr>
                                <w:rFonts w:hint="eastAsia"/>
                                <w:b/>
                              </w:rPr>
                              <w:t>玉溪市保税物流中心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圆角矩形标注 69" o:spid="_x0000_s1026" type="#_x0000_t62" style="position:absolute;left:0;text-align:left;margin-left:120.8pt;margin-top:215.95pt;width:134.05pt;height:33.2pt;z-index:25196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" adj="21431,27358" fillcolor="#c00000" strokecolor="#c00000">
                <v:stroke dashstyle="1 1" endcap="round"/>
                <v:textbox>
                  <w:txbxContent>
                    <w:p w:rsidR="00436698" w:rsidRPr="0080795C" w:rsidRDefault="00436698" w:rsidP="00DE4F82">
                      <w:pPr>
                        <w:ind w:firstLineChars="0" w:firstLine="0"/>
                        <w:rPr>
                          <w:b/>
                        </w:rPr>
                      </w:pPr>
                      <w:r w:rsidRPr="0080795C">
                        <w:rPr>
                          <w:rFonts w:hint="eastAsia"/>
                          <w:b/>
                        </w:rPr>
                        <w:t>玉溪市保税物流中心</w:t>
                      </w:r>
                    </w:p>
                  </w:txbxContent>
                </v:textbox>
              </v:shape>
            </w:pict>
          </mc:Fallback>
        </mc:AlternateContent>
      </w:r>
      <w:r>
        <w:rPr>
          <w:rFonts w:hint="eastAsia"/>
          <w:color w:val="auto"/>
        </w:rPr>
        <w:t>云南省目前共有一类口岸14个，其中公路口岸9个,水运口岸2个，航空口岸3个。二类口岸7个，全部是公路口岸。玉溪是上联昆明机场口岸，下接越、老、</w:t>
      </w:r>
      <w:proofErr w:type="gramStart"/>
      <w:r>
        <w:rPr>
          <w:rFonts w:hint="eastAsia"/>
          <w:color w:val="auto"/>
        </w:rPr>
        <w:t>缅口岸</w:t>
      </w:r>
      <w:proofErr w:type="gramEnd"/>
      <w:r>
        <w:rPr>
          <w:rFonts w:hint="eastAsia"/>
          <w:color w:val="auto"/>
        </w:rPr>
        <w:t>的最佳交通枢纽中心。</w:t>
      </w:r>
    </w:p>
    <w:p w:rsidR="00DE4F82" w:rsidRPr="00936EF1" w:rsidRDefault="00DE4F82" w:rsidP="00DE4F82">
      <w:pPr>
        <w:pStyle w:val="444444444444444444444444444"/>
        <w:ind w:firstLineChars="0" w:firstLine="490"/>
        <w:rPr>
          <w:color w:val="auto"/>
        </w:rPr>
      </w:pPr>
      <w:r>
        <w:rPr>
          <w:noProof/>
        </w:rPr>
        <mc:AlternateContent>
          <mc:Choice Requires="wps">
            <w:drawing>
              <wp:anchor distT="0" distB="0" distL="114300" distR="114300" simplePos="0" relativeHeight="251963392" behindDoc="0" locked="0" layoutInCell="1" allowOverlap="1" wp14:anchorId="60782A7D" wp14:editId="7D02E628">
                <wp:simplePos x="0" y="0"/>
                <wp:positionH relativeFrom="column">
                  <wp:posOffset>3236595</wp:posOffset>
                </wp:positionH>
                <wp:positionV relativeFrom="paragraph">
                  <wp:posOffset>2259330</wp:posOffset>
                </wp:positionV>
                <wp:extent cx="146050" cy="146050"/>
                <wp:effectExtent l="0" t="0" r="6350" b="6350"/>
                <wp:wrapNone/>
                <wp:docPr id="68" name="椭圆 6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46050" cy="146050"/>
                        </a:xfrm>
                        <a:prstGeom prst="ellipse">
                          <a:avLst/>
                        </a:prstGeom>
                        <a:solidFill>
                          <a:srgbClr val="C00000"/>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椭圆 68" o:spid="_x0000_s1026" style="position:absolute;left:0;text-align:left;margin-left:254.85pt;margin-top:177.9pt;width:11.5pt;height:11.5pt;z-index:25196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" fillcolor="#c00000" stroked="f" strokeweight="2pt">
                <v:path arrowok="t"/>
              </v:oval>
            </w:pict>
          </mc:Fallback>
        </mc:AlternateContent>
      </w:r>
      <w:r>
        <w:rPr>
          <w:noProof/>
          <w:color w:val="auto"/>
        </w:rPr>
        <mc:AlternateContent>
          <mc:Choice Requires="wps">
            <w:drawing>
              <wp:anchor distT="0" distB="0" distL="114300" distR="114300" simplePos="0" relativeHeight="251962368" behindDoc="0" locked="0" layoutInCell="1" allowOverlap="1" wp14:anchorId="73448A2F" wp14:editId="27761E71">
                <wp:simplePos x="0" y="0"/>
                <wp:positionH relativeFrom="column">
                  <wp:posOffset>1440815</wp:posOffset>
                </wp:positionH>
                <wp:positionV relativeFrom="paragraph">
                  <wp:posOffset>4011295</wp:posOffset>
                </wp:positionV>
                <wp:extent cx="2588260" cy="408305"/>
                <wp:effectExtent l="2540" t="1270" r="0" b="0"/>
                <wp:wrapNone/>
                <wp:docPr id="67" name="文本框 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88260" cy="4083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36698" w:rsidRPr="0046527F" w:rsidRDefault="00436698" w:rsidP="00DE4F82">
                            <w:pPr>
                              <w:ind w:firstLine="562"/>
                              <w:rPr>
                                <w:b/>
                                <w:sz w:val="28"/>
                                <w:szCs w:val="28"/>
                              </w:rPr>
                            </w:pPr>
                            <w:r>
                              <w:rPr>
                                <w:rFonts w:hint="eastAsia"/>
                                <w:b/>
                                <w:sz w:val="28"/>
                                <w:szCs w:val="28"/>
                              </w:rPr>
                              <w:t>3.1</w:t>
                            </w:r>
                            <w:r w:rsidRPr="0046527F">
                              <w:rPr>
                                <w:rFonts w:hint="eastAsia"/>
                                <w:b/>
                                <w:sz w:val="28"/>
                                <w:szCs w:val="28"/>
                              </w:rPr>
                              <w:t>云南省一类口岸分布图</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文本框 67" o:spid="_x0000_s1027" type="#_x0000_t202" style="position:absolute;left:0;text-align:left;margin-left:113.45pt;margin-top:315.85pt;width:203.8pt;height:32.15pt;z-index:25196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" stroked="f">
                <v:textbox>
                  <w:txbxContent>
                    <w:p w:rsidR="00436698" w:rsidRPr="0046527F" w:rsidRDefault="00436698" w:rsidP="00DE4F82">
                      <w:pPr>
                        <w:ind w:firstLine="562"/>
                        <w:rPr>
                          <w:b/>
                          <w:sz w:val="28"/>
                          <w:szCs w:val="28"/>
                        </w:rPr>
                      </w:pPr>
                      <w:r>
                        <w:rPr>
                          <w:rFonts w:hint="eastAsia"/>
                          <w:b/>
                          <w:sz w:val="28"/>
                          <w:szCs w:val="28"/>
                        </w:rPr>
                        <w:t>3.1</w:t>
                      </w:r>
                      <w:r w:rsidRPr="0046527F">
                        <w:rPr>
                          <w:rFonts w:hint="eastAsia"/>
                          <w:b/>
                          <w:sz w:val="28"/>
                          <w:szCs w:val="28"/>
                        </w:rPr>
                        <w:t>云南省一类口岸分布图</w:t>
                      </w:r>
                    </w:p>
                  </w:txbxContent>
                </v:textbox>
              </v:shape>
            </w:pict>
          </mc:Fallback>
        </mc:AlternateContent>
      </w:r>
      <w:r>
        <w:rPr>
          <w:noProof/>
          <w:color w:val="auto"/>
        </w:rPr>
        <w:drawing>
          <wp:anchor distT="0" distB="0" distL="114300" distR="114300" simplePos="0" relativeHeight="251961344" behindDoc="0" locked="0" layoutInCell="1" allowOverlap="1" wp14:anchorId="797AA825" wp14:editId="71917E23">
            <wp:simplePos x="0" y="0"/>
            <wp:positionH relativeFrom="column">
              <wp:posOffset>116840</wp:posOffset>
            </wp:positionH>
            <wp:positionV relativeFrom="paragraph">
              <wp:posOffset>43815</wp:posOffset>
            </wp:positionV>
            <wp:extent cx="5281930" cy="3980815"/>
            <wp:effectExtent l="0" t="0" r="0" b="0"/>
            <wp:wrapSquare wrapText="bothSides"/>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81930" cy="3980815"/>
                    </a:xfrm>
                    <a:prstGeom prst="rect">
                      <a:avLst/>
                    </a:prstGeom>
                    <a:noFill/>
                  </pic:spPr>
                </pic:pic>
              </a:graphicData>
            </a:graphic>
            <wp14:sizeRelH relativeFrom="page">
              <wp14:pctWidth>0</wp14:pctWidth>
            </wp14:sizeRelH>
            <wp14:sizeRelV relativeFrom="page">
              <wp14:pctHeight>0</wp14:pctHeight>
            </wp14:sizeRelV>
          </wp:anchor>
        </w:drawing>
      </w:r>
    </w:p>
    <w:p w:rsidR="00DE4F82" w:rsidRPr="00DE4F82" w:rsidRDefault="00DE4F82" w:rsidP="00DE4F82">
      <w:pPr>
        <w:pStyle w:val="3333333333333333333333"/>
      </w:pPr>
      <w:r w:rsidRPr="00DE4F82">
        <w:rPr>
          <w:rFonts w:hint="eastAsia"/>
        </w:rPr>
        <w:t>3.2.3经济综合实力较强</w:t>
      </w:r>
    </w:p>
    <w:p w:rsidR="00DE4F82" w:rsidRPr="00880034" w:rsidRDefault="00DE4F82" w:rsidP="00DE4F82">
      <w:pPr>
        <w:pStyle w:val="444444444444444444444444444"/>
        <w:rPr>
          <w:color w:val="auto"/>
        </w:rPr>
      </w:pPr>
      <w:r w:rsidRPr="001B3501">
        <w:rPr>
          <w:rFonts w:hint="eastAsia"/>
          <w:color w:val="auto"/>
        </w:rPr>
        <w:t>玉溪自然条件优越，历史文化和自然资源富集，产业综合实力较强，外贸外经外资处于快速发展期，人才总量逐步增长、结构优化，面对建设面向南亚东南亚辐射中心、国家实施“一带一路”、长江经济带等重大发展战略的机遇，面对全面深化改革、产业转移和滇中城市经济圈和“五网”建设的机遇，玉溪具备进一步扩大开放的有利条件，孕育着难得的发展机遇。</w:t>
      </w:r>
      <w:r w:rsidRPr="00480822">
        <w:rPr>
          <w:rFonts w:hint="eastAsia"/>
          <w:color w:val="auto"/>
        </w:rPr>
        <w:t>地是势在必行。</w:t>
      </w:r>
    </w:p>
    <w:p w:rsidR="00DE4F82" w:rsidRDefault="00DE4F82" w:rsidP="00DE4F82">
      <w:pPr>
        <w:pStyle w:val="444444444444444444444444444"/>
        <w:rPr>
          <w:color w:val="auto"/>
        </w:rPr>
      </w:pPr>
      <w:r>
        <w:rPr>
          <w:rFonts w:hint="eastAsia"/>
          <w:color w:val="auto"/>
        </w:rPr>
        <w:lastRenderedPageBreak/>
        <w:t>《</w:t>
      </w:r>
      <w:r w:rsidRPr="00AA4AD2">
        <w:rPr>
          <w:rFonts w:hint="eastAsia"/>
          <w:color w:val="auto"/>
        </w:rPr>
        <w:t>玉溪市2015年国民经济和社会发展统计公报</w:t>
      </w:r>
      <w:r>
        <w:rPr>
          <w:rFonts w:hint="eastAsia"/>
          <w:color w:val="auto"/>
        </w:rPr>
        <w:t>》显示，</w:t>
      </w:r>
      <w:r w:rsidRPr="00AA4AD2">
        <w:rPr>
          <w:rFonts w:hint="eastAsia"/>
          <w:color w:val="auto"/>
        </w:rPr>
        <w:t>2015年全市完成外贸自营进出口总额189602万美元，增长95.7%。其中出口185217万美元，增长102.9%；进口4385万美元，下降21.6%。分企业情况看：94户国有集体私有经营单位完成出口183291万美元，增长105.4%；12户外资经营单位完成出口1926万美元，下降6.0%。2015年自营出口商品中，金额达20万美元以上的商品有44种，累计出口额180009万美元，占全市出口总额的97.2%。</w:t>
      </w:r>
    </w:p>
    <w:p w:rsidR="00DE4F82" w:rsidRPr="00880034" w:rsidRDefault="00DE4F82" w:rsidP="00DE4F82">
      <w:pPr>
        <w:pStyle w:val="444444444444444444444444444"/>
        <w:rPr>
          <w:color w:val="auto"/>
        </w:rPr>
      </w:pPr>
      <w:r w:rsidRPr="00AA4AD2">
        <w:rPr>
          <w:rFonts w:hint="eastAsia"/>
          <w:color w:val="auto"/>
        </w:rPr>
        <w:t>2015年全市共实施市外国内资金项目905个，</w:t>
      </w:r>
      <w:proofErr w:type="gramStart"/>
      <w:r w:rsidRPr="00AA4AD2">
        <w:rPr>
          <w:rFonts w:hint="eastAsia"/>
          <w:color w:val="auto"/>
        </w:rPr>
        <w:t>引进市</w:t>
      </w:r>
      <w:proofErr w:type="gramEnd"/>
      <w:r w:rsidRPr="00AA4AD2">
        <w:rPr>
          <w:rFonts w:hint="eastAsia"/>
          <w:color w:val="auto"/>
        </w:rPr>
        <w:t>外国内资金664亿元，增长9.7%，其中引进省外资金475亿元，增长23%。实际使用外资2603万美元，下降65.0%。全市新批准设立外商投资企业23户，合同外资金额1719.6万美元</w:t>
      </w:r>
      <w:r>
        <w:rPr>
          <w:rFonts w:hint="eastAsia"/>
          <w:color w:val="auto"/>
        </w:rPr>
        <w:t>。</w:t>
      </w:r>
    </w:p>
    <w:p w:rsidR="00DE4F82" w:rsidRPr="00AA4AD2" w:rsidRDefault="00DE4F82" w:rsidP="00DE4F82">
      <w:pPr>
        <w:pStyle w:val="444444444444444444444444444"/>
        <w:rPr>
          <w:color w:val="auto"/>
        </w:rPr>
      </w:pPr>
      <w:r w:rsidRPr="00AA4AD2">
        <w:rPr>
          <w:rFonts w:hint="eastAsia"/>
        </w:rPr>
        <w:t>2015年全市交通运输、仓储及邮政业实现增加值19.8亿元，增长4.0%。公路建设成效明显，客货运输平稳发展。2015年底全市公路通车总里程达到17034公里。其中：高速公路233公里、一级公路108公里。高级、次高级路面占全市公路总里程的29.6%。全市公路运输客运量完成2027万人，下降1.0%；旅客运</w:t>
      </w:r>
      <w:r w:rsidRPr="00AA4AD2">
        <w:rPr>
          <w:rFonts w:hint="eastAsia"/>
          <w:color w:val="auto"/>
        </w:rPr>
        <w:t>输周转量12亿人公里，下降2.7%。完成货运量10300万吨，增长5.4%；完成公路运输货物周转量162.4亿吨公里，增长7.4%。</w:t>
      </w:r>
    </w:p>
    <w:p w:rsidR="00DE4F82" w:rsidRPr="00DE4F82" w:rsidRDefault="00DE4F82" w:rsidP="00DE4F82">
      <w:pPr>
        <w:pStyle w:val="3333333333333333333333"/>
      </w:pPr>
      <w:r w:rsidRPr="00DE4F82">
        <w:rPr>
          <w:rFonts w:hint="eastAsia"/>
        </w:rPr>
        <w:t>3.2.4初具规模的产业聚集格局</w:t>
      </w:r>
    </w:p>
    <w:p w:rsidR="00DE4F82" w:rsidRDefault="00DE4F82" w:rsidP="00DE4F82">
      <w:pPr>
        <w:pStyle w:val="444444444444444444444444444"/>
        <w:rPr>
          <w:color w:val="auto"/>
        </w:rPr>
      </w:pPr>
      <w:r>
        <w:rPr>
          <w:rFonts w:hint="eastAsia"/>
          <w:color w:val="auto"/>
        </w:rPr>
        <w:t>玉溪市</w:t>
      </w:r>
      <w:r w:rsidRPr="00AA4AD2">
        <w:rPr>
          <w:rFonts w:hint="eastAsia"/>
          <w:color w:val="auto"/>
        </w:rPr>
        <w:t>依托</w:t>
      </w:r>
      <w:r>
        <w:rPr>
          <w:rFonts w:hint="eastAsia"/>
          <w:color w:val="auto"/>
        </w:rPr>
        <w:t>地处滇中腹地</w:t>
      </w:r>
      <w:r w:rsidRPr="00AA4AD2">
        <w:rPr>
          <w:rFonts w:hint="eastAsia"/>
          <w:color w:val="auto"/>
        </w:rPr>
        <w:t>优势，大力招商，积极引进产业转移，重点在发展</w:t>
      </w:r>
      <w:r>
        <w:rPr>
          <w:rFonts w:hint="eastAsia"/>
          <w:color w:val="auto"/>
        </w:rPr>
        <w:t>园区经济</w:t>
      </w:r>
      <w:r w:rsidRPr="00AA4AD2">
        <w:rPr>
          <w:rFonts w:hint="eastAsia"/>
          <w:color w:val="auto"/>
        </w:rPr>
        <w:t>。</w:t>
      </w:r>
      <w:r>
        <w:rPr>
          <w:rFonts w:hint="eastAsia"/>
          <w:color w:val="auto"/>
        </w:rPr>
        <w:t>“十二五”期间，玉溪市</w:t>
      </w:r>
      <w:r w:rsidRPr="00AD6779">
        <w:rPr>
          <w:rFonts w:hint="eastAsia"/>
          <w:color w:val="auto"/>
        </w:rPr>
        <w:t>着力打好园区经济、民营经济、县域经济三大战役，加快工业转型升级，着力化解产能过剩，推进支柱产业多元化、县域产业特色化、产业发展集聚化。非烟生产总值年均递增10.8%，占生产总值比重达66.2%，比“十一五”末提高3.5个百分点，有力地缓解了卷烟生产波动给全市经济增长带来的不利影响。出台加快民营经济发展实施意见，非公有制经济增加值占生产总值比重达34%，比“十一五”末提高2个百分点。克服连续干旱和禽流感疫情影响，粮食、烤烟、蔬菜、林果、畜牧等产业得到巩固提升，庄园经济发展势头强劲，第一产业增加值年均增长6.9%。组建合和集团，推进卷烟配套企业“二次创业”。组建玉溪钢铁集团，加快发展新兴产业，第二产业增加值年</w:t>
      </w:r>
      <w:r w:rsidRPr="00AD6779">
        <w:rPr>
          <w:rFonts w:hint="eastAsia"/>
          <w:color w:val="auto"/>
        </w:rPr>
        <w:lastRenderedPageBreak/>
        <w:t>均增长10.7%。昆玉</w:t>
      </w:r>
      <w:proofErr w:type="gramStart"/>
      <w:r w:rsidRPr="00AD6779">
        <w:rPr>
          <w:rFonts w:hint="eastAsia"/>
          <w:color w:val="auto"/>
        </w:rPr>
        <w:t>红旅游</w:t>
      </w:r>
      <w:proofErr w:type="gramEnd"/>
      <w:r w:rsidRPr="00AD6779">
        <w:rPr>
          <w:rFonts w:hint="eastAsia"/>
          <w:color w:val="auto"/>
        </w:rPr>
        <w:t>文化产业经济带建设全面推进，2015年末实现旅游总收入126亿元，年均增长25.5%，第三产业增加值年均增长9.8%。</w:t>
      </w:r>
      <w:r w:rsidRPr="00AA4AD2">
        <w:rPr>
          <w:rFonts w:hint="eastAsia"/>
          <w:color w:val="auto"/>
        </w:rPr>
        <w:t>如果设立</w:t>
      </w:r>
      <w:r>
        <w:rPr>
          <w:rFonts w:hint="eastAsia"/>
          <w:color w:val="auto"/>
        </w:rPr>
        <w:t>玉溪</w:t>
      </w:r>
      <w:r w:rsidRPr="00AA4AD2">
        <w:rPr>
          <w:rFonts w:hint="eastAsia"/>
          <w:color w:val="auto"/>
        </w:rPr>
        <w:t>保税物流中心B型，可以满足跨国公司的物流通关要求，并通过优化产业链之间的深加工结转，为供应</w:t>
      </w:r>
      <w:proofErr w:type="gramStart"/>
      <w:r w:rsidRPr="00AA4AD2">
        <w:rPr>
          <w:rFonts w:hint="eastAsia"/>
          <w:color w:val="auto"/>
        </w:rPr>
        <w:t>链企业</w:t>
      </w:r>
      <w:proofErr w:type="gramEnd"/>
      <w:r w:rsidRPr="00AA4AD2">
        <w:rPr>
          <w:rFonts w:hint="eastAsia"/>
          <w:color w:val="auto"/>
        </w:rPr>
        <w:t>提供辐射国内外的多功能、一体化物流服务，进一步促进产业聚集和区域聚集，有效优化投资环境，增强地区的竞争优势</w:t>
      </w:r>
      <w:r>
        <w:rPr>
          <w:rFonts w:hint="eastAsia"/>
          <w:color w:val="auto"/>
        </w:rPr>
        <w:t>，</w:t>
      </w:r>
      <w:r w:rsidRPr="00AA4AD2">
        <w:rPr>
          <w:rFonts w:hint="eastAsia"/>
          <w:color w:val="auto"/>
        </w:rPr>
        <w:t>为把</w:t>
      </w:r>
      <w:r>
        <w:rPr>
          <w:rFonts w:hint="eastAsia"/>
          <w:color w:val="auto"/>
        </w:rPr>
        <w:t>玉溪</w:t>
      </w:r>
      <w:r w:rsidRPr="00AA4AD2">
        <w:rPr>
          <w:rFonts w:hint="eastAsia"/>
          <w:color w:val="auto"/>
        </w:rPr>
        <w:t>打造</w:t>
      </w:r>
      <w:proofErr w:type="gramStart"/>
      <w:r>
        <w:rPr>
          <w:rFonts w:hint="eastAsia"/>
          <w:color w:val="auto"/>
        </w:rPr>
        <w:t>成</w:t>
      </w:r>
      <w:r w:rsidRPr="00AD6779">
        <w:rPr>
          <w:rFonts w:hint="eastAsia"/>
          <w:color w:val="auto"/>
        </w:rPr>
        <w:t>创新驱动引领区</w:t>
      </w:r>
      <w:proofErr w:type="gramEnd"/>
      <w:r w:rsidRPr="00AA4AD2">
        <w:rPr>
          <w:rFonts w:hint="eastAsia"/>
          <w:color w:val="auto"/>
        </w:rPr>
        <w:t>奠定良好物流基础</w:t>
      </w:r>
      <w:r>
        <w:rPr>
          <w:rFonts w:hint="eastAsia"/>
          <w:color w:val="auto"/>
        </w:rPr>
        <w:t>。</w:t>
      </w:r>
    </w:p>
    <w:p w:rsidR="00DE4F82" w:rsidRPr="00AA4AD2" w:rsidRDefault="00DE4F82" w:rsidP="00DE4F82">
      <w:pPr>
        <w:pStyle w:val="444444444444444444444444444"/>
        <w:rPr>
          <w:color w:val="auto"/>
        </w:rPr>
      </w:pPr>
    </w:p>
    <w:p w:rsidR="00DE4F82" w:rsidRPr="00DE4F82" w:rsidRDefault="00DE4F82" w:rsidP="00DE4F82">
      <w:pPr>
        <w:pStyle w:val="2222222222222222"/>
      </w:pPr>
      <w:bookmarkStart w:id="42" w:name="_Toc470186183"/>
      <w:r w:rsidRPr="00DE4F82">
        <w:rPr>
          <w:rFonts w:hint="eastAsia"/>
        </w:rPr>
        <w:t>3.3</w:t>
      </w:r>
      <w:r w:rsidRPr="00DE4F82">
        <w:rPr>
          <w:rFonts w:hint="eastAsia"/>
        </w:rPr>
        <w:t>玉溪市保税物流中心</w:t>
      </w:r>
      <w:r w:rsidRPr="00DE4F82">
        <w:rPr>
          <w:rFonts w:hint="eastAsia"/>
        </w:rPr>
        <w:t>B</w:t>
      </w:r>
      <w:r w:rsidRPr="00DE4F82">
        <w:rPr>
          <w:rFonts w:hint="eastAsia"/>
        </w:rPr>
        <w:t>型项目建设的必要性</w:t>
      </w:r>
      <w:bookmarkEnd w:id="42"/>
    </w:p>
    <w:p w:rsidR="00DE4F82" w:rsidRPr="00E62680" w:rsidRDefault="00DE4F82" w:rsidP="00DE4F82">
      <w:pPr>
        <w:pStyle w:val="444444444444444444444444444"/>
        <w:rPr>
          <w:color w:val="auto"/>
        </w:rPr>
      </w:pPr>
      <w:r w:rsidRPr="00E62680">
        <w:rPr>
          <w:rFonts w:hint="eastAsia"/>
          <w:color w:val="auto"/>
        </w:rPr>
        <w:t>建设保税物流中心B型，将是</w:t>
      </w:r>
      <w:r>
        <w:rPr>
          <w:rFonts w:hint="eastAsia"/>
          <w:color w:val="auto"/>
        </w:rPr>
        <w:t>玉溪</w:t>
      </w:r>
      <w:r w:rsidRPr="00E62680">
        <w:rPr>
          <w:rFonts w:hint="eastAsia"/>
          <w:color w:val="auto"/>
        </w:rPr>
        <w:t>一笔丰厚的资源。它必将促进</w:t>
      </w:r>
      <w:r>
        <w:rPr>
          <w:rFonts w:hint="eastAsia"/>
          <w:color w:val="auto"/>
        </w:rPr>
        <w:t>玉溪</w:t>
      </w:r>
      <w:r w:rsidRPr="00E62680">
        <w:rPr>
          <w:rFonts w:hint="eastAsia"/>
          <w:color w:val="auto"/>
        </w:rPr>
        <w:t>工业的发展，带来产业聚集效应;加速物流业发展的社会化和专业化;对</w:t>
      </w:r>
      <w:r>
        <w:rPr>
          <w:rFonts w:hint="eastAsia"/>
          <w:color w:val="auto"/>
        </w:rPr>
        <w:t>玉溪</w:t>
      </w:r>
      <w:r w:rsidRPr="00E62680">
        <w:rPr>
          <w:rFonts w:hint="eastAsia"/>
          <w:color w:val="auto"/>
        </w:rPr>
        <w:t>的招商引资、经济发展和加工贸易的发展，更好的</w:t>
      </w:r>
      <w:r>
        <w:rPr>
          <w:rFonts w:hint="eastAsia"/>
          <w:color w:val="auto"/>
        </w:rPr>
        <w:t>建设</w:t>
      </w:r>
      <w:r w:rsidRPr="00E62680">
        <w:rPr>
          <w:rFonts w:hint="eastAsia"/>
          <w:color w:val="auto"/>
        </w:rPr>
        <w:t>创新驱动</w:t>
      </w:r>
      <w:proofErr w:type="gramStart"/>
      <w:r w:rsidRPr="00E62680">
        <w:rPr>
          <w:rFonts w:hint="eastAsia"/>
          <w:color w:val="auto"/>
        </w:rPr>
        <w:t>引领区</w:t>
      </w:r>
      <w:proofErr w:type="gramEnd"/>
      <w:r w:rsidRPr="00E62680">
        <w:rPr>
          <w:rFonts w:hint="eastAsia"/>
          <w:color w:val="auto"/>
        </w:rPr>
        <w:t>产生积极的影响，并促进</w:t>
      </w:r>
      <w:r>
        <w:rPr>
          <w:rFonts w:hint="eastAsia"/>
          <w:color w:val="auto"/>
        </w:rPr>
        <w:t>玉溪</w:t>
      </w:r>
      <w:r w:rsidRPr="00E62680">
        <w:rPr>
          <w:rFonts w:hint="eastAsia"/>
          <w:color w:val="auto"/>
        </w:rPr>
        <w:t>产业结构的调整和优化，提高第三产业的比重，促进外向型经济的发展和增长。</w:t>
      </w:r>
    </w:p>
    <w:p w:rsidR="00DE4F82" w:rsidRPr="00DE4F82" w:rsidRDefault="00DE4F82" w:rsidP="00DE4F82">
      <w:pPr>
        <w:pStyle w:val="3333333333333333333333"/>
      </w:pPr>
      <w:r w:rsidRPr="00DE4F82">
        <w:rPr>
          <w:rFonts w:hint="eastAsia"/>
        </w:rPr>
        <w:t>3.3.1项目建设有助于推进玉溪外向型经济发展</w:t>
      </w:r>
    </w:p>
    <w:p w:rsidR="00DE4F82" w:rsidRPr="00E62680" w:rsidRDefault="00DE4F82" w:rsidP="00DE4F82">
      <w:pPr>
        <w:pStyle w:val="444444444444444444444444444"/>
        <w:ind w:firstLineChars="250" w:firstLine="600"/>
        <w:rPr>
          <w:color w:val="auto"/>
        </w:rPr>
      </w:pPr>
      <w:r>
        <w:rPr>
          <w:rFonts w:hint="eastAsia"/>
          <w:color w:val="auto"/>
        </w:rPr>
        <w:t>随着滇中经济圈的发展，玉溪</w:t>
      </w:r>
      <w:r w:rsidRPr="00E62680">
        <w:rPr>
          <w:rFonts w:hint="eastAsia"/>
          <w:color w:val="auto"/>
        </w:rPr>
        <w:t>不但将成为</w:t>
      </w:r>
      <w:r>
        <w:rPr>
          <w:rFonts w:hint="eastAsia"/>
          <w:color w:val="auto"/>
        </w:rPr>
        <w:t>滇中经济圈中重要的</w:t>
      </w:r>
      <w:r w:rsidRPr="00E62680">
        <w:rPr>
          <w:rFonts w:hint="eastAsia"/>
          <w:color w:val="auto"/>
        </w:rPr>
        <w:t>区域性枢纽城市，还将成为</w:t>
      </w:r>
      <w:r>
        <w:rPr>
          <w:rFonts w:hint="eastAsia"/>
          <w:color w:val="auto"/>
        </w:rPr>
        <w:t>滇中与滇南、滇东南</w:t>
      </w:r>
      <w:r w:rsidRPr="00E62680">
        <w:rPr>
          <w:rFonts w:hint="eastAsia"/>
          <w:color w:val="auto"/>
        </w:rPr>
        <w:t>经济合作，甚至东南亚与我国</w:t>
      </w:r>
      <w:r>
        <w:rPr>
          <w:rFonts w:hint="eastAsia"/>
          <w:color w:val="auto"/>
        </w:rPr>
        <w:t>西</w:t>
      </w:r>
      <w:r w:rsidRPr="00E62680">
        <w:rPr>
          <w:rFonts w:hint="eastAsia"/>
          <w:color w:val="auto"/>
        </w:rPr>
        <w:t>部地区合作、产业传承与文化交流的中转地带。</w:t>
      </w:r>
    </w:p>
    <w:p w:rsidR="00DE4F82" w:rsidRPr="00E62680" w:rsidRDefault="00DE4F82" w:rsidP="00DE4F82">
      <w:pPr>
        <w:pStyle w:val="444444444444444444444444444"/>
        <w:ind w:firstLineChars="250" w:firstLine="600"/>
        <w:rPr>
          <w:color w:val="auto"/>
        </w:rPr>
      </w:pPr>
      <w:r w:rsidRPr="00E62680">
        <w:rPr>
          <w:rFonts w:hint="eastAsia"/>
          <w:color w:val="auto"/>
        </w:rPr>
        <w:t>1</w:t>
      </w:r>
      <w:r>
        <w:rPr>
          <w:rFonts w:hint="eastAsia"/>
          <w:color w:val="auto"/>
        </w:rPr>
        <w:t>.</w:t>
      </w:r>
      <w:r w:rsidRPr="00E62680">
        <w:rPr>
          <w:rFonts w:hint="eastAsia"/>
          <w:color w:val="auto"/>
        </w:rPr>
        <w:t>保税物流中心B型可以为进出</w:t>
      </w:r>
      <w:r>
        <w:rPr>
          <w:rFonts w:hint="eastAsia"/>
          <w:color w:val="auto"/>
        </w:rPr>
        <w:t>口</w:t>
      </w:r>
      <w:r w:rsidRPr="00E62680">
        <w:rPr>
          <w:rFonts w:hint="eastAsia"/>
          <w:color w:val="auto"/>
        </w:rPr>
        <w:t>平稳发展再添活力。</w:t>
      </w:r>
      <w:r>
        <w:rPr>
          <w:rFonts w:hint="eastAsia"/>
          <w:color w:val="auto"/>
        </w:rPr>
        <w:t>玉溪</w:t>
      </w:r>
      <w:r w:rsidRPr="00E62680">
        <w:rPr>
          <w:rFonts w:hint="eastAsia"/>
          <w:color w:val="auto"/>
        </w:rPr>
        <w:t>近年来外贸也是平稳增长;保税物流中心B型主要是为进出</w:t>
      </w:r>
      <w:r>
        <w:rPr>
          <w:rFonts w:hint="eastAsia"/>
          <w:color w:val="auto"/>
        </w:rPr>
        <w:t>口</w:t>
      </w:r>
      <w:r w:rsidRPr="00E62680">
        <w:rPr>
          <w:rFonts w:hint="eastAsia"/>
          <w:color w:val="auto"/>
        </w:rPr>
        <w:t>贸易</w:t>
      </w:r>
      <w:proofErr w:type="gramStart"/>
      <w:r w:rsidRPr="00E62680">
        <w:rPr>
          <w:rFonts w:hint="eastAsia"/>
          <w:color w:val="auto"/>
        </w:rPr>
        <w:t>节约成木和</w:t>
      </w:r>
      <w:proofErr w:type="gramEnd"/>
      <w:r w:rsidRPr="00E62680">
        <w:rPr>
          <w:rFonts w:hint="eastAsia"/>
          <w:color w:val="auto"/>
        </w:rPr>
        <w:t>提供便利。其次保税物流中心B型建立，有利于建立一个稳定而长效的吸引国内外物流企业进入园区发展的机制，对解决当地从事出</w:t>
      </w:r>
      <w:r>
        <w:rPr>
          <w:rFonts w:hint="eastAsia"/>
          <w:color w:val="auto"/>
        </w:rPr>
        <w:t>口</w:t>
      </w:r>
      <w:r w:rsidRPr="00E62680">
        <w:rPr>
          <w:rFonts w:hint="eastAsia"/>
          <w:color w:val="auto"/>
        </w:rPr>
        <w:t>加工业务的生产制造企业和贸易型企业的出</w:t>
      </w:r>
      <w:r>
        <w:rPr>
          <w:rFonts w:hint="eastAsia"/>
          <w:color w:val="auto"/>
        </w:rPr>
        <w:t>口</w:t>
      </w:r>
      <w:r w:rsidRPr="00E62680">
        <w:rPr>
          <w:rFonts w:hint="eastAsia"/>
          <w:color w:val="auto"/>
        </w:rPr>
        <w:t>退税、保税等问题有很大帮助。同时，降低</w:t>
      </w:r>
      <w:proofErr w:type="gramStart"/>
      <w:r w:rsidRPr="00E62680">
        <w:rPr>
          <w:rFonts w:hint="eastAsia"/>
          <w:color w:val="auto"/>
        </w:rPr>
        <w:t>物流成木也</w:t>
      </w:r>
      <w:proofErr w:type="gramEnd"/>
      <w:r w:rsidRPr="00E62680">
        <w:rPr>
          <w:rFonts w:hint="eastAsia"/>
          <w:color w:val="auto"/>
        </w:rPr>
        <w:t>有利于吸引外资和促进企业投资。建设保税物流中心可以拉动</w:t>
      </w:r>
      <w:r>
        <w:rPr>
          <w:rFonts w:hint="eastAsia"/>
          <w:color w:val="auto"/>
        </w:rPr>
        <w:t>玉溪</w:t>
      </w:r>
      <w:r w:rsidRPr="00E62680">
        <w:rPr>
          <w:rFonts w:hint="eastAsia"/>
          <w:color w:val="auto"/>
        </w:rPr>
        <w:t>市进出</w:t>
      </w:r>
      <w:r>
        <w:rPr>
          <w:rFonts w:hint="eastAsia"/>
          <w:color w:val="auto"/>
        </w:rPr>
        <w:t>口</w:t>
      </w:r>
      <w:r w:rsidRPr="00E62680">
        <w:rPr>
          <w:rFonts w:hint="eastAsia"/>
          <w:color w:val="auto"/>
        </w:rPr>
        <w:t>增长。</w:t>
      </w:r>
    </w:p>
    <w:p w:rsidR="00DE4F82" w:rsidRPr="000163AB" w:rsidRDefault="00DE4F82" w:rsidP="00DE4F82">
      <w:pPr>
        <w:pStyle w:val="444444444444444444444444444"/>
        <w:ind w:firstLineChars="250" w:firstLine="600"/>
        <w:rPr>
          <w:color w:val="auto"/>
        </w:rPr>
      </w:pPr>
      <w:r w:rsidRPr="00E62680">
        <w:rPr>
          <w:rFonts w:hint="eastAsia"/>
          <w:color w:val="auto"/>
        </w:rPr>
        <w:t>2</w:t>
      </w:r>
      <w:r>
        <w:rPr>
          <w:rFonts w:hint="eastAsia"/>
          <w:color w:val="auto"/>
        </w:rPr>
        <w:t>.</w:t>
      </w:r>
      <w:r w:rsidRPr="00E62680">
        <w:rPr>
          <w:rFonts w:hint="eastAsia"/>
          <w:color w:val="auto"/>
        </w:rPr>
        <w:t>保税物流中心B型将会带动</w:t>
      </w:r>
      <w:r>
        <w:rPr>
          <w:rFonts w:hint="eastAsia"/>
          <w:color w:val="auto"/>
        </w:rPr>
        <w:t>玉溪</w:t>
      </w:r>
      <w:r w:rsidRPr="00E62680">
        <w:rPr>
          <w:rFonts w:hint="eastAsia"/>
          <w:color w:val="auto"/>
        </w:rPr>
        <w:t>区域的招商引资。随着经济的发展，过去那种靠减免税等优惠政策吸引外资己经不能完全适应投资者的要求，物流环境和设施、产业聚集、物流管理制度和物流服务水平己成为投资者评价一个地区投</w:t>
      </w:r>
      <w:r w:rsidRPr="00E62680">
        <w:rPr>
          <w:rFonts w:hint="eastAsia"/>
          <w:color w:val="auto"/>
        </w:rPr>
        <w:lastRenderedPageBreak/>
        <w:t>资环境的主要指标、保税物流中心B打破了保税</w:t>
      </w:r>
      <w:r w:rsidRPr="000163AB">
        <w:rPr>
          <w:rFonts w:hint="eastAsia"/>
          <w:color w:val="auto"/>
        </w:rPr>
        <w:t>仓库和出</w:t>
      </w:r>
      <w:r>
        <w:rPr>
          <w:rFonts w:hint="eastAsia"/>
          <w:color w:val="auto"/>
        </w:rPr>
        <w:t>口</w:t>
      </w:r>
      <w:r w:rsidRPr="000163AB">
        <w:rPr>
          <w:rFonts w:hint="eastAsia"/>
          <w:color w:val="auto"/>
        </w:rPr>
        <w:t>监管仓库的界限，揉合、集成、</w:t>
      </w:r>
      <w:proofErr w:type="gramStart"/>
      <w:r w:rsidRPr="000163AB">
        <w:rPr>
          <w:rFonts w:hint="eastAsia"/>
          <w:color w:val="auto"/>
        </w:rPr>
        <w:t>拓展两仓功能</w:t>
      </w:r>
      <w:proofErr w:type="gramEnd"/>
      <w:r w:rsidRPr="000163AB">
        <w:rPr>
          <w:rFonts w:hint="eastAsia"/>
          <w:color w:val="auto"/>
        </w:rPr>
        <w:t>，并根据现在物流业发展的需要赋予新的功能，在进出</w:t>
      </w:r>
      <w:r>
        <w:rPr>
          <w:rFonts w:hint="eastAsia"/>
          <w:color w:val="auto"/>
        </w:rPr>
        <w:t>口</w:t>
      </w:r>
      <w:r w:rsidRPr="000163AB">
        <w:rPr>
          <w:rFonts w:hint="eastAsia"/>
          <w:color w:val="auto"/>
        </w:rPr>
        <w:t>物流中发挥着采购中心、分销中心和分销中心的作用。保税物流中心B</w:t>
      </w:r>
      <w:proofErr w:type="gramStart"/>
      <w:r w:rsidRPr="000163AB">
        <w:rPr>
          <w:rFonts w:hint="eastAsia"/>
          <w:color w:val="auto"/>
        </w:rPr>
        <w:t>型坚持</w:t>
      </w:r>
      <w:proofErr w:type="gramEnd"/>
      <w:r w:rsidRPr="000163AB">
        <w:rPr>
          <w:rFonts w:hint="eastAsia"/>
          <w:color w:val="auto"/>
        </w:rPr>
        <w:t>优化运营方式，满足跨国公司的“大进大出，快进快出”的物流通关要求，为供</w:t>
      </w:r>
      <w:r>
        <w:rPr>
          <w:rFonts w:hint="eastAsia"/>
          <w:color w:val="auto"/>
        </w:rPr>
        <w:t>应</w:t>
      </w:r>
      <w:proofErr w:type="gramStart"/>
      <w:r w:rsidRPr="000163AB">
        <w:rPr>
          <w:rFonts w:hint="eastAsia"/>
          <w:color w:val="auto"/>
        </w:rPr>
        <w:t>链企业</w:t>
      </w:r>
      <w:proofErr w:type="gramEnd"/>
      <w:r w:rsidRPr="000163AB">
        <w:rPr>
          <w:rFonts w:hint="eastAsia"/>
          <w:color w:val="auto"/>
        </w:rPr>
        <w:t>提供综合物流服务，必将改善</w:t>
      </w:r>
      <w:r>
        <w:rPr>
          <w:rFonts w:hint="eastAsia"/>
          <w:color w:val="auto"/>
        </w:rPr>
        <w:t>玉溪</w:t>
      </w:r>
      <w:r w:rsidRPr="000163AB">
        <w:rPr>
          <w:rFonts w:hint="eastAsia"/>
          <w:color w:val="auto"/>
        </w:rPr>
        <w:t>的物流环境，降低物流成木，增强出</w:t>
      </w:r>
      <w:r>
        <w:rPr>
          <w:rFonts w:hint="eastAsia"/>
          <w:color w:val="auto"/>
        </w:rPr>
        <w:t>口</w:t>
      </w:r>
      <w:r w:rsidRPr="000163AB">
        <w:rPr>
          <w:rFonts w:hint="eastAsia"/>
          <w:color w:val="auto"/>
        </w:rPr>
        <w:t>竞争力，优化投资环境，带动与</w:t>
      </w:r>
      <w:r>
        <w:rPr>
          <w:rFonts w:hint="eastAsia"/>
          <w:color w:val="auto"/>
        </w:rPr>
        <w:t>玉溪</w:t>
      </w:r>
      <w:r w:rsidRPr="000163AB">
        <w:rPr>
          <w:rFonts w:hint="eastAsia"/>
          <w:color w:val="auto"/>
        </w:rPr>
        <w:t>外向型经济相适应的保税物流业的发展。</w:t>
      </w:r>
    </w:p>
    <w:p w:rsidR="00DE4F82" w:rsidRPr="00DE4F82" w:rsidRDefault="00DE4F82" w:rsidP="00DE4F82">
      <w:pPr>
        <w:pStyle w:val="3333333333333333333333"/>
      </w:pPr>
      <w:r w:rsidRPr="00DE4F82">
        <w:rPr>
          <w:rFonts w:hint="eastAsia"/>
        </w:rPr>
        <w:t>3.3.2项目建设必然引发聚集效应和辐射效应，提升玉溪市综合经济竞争力</w:t>
      </w:r>
    </w:p>
    <w:p w:rsidR="00DE4F82" w:rsidRPr="00DE4F82" w:rsidRDefault="00DE4F82" w:rsidP="00DE4F82">
      <w:pPr>
        <w:pStyle w:val="444444444444444444444444444"/>
        <w:rPr>
          <w:color w:val="auto"/>
        </w:rPr>
      </w:pPr>
      <w:r w:rsidRPr="00DE4F82">
        <w:rPr>
          <w:rFonts w:hint="eastAsia"/>
          <w:color w:val="auto"/>
        </w:rPr>
        <w:t>全国己经建立保税物流中心城市的实践表明，发展保税物流中心对拉动地域经济、带动进出口发展，提高城市知名度都有非常重要的作用，可以快速提升城市品位和战略竞争力，改善经济发展环境。2004年10月，苏州工业园区海关保税物流中心作为全国的唯一的一个试点开始封关运作。截止2014年，全国批准海关特殊监管区域115个（包括保税区、</w:t>
      </w:r>
      <w:proofErr w:type="gramStart"/>
      <w:r w:rsidRPr="00DE4F82">
        <w:rPr>
          <w:rFonts w:hint="eastAsia"/>
          <w:color w:val="auto"/>
        </w:rPr>
        <w:t>综保区</w:t>
      </w:r>
      <w:proofErr w:type="gramEnd"/>
      <w:r w:rsidRPr="00DE4F82">
        <w:rPr>
          <w:rFonts w:hint="eastAsia"/>
          <w:color w:val="auto"/>
        </w:rPr>
        <w:t>、加工区、保税港区、保税物流园区、保税物流中心等），其中保税区有14个。国际知名物流企业如UPS、近铁、或国内物流大腕大田、大通等都纷纷入驻。据国家发展改革委的资料，2016年9月，全国保税物流</w:t>
      </w:r>
      <w:proofErr w:type="gramStart"/>
      <w:r w:rsidRPr="00DE4F82">
        <w:rPr>
          <w:rFonts w:hint="eastAsia"/>
          <w:color w:val="auto"/>
        </w:rPr>
        <w:t>中心外贸</w:t>
      </w:r>
      <w:proofErr w:type="gramEnd"/>
      <w:r w:rsidRPr="00DE4F82">
        <w:rPr>
          <w:rFonts w:hint="eastAsia"/>
          <w:color w:val="auto"/>
        </w:rPr>
        <w:t>进出口总额9亿美元。其中出口3.6亿美元；进口5.4亿美元。再次就是保税物流中心B型的人流、物流、资金流、信息流</w:t>
      </w:r>
      <w:proofErr w:type="gramStart"/>
      <w:r w:rsidRPr="00DE4F82">
        <w:rPr>
          <w:rFonts w:hint="eastAsia"/>
          <w:color w:val="auto"/>
        </w:rPr>
        <w:t>将会融人</w:t>
      </w:r>
      <w:proofErr w:type="gramEnd"/>
      <w:r w:rsidRPr="00DE4F82">
        <w:rPr>
          <w:rFonts w:hint="eastAsia"/>
          <w:color w:val="auto"/>
        </w:rPr>
        <w:t>整个玉溪经济建设的大潮，为城市的第三产业提供无限商机。按一个产业工人带动两到三个为之配套服务人员计算，保税物流中心进驻的企业越多，为玉溪整个城市创造更多的就业岗位。随着保税物流中心的崛起，保税物流中心周边商业服务、住宅用地等会等到更多的开发利用，从而带动玉溪城市建设的整体发展，保税物流中心企业的原材料、零配件、包装物等大多从国内企业采购，可以达到“借船出海”的效果，必将拉动国内企业的间接出口。因此玉溪保税物流中心B型的设立，必将对提升玉溪乃至周边地区经济综合竞争力产生巨大的积极作用。</w:t>
      </w:r>
    </w:p>
    <w:p w:rsidR="00DE4F82" w:rsidRPr="001808AD" w:rsidRDefault="00DE4F82" w:rsidP="00DE4F82">
      <w:pPr>
        <w:pStyle w:val="3333333333333333333333"/>
      </w:pPr>
      <w:r w:rsidRPr="00DE4F82">
        <w:rPr>
          <w:rFonts w:hint="eastAsia"/>
        </w:rPr>
        <w:t>3.3.3项目建设有助于推进云南省区域经济协调发展</w:t>
      </w:r>
    </w:p>
    <w:p w:rsidR="00DE4F82" w:rsidRPr="000163AB" w:rsidRDefault="00DE4F82" w:rsidP="00DE4F82">
      <w:pPr>
        <w:pStyle w:val="444444444444444444444444444"/>
        <w:rPr>
          <w:color w:val="auto"/>
        </w:rPr>
      </w:pPr>
      <w:r w:rsidRPr="000163AB">
        <w:rPr>
          <w:rFonts w:hint="eastAsia"/>
          <w:color w:val="auto"/>
        </w:rPr>
        <w:t>在建设</w:t>
      </w:r>
      <w:r>
        <w:rPr>
          <w:rFonts w:hint="eastAsia"/>
          <w:color w:val="auto"/>
        </w:rPr>
        <w:t>滇中</w:t>
      </w:r>
      <w:r w:rsidRPr="000163AB">
        <w:rPr>
          <w:rFonts w:hint="eastAsia"/>
          <w:color w:val="auto"/>
        </w:rPr>
        <w:t>经济区的热潮中，</w:t>
      </w:r>
      <w:r>
        <w:rPr>
          <w:rFonts w:hint="eastAsia"/>
          <w:color w:val="auto"/>
        </w:rPr>
        <w:t>国家</w:t>
      </w:r>
      <w:r w:rsidRPr="000163AB">
        <w:rPr>
          <w:rFonts w:hint="eastAsia"/>
          <w:color w:val="auto"/>
        </w:rPr>
        <w:t>先后批准了</w:t>
      </w:r>
      <w:r>
        <w:rPr>
          <w:rFonts w:hint="eastAsia"/>
          <w:color w:val="auto"/>
        </w:rPr>
        <w:t>昆明综合保税</w:t>
      </w:r>
      <w:r w:rsidRPr="000163AB">
        <w:rPr>
          <w:rFonts w:hint="eastAsia"/>
          <w:color w:val="auto"/>
        </w:rPr>
        <w:t>区、</w:t>
      </w:r>
      <w:r>
        <w:rPr>
          <w:rFonts w:hint="eastAsia"/>
          <w:color w:val="auto"/>
        </w:rPr>
        <w:t>蒙自</w:t>
      </w:r>
      <w:r w:rsidRPr="000163AB">
        <w:rPr>
          <w:rFonts w:hint="eastAsia"/>
          <w:color w:val="auto"/>
        </w:rPr>
        <w:t>综合保税区，</w:t>
      </w:r>
      <w:r>
        <w:rPr>
          <w:rFonts w:hint="eastAsia"/>
          <w:color w:val="auto"/>
        </w:rPr>
        <w:t>滇中经济圈</w:t>
      </w:r>
      <w:r w:rsidRPr="000163AB">
        <w:rPr>
          <w:rFonts w:hint="eastAsia"/>
          <w:color w:val="auto"/>
        </w:rPr>
        <w:t>的保税</w:t>
      </w:r>
      <w:proofErr w:type="gramStart"/>
      <w:r w:rsidRPr="000163AB">
        <w:rPr>
          <w:rFonts w:hint="eastAsia"/>
          <w:color w:val="auto"/>
        </w:rPr>
        <w:t>体系基木形成</w:t>
      </w:r>
      <w:proofErr w:type="gramEnd"/>
      <w:r w:rsidRPr="000163AB">
        <w:rPr>
          <w:rFonts w:hint="eastAsia"/>
          <w:color w:val="auto"/>
        </w:rPr>
        <w:t>，这必能给</w:t>
      </w:r>
      <w:r>
        <w:rPr>
          <w:rFonts w:hint="eastAsia"/>
          <w:color w:val="auto"/>
        </w:rPr>
        <w:t>滇中经济圈</w:t>
      </w:r>
      <w:r w:rsidRPr="000163AB">
        <w:rPr>
          <w:rFonts w:hint="eastAsia"/>
          <w:color w:val="auto"/>
        </w:rPr>
        <w:t>的发展增添新的动</w:t>
      </w:r>
      <w:r w:rsidRPr="000163AB">
        <w:rPr>
          <w:rFonts w:hint="eastAsia"/>
          <w:color w:val="auto"/>
        </w:rPr>
        <w:lastRenderedPageBreak/>
        <w:t>力。然而</w:t>
      </w:r>
      <w:r>
        <w:rPr>
          <w:rFonts w:hint="eastAsia"/>
          <w:color w:val="auto"/>
        </w:rPr>
        <w:t>玉溪市</w:t>
      </w:r>
      <w:r w:rsidRPr="000163AB">
        <w:rPr>
          <w:rFonts w:hint="eastAsia"/>
          <w:color w:val="auto"/>
        </w:rPr>
        <w:t>拥有丰富铁路、公路资源，目前尚未设立保税物流中心，这与</w:t>
      </w:r>
      <w:r>
        <w:rPr>
          <w:rFonts w:hint="eastAsia"/>
          <w:color w:val="auto"/>
        </w:rPr>
        <w:t>省政府提出的把玉溪打造为</w:t>
      </w:r>
      <w:r w:rsidRPr="001808AD">
        <w:rPr>
          <w:rFonts w:hint="eastAsia"/>
          <w:color w:val="auto"/>
        </w:rPr>
        <w:t>创新驱动</w:t>
      </w:r>
      <w:proofErr w:type="gramStart"/>
      <w:r w:rsidRPr="001808AD">
        <w:rPr>
          <w:rFonts w:hint="eastAsia"/>
          <w:color w:val="auto"/>
        </w:rPr>
        <w:t>引领区</w:t>
      </w:r>
      <w:proofErr w:type="gramEnd"/>
      <w:r>
        <w:rPr>
          <w:rFonts w:hint="eastAsia"/>
          <w:color w:val="auto"/>
        </w:rPr>
        <w:t>和玉溪市政府提出</w:t>
      </w:r>
      <w:r w:rsidRPr="0043109E">
        <w:rPr>
          <w:rFonts w:hint="eastAsia"/>
          <w:color w:val="auto"/>
        </w:rPr>
        <w:t>努力</w:t>
      </w:r>
      <w:r>
        <w:rPr>
          <w:rFonts w:hint="eastAsia"/>
          <w:color w:val="auto"/>
        </w:rPr>
        <w:t>把玉溪</w:t>
      </w:r>
      <w:r w:rsidRPr="0043109E">
        <w:rPr>
          <w:rFonts w:hint="eastAsia"/>
          <w:color w:val="auto"/>
        </w:rPr>
        <w:t>建成</w:t>
      </w:r>
      <w:r>
        <w:rPr>
          <w:rFonts w:hint="eastAsia"/>
          <w:color w:val="auto"/>
        </w:rPr>
        <w:t>“三区一港”（</w:t>
      </w:r>
      <w:r w:rsidRPr="0043109E">
        <w:rPr>
          <w:rFonts w:hint="eastAsia"/>
          <w:color w:val="auto"/>
        </w:rPr>
        <w:t>全省产业转型升级的先行区、新兴产业发展的集聚区、高端休闲旅游度假区和重要内陆港</w:t>
      </w:r>
      <w:r>
        <w:rPr>
          <w:rFonts w:hint="eastAsia"/>
          <w:color w:val="auto"/>
        </w:rPr>
        <w:t>）是不相适应的</w:t>
      </w:r>
      <w:r w:rsidRPr="0043109E">
        <w:rPr>
          <w:rFonts w:hint="eastAsia"/>
          <w:color w:val="auto"/>
        </w:rPr>
        <w:t>。</w:t>
      </w:r>
    </w:p>
    <w:p w:rsidR="00DE4F82" w:rsidRPr="00E62680" w:rsidRDefault="00DE4F82" w:rsidP="00DE4F82">
      <w:pPr>
        <w:pStyle w:val="444444444444444444444444444"/>
        <w:rPr>
          <w:color w:val="auto"/>
        </w:rPr>
      </w:pPr>
      <w:r w:rsidRPr="000163AB">
        <w:rPr>
          <w:rFonts w:hint="eastAsia"/>
          <w:color w:val="auto"/>
        </w:rPr>
        <w:t>同时要把</w:t>
      </w:r>
      <w:r>
        <w:rPr>
          <w:rFonts w:hint="eastAsia"/>
          <w:color w:val="auto"/>
        </w:rPr>
        <w:t>玉溪</w:t>
      </w:r>
      <w:r w:rsidRPr="000163AB">
        <w:rPr>
          <w:rFonts w:hint="eastAsia"/>
          <w:color w:val="auto"/>
        </w:rPr>
        <w:t>建设成为区域性枢纽城市</w:t>
      </w:r>
      <w:r>
        <w:rPr>
          <w:rFonts w:hint="eastAsia"/>
          <w:color w:val="auto"/>
        </w:rPr>
        <w:t>、</w:t>
      </w:r>
      <w:r w:rsidRPr="001808AD">
        <w:rPr>
          <w:rFonts w:hint="eastAsia"/>
          <w:color w:val="auto"/>
        </w:rPr>
        <w:t>创新驱动</w:t>
      </w:r>
      <w:proofErr w:type="gramStart"/>
      <w:r w:rsidRPr="001808AD">
        <w:rPr>
          <w:rFonts w:hint="eastAsia"/>
          <w:color w:val="auto"/>
        </w:rPr>
        <w:t>引领区</w:t>
      </w:r>
      <w:proofErr w:type="gramEnd"/>
      <w:r w:rsidRPr="000163AB">
        <w:rPr>
          <w:rFonts w:hint="eastAsia"/>
          <w:color w:val="auto"/>
        </w:rPr>
        <w:t>和</w:t>
      </w:r>
      <w:r w:rsidRPr="001808AD">
        <w:rPr>
          <w:rFonts w:hint="eastAsia"/>
          <w:color w:val="auto"/>
        </w:rPr>
        <w:t>“三区一港”</w:t>
      </w:r>
      <w:r w:rsidRPr="000163AB">
        <w:rPr>
          <w:rFonts w:hint="eastAsia"/>
          <w:color w:val="auto"/>
        </w:rPr>
        <w:t>，建设</w:t>
      </w:r>
      <w:r>
        <w:rPr>
          <w:rFonts w:hint="eastAsia"/>
          <w:color w:val="auto"/>
        </w:rPr>
        <w:t>玉溪</w:t>
      </w:r>
      <w:r w:rsidRPr="000163AB">
        <w:rPr>
          <w:rFonts w:hint="eastAsia"/>
          <w:color w:val="auto"/>
        </w:rPr>
        <w:t>保税物流中心B型，可以优化产业链间的深加工结转，为供应</w:t>
      </w:r>
      <w:proofErr w:type="gramStart"/>
      <w:r w:rsidRPr="000163AB">
        <w:rPr>
          <w:rFonts w:hint="eastAsia"/>
          <w:color w:val="auto"/>
        </w:rPr>
        <w:t>链企业</w:t>
      </w:r>
      <w:proofErr w:type="gramEnd"/>
      <w:r w:rsidRPr="000163AB">
        <w:rPr>
          <w:rFonts w:hint="eastAsia"/>
          <w:color w:val="auto"/>
        </w:rPr>
        <w:t>提供辐射国内外的多功能、一体化的综合物流服务，将进一步促进产业聚集和区域聚集，从而有效地改善和优化投资的软环境，增强地区的竞争优势，对进一步吸引外资，特别是吸引跨国公司(包括生产制造企业和商业流通企业)把地区总部、研发中</w:t>
      </w:r>
      <w:r w:rsidRPr="001808AD">
        <w:rPr>
          <w:rFonts w:hint="eastAsia"/>
          <w:color w:val="auto"/>
        </w:rPr>
        <w:t>心、采购中心、分拨中心等转移到该地区将起着重要的作用。因此建设梧州保税物流中心B</w:t>
      </w:r>
      <w:proofErr w:type="gramStart"/>
      <w:r w:rsidRPr="001808AD">
        <w:rPr>
          <w:rFonts w:hint="eastAsia"/>
          <w:color w:val="auto"/>
        </w:rPr>
        <w:t>型更好</w:t>
      </w:r>
      <w:proofErr w:type="gramEnd"/>
      <w:r w:rsidRPr="001808AD">
        <w:rPr>
          <w:rFonts w:hint="eastAsia"/>
          <w:color w:val="auto"/>
        </w:rPr>
        <w:t>为</w:t>
      </w:r>
      <w:r>
        <w:rPr>
          <w:rFonts w:hint="eastAsia"/>
          <w:color w:val="auto"/>
        </w:rPr>
        <w:t>玉溪经济社会发展</w:t>
      </w:r>
      <w:r w:rsidRPr="001808AD">
        <w:rPr>
          <w:rFonts w:hint="eastAsia"/>
          <w:color w:val="auto"/>
        </w:rPr>
        <w:t>服务。</w:t>
      </w:r>
    </w:p>
    <w:p w:rsidR="00DE4F82" w:rsidRPr="00DE4F82" w:rsidRDefault="00DE4F82" w:rsidP="00DE4F82">
      <w:pPr>
        <w:pStyle w:val="3333333333333333333333"/>
        <w:rPr>
          <w:color w:val="auto"/>
        </w:rPr>
      </w:pPr>
      <w:r w:rsidRPr="001808AD">
        <w:rPr>
          <w:rFonts w:hint="eastAsia"/>
          <w:color w:val="auto"/>
        </w:rPr>
        <w:t>3.3.4</w:t>
      </w:r>
      <w:r>
        <w:rPr>
          <w:rFonts w:hint="eastAsia"/>
          <w:color w:val="auto"/>
        </w:rPr>
        <w:t>项目建设</w:t>
      </w:r>
      <w:r w:rsidRPr="001808AD">
        <w:rPr>
          <w:rFonts w:hint="eastAsia"/>
          <w:color w:val="auto"/>
        </w:rPr>
        <w:t>带来通关优势和税收策划</w:t>
      </w:r>
    </w:p>
    <w:p w:rsidR="00DE4F82" w:rsidRPr="001808AD" w:rsidRDefault="00DE4F82" w:rsidP="00DE4F82">
      <w:pPr>
        <w:pStyle w:val="444444444444444444444444444"/>
        <w:rPr>
          <w:color w:val="auto"/>
        </w:rPr>
      </w:pPr>
      <w:r w:rsidRPr="001808AD">
        <w:rPr>
          <w:rFonts w:hint="eastAsia"/>
          <w:color w:val="auto"/>
        </w:rPr>
        <w:t>保税物流中心B</w:t>
      </w:r>
      <w:proofErr w:type="gramStart"/>
      <w:r w:rsidRPr="001808AD">
        <w:rPr>
          <w:rFonts w:hint="eastAsia"/>
          <w:color w:val="auto"/>
        </w:rPr>
        <w:t>型实现</w:t>
      </w:r>
      <w:proofErr w:type="gramEnd"/>
      <w:r w:rsidRPr="001808AD">
        <w:rPr>
          <w:rFonts w:hint="eastAsia"/>
          <w:color w:val="auto"/>
        </w:rPr>
        <w:t>区域化监管、网络化管理、电子化通关、科学化监控，实行通关数据“一次录人、多次使用、信息共享”，能够实现货物的“一次申报、一次查验、一次放行”的快速通关，构建通关便捷、服务完善、管理规范有效的海关监管平台，营造大</w:t>
      </w:r>
      <w:r>
        <w:rPr>
          <w:rFonts w:hint="eastAsia"/>
          <w:color w:val="auto"/>
        </w:rPr>
        <w:t>口</w:t>
      </w:r>
      <w:r w:rsidRPr="001808AD">
        <w:rPr>
          <w:rFonts w:hint="eastAsia"/>
          <w:color w:val="auto"/>
        </w:rPr>
        <w:t>岸、大通关、大辐射的现代物流发展环境。保税物流中心B型，具有</w:t>
      </w:r>
      <w:r>
        <w:rPr>
          <w:rFonts w:hint="eastAsia"/>
          <w:color w:val="auto"/>
        </w:rPr>
        <w:t>口</w:t>
      </w:r>
      <w:r w:rsidRPr="001808AD">
        <w:rPr>
          <w:rFonts w:hint="eastAsia"/>
          <w:color w:val="auto"/>
        </w:rPr>
        <w:t>岸功能、出</w:t>
      </w:r>
      <w:r>
        <w:rPr>
          <w:rFonts w:hint="eastAsia"/>
          <w:color w:val="auto"/>
        </w:rPr>
        <w:t>口</w:t>
      </w:r>
      <w:r w:rsidRPr="001808AD">
        <w:rPr>
          <w:rFonts w:hint="eastAsia"/>
          <w:color w:val="auto"/>
        </w:rPr>
        <w:t>退税优惠政策，便利了加工贸易深加工结转企业间的货物流转。保税物流中心B型，境内货物进人保税流中心就视同出</w:t>
      </w:r>
      <w:r>
        <w:rPr>
          <w:rFonts w:hint="eastAsia"/>
          <w:color w:val="auto"/>
        </w:rPr>
        <w:t>口</w:t>
      </w:r>
      <w:r w:rsidRPr="001808AD">
        <w:rPr>
          <w:rFonts w:hint="eastAsia"/>
          <w:color w:val="auto"/>
        </w:rPr>
        <w:t>，享受出</w:t>
      </w:r>
      <w:r>
        <w:rPr>
          <w:rFonts w:hint="eastAsia"/>
          <w:color w:val="auto"/>
        </w:rPr>
        <w:t>口</w:t>
      </w:r>
      <w:r w:rsidRPr="001808AD">
        <w:rPr>
          <w:rFonts w:hint="eastAsia"/>
          <w:color w:val="auto"/>
        </w:rPr>
        <w:t>退税，因而在该中心内注册的企业，可以自动获得进出经营权、国际货运代理权、货物境内运输等优惠另一方面，企业可以在保税物流中心内进行简单加工，如分类、分拣、分装业务，即可使产品得到增值，企业通过这些政策可以获得很大受益</w:t>
      </w:r>
      <w:r>
        <w:rPr>
          <w:rFonts w:hint="eastAsia"/>
          <w:color w:val="auto"/>
        </w:rPr>
        <w:t>。</w:t>
      </w:r>
    </w:p>
    <w:p w:rsidR="00473986" w:rsidRDefault="00473986" w:rsidP="00880034">
      <w:pPr>
        <w:pStyle w:val="444444444444444444444444444"/>
        <w:rPr>
          <w:color w:val="auto"/>
        </w:rPr>
      </w:pPr>
      <w:r>
        <w:rPr>
          <w:color w:val="auto"/>
        </w:rPr>
        <w:br w:type="page"/>
      </w:r>
    </w:p>
    <w:p w:rsidR="00630293" w:rsidRPr="00F40484" w:rsidRDefault="00630293" w:rsidP="00630293">
      <w:pPr>
        <w:pStyle w:val="11111111111"/>
        <w:ind w:firstLineChars="250" w:firstLine="803"/>
        <w:jc w:val="both"/>
      </w:pPr>
      <w:bookmarkStart w:id="43" w:name="_Toc470186184"/>
      <w:r w:rsidRPr="00F40484">
        <w:rPr>
          <w:rFonts w:hint="eastAsia"/>
        </w:rPr>
        <w:lastRenderedPageBreak/>
        <w:t>4</w:t>
      </w:r>
      <w:r>
        <w:rPr>
          <w:rFonts w:hint="eastAsia"/>
        </w:rPr>
        <w:t>玉溪市</w:t>
      </w:r>
      <w:r w:rsidRPr="00880034">
        <w:rPr>
          <w:rFonts w:hint="eastAsia"/>
        </w:rPr>
        <w:t>保税物流中心</w:t>
      </w:r>
      <w:r>
        <w:rPr>
          <w:rFonts w:hint="eastAsia"/>
        </w:rPr>
        <w:t>B</w:t>
      </w:r>
      <w:r>
        <w:rPr>
          <w:rFonts w:hint="eastAsia"/>
        </w:rPr>
        <w:t>型项目功能体系构建</w:t>
      </w:r>
      <w:bookmarkEnd w:id="43"/>
    </w:p>
    <w:p w:rsidR="00630293" w:rsidRDefault="00630293" w:rsidP="00630293">
      <w:pPr>
        <w:pStyle w:val="2222222222222222"/>
      </w:pPr>
      <w:bookmarkStart w:id="44" w:name="_Toc446626706"/>
      <w:bookmarkStart w:id="45" w:name="_Toc470186185"/>
      <w:r w:rsidRPr="00F40484">
        <w:rPr>
          <w:rFonts w:hint="eastAsia"/>
        </w:rPr>
        <w:t>4.1</w:t>
      </w:r>
      <w:bookmarkEnd w:id="44"/>
      <w:r w:rsidRPr="00880034">
        <w:rPr>
          <w:rFonts w:hint="eastAsia"/>
        </w:rPr>
        <w:t>保税物流中心</w:t>
      </w:r>
      <w:r>
        <w:rPr>
          <w:rFonts w:hint="eastAsia"/>
        </w:rPr>
        <w:t>的基本概念</w:t>
      </w:r>
      <w:bookmarkEnd w:id="45"/>
    </w:p>
    <w:p w:rsidR="00630293" w:rsidRPr="00F40484" w:rsidRDefault="00630293" w:rsidP="00630293">
      <w:pPr>
        <w:pStyle w:val="3333333333333333333333"/>
        <w:rPr>
          <w:color w:val="auto"/>
        </w:rPr>
      </w:pPr>
      <w:r>
        <w:rPr>
          <w:rFonts w:hint="eastAsia"/>
          <w:color w:val="auto"/>
        </w:rPr>
        <w:t>4.1.1</w:t>
      </w:r>
      <w:r w:rsidRPr="00880034">
        <w:rPr>
          <w:rFonts w:hint="eastAsia"/>
          <w:color w:val="auto"/>
        </w:rPr>
        <w:t>保税物流中心的定义</w:t>
      </w:r>
    </w:p>
    <w:p w:rsidR="00630293" w:rsidRPr="00880034" w:rsidRDefault="00630293" w:rsidP="00630293">
      <w:pPr>
        <w:pStyle w:val="444444444444444444444444444"/>
        <w:rPr>
          <w:color w:val="auto"/>
        </w:rPr>
      </w:pPr>
      <w:r w:rsidRPr="00880034">
        <w:rPr>
          <w:rFonts w:hint="eastAsia"/>
          <w:color w:val="auto"/>
        </w:rPr>
        <w:t>保税物流中心A型是指经海关批准，由中国境内企业法人经营、专门从事保税仓储物流业务的海关监管场所。通常是对来料进行流通性的简易加工。保税物流中心A</w:t>
      </w:r>
      <w:proofErr w:type="gramStart"/>
      <w:r w:rsidRPr="00880034">
        <w:rPr>
          <w:rFonts w:hint="eastAsia"/>
          <w:color w:val="auto"/>
        </w:rPr>
        <w:t>型按照</w:t>
      </w:r>
      <w:proofErr w:type="gramEnd"/>
      <w:r w:rsidRPr="00880034">
        <w:rPr>
          <w:rFonts w:hint="eastAsia"/>
          <w:color w:val="auto"/>
        </w:rPr>
        <w:t>服务范围分为公用型物流中心A型和自用型物流中心A型。</w:t>
      </w:r>
    </w:p>
    <w:p w:rsidR="00630293" w:rsidRPr="00880034" w:rsidRDefault="00630293" w:rsidP="00630293">
      <w:pPr>
        <w:pStyle w:val="444444444444444444444444444"/>
        <w:rPr>
          <w:color w:val="auto"/>
        </w:rPr>
      </w:pPr>
      <w:r w:rsidRPr="00880034">
        <w:rPr>
          <w:rFonts w:hint="eastAsia"/>
          <w:color w:val="auto"/>
        </w:rPr>
        <w:t>1.公用型的物流中心指专门从事仓储物流业中国境内企业法人经营，向社区提供保税仓储物流综合服务的海关里监管场所。</w:t>
      </w:r>
    </w:p>
    <w:p w:rsidR="00630293" w:rsidRPr="00880034" w:rsidRDefault="00630293" w:rsidP="00630293">
      <w:pPr>
        <w:pStyle w:val="444444444444444444444444444"/>
        <w:rPr>
          <w:color w:val="auto"/>
        </w:rPr>
      </w:pPr>
      <w:r w:rsidRPr="00880034">
        <w:rPr>
          <w:rFonts w:hint="eastAsia"/>
          <w:color w:val="auto"/>
        </w:rPr>
        <w:t>2.自用型的物流中心指中国境内法人经营，仅向本企业或者本企业承包集团内部成员提供保税仓储物流服务的海关监管场所。</w:t>
      </w:r>
    </w:p>
    <w:p w:rsidR="00630293" w:rsidRPr="00880034" w:rsidRDefault="00630293" w:rsidP="00630293">
      <w:pPr>
        <w:pStyle w:val="444444444444444444444444444"/>
        <w:rPr>
          <w:color w:val="auto"/>
        </w:rPr>
      </w:pPr>
      <w:r w:rsidRPr="00880034">
        <w:rPr>
          <w:rFonts w:hint="eastAsia"/>
          <w:color w:val="auto"/>
        </w:rPr>
        <w:t>3.保税物流中心B型是指经海关批准，由中国境内一家企业法人经营，多家企业进入</w:t>
      </w:r>
      <w:proofErr w:type="gramStart"/>
      <w:r w:rsidRPr="00880034">
        <w:rPr>
          <w:rFonts w:hint="eastAsia"/>
          <w:color w:val="auto"/>
        </w:rPr>
        <w:t>并事保税</w:t>
      </w:r>
      <w:proofErr w:type="gramEnd"/>
      <w:r w:rsidRPr="00880034">
        <w:rPr>
          <w:rFonts w:hint="eastAsia"/>
          <w:color w:val="auto"/>
        </w:rPr>
        <w:t>仓储物流业务的海关监管集中场所。B型可设有对货物进行深加工的保税仓库。</w:t>
      </w:r>
    </w:p>
    <w:p w:rsidR="00630293" w:rsidRPr="00F40484" w:rsidRDefault="00630293" w:rsidP="00630293">
      <w:pPr>
        <w:pStyle w:val="3333333333333333333333"/>
        <w:rPr>
          <w:color w:val="auto"/>
        </w:rPr>
      </w:pPr>
      <w:r>
        <w:rPr>
          <w:rFonts w:hint="eastAsia"/>
          <w:color w:val="auto"/>
        </w:rPr>
        <w:t>4.1.2</w:t>
      </w:r>
      <w:r w:rsidRPr="00880034">
        <w:rPr>
          <w:rFonts w:hint="eastAsia"/>
          <w:color w:val="auto"/>
        </w:rPr>
        <w:t>保税物流中心的功能作用</w:t>
      </w:r>
    </w:p>
    <w:p w:rsidR="00630293" w:rsidRPr="00880034" w:rsidRDefault="00630293" w:rsidP="00630293">
      <w:pPr>
        <w:pStyle w:val="444444444444444444444444444"/>
        <w:rPr>
          <w:color w:val="auto"/>
        </w:rPr>
      </w:pPr>
      <w:r w:rsidRPr="00880034">
        <w:rPr>
          <w:rFonts w:hint="eastAsia"/>
          <w:color w:val="auto"/>
        </w:rPr>
        <w:t>1.具有九大功能：保税仓储；国际物流配送；简单加工和增值服务；检验检测；进出口贸易和转口贸易；商品展示；物流信息处理；口岸；入物流中心出口退税。</w:t>
      </w:r>
    </w:p>
    <w:p w:rsidR="0067245C" w:rsidRDefault="00630293" w:rsidP="0067245C">
      <w:pPr>
        <w:pStyle w:val="444444444444444444444444444"/>
        <w:rPr>
          <w:color w:val="auto"/>
        </w:rPr>
      </w:pPr>
      <w:r w:rsidRPr="00880034">
        <w:rPr>
          <w:rFonts w:hint="eastAsia"/>
          <w:color w:val="auto"/>
        </w:rPr>
        <w:t>2.主要作用</w:t>
      </w:r>
    </w:p>
    <w:p w:rsidR="00630293" w:rsidRPr="00880034" w:rsidRDefault="00630293" w:rsidP="0067245C">
      <w:pPr>
        <w:pStyle w:val="444444444444444444444444444"/>
        <w:rPr>
          <w:color w:val="auto"/>
        </w:rPr>
      </w:pPr>
      <w:r w:rsidRPr="00880034">
        <w:rPr>
          <w:rFonts w:hint="eastAsia"/>
          <w:color w:val="auto"/>
        </w:rPr>
        <w:t>（1）解决一般贸易出口商品</w:t>
      </w:r>
      <w:proofErr w:type="gramStart"/>
      <w:r w:rsidRPr="00880034">
        <w:rPr>
          <w:rFonts w:hint="eastAsia"/>
          <w:color w:val="auto"/>
        </w:rPr>
        <w:t>入中心</w:t>
      </w:r>
      <w:proofErr w:type="gramEnd"/>
      <w:r w:rsidRPr="00880034">
        <w:rPr>
          <w:rFonts w:hint="eastAsia"/>
          <w:color w:val="auto"/>
        </w:rPr>
        <w:t>退税问题；</w:t>
      </w:r>
    </w:p>
    <w:p w:rsidR="00630293" w:rsidRPr="00880034" w:rsidRDefault="00630293" w:rsidP="00630293">
      <w:pPr>
        <w:pStyle w:val="444444444444444444444444444"/>
        <w:rPr>
          <w:color w:val="auto"/>
        </w:rPr>
      </w:pPr>
      <w:r w:rsidRPr="00880034">
        <w:rPr>
          <w:rFonts w:hint="eastAsia"/>
          <w:color w:val="auto"/>
        </w:rPr>
        <w:t>(2)解决一般贸易进口商品保税问题；</w:t>
      </w:r>
    </w:p>
    <w:p w:rsidR="00630293" w:rsidRPr="00880034" w:rsidRDefault="00630293" w:rsidP="00630293">
      <w:pPr>
        <w:pStyle w:val="444444444444444444444444444"/>
        <w:rPr>
          <w:color w:val="auto"/>
        </w:rPr>
      </w:pPr>
      <w:r w:rsidRPr="00880034">
        <w:rPr>
          <w:rFonts w:hint="eastAsia"/>
          <w:color w:val="auto"/>
        </w:rPr>
        <w:t>(3)解决加工贸易中的深加工和结转货物问题。</w:t>
      </w:r>
    </w:p>
    <w:p w:rsidR="00630293" w:rsidRPr="00880034" w:rsidRDefault="00630293" w:rsidP="00630293">
      <w:pPr>
        <w:pStyle w:val="444444444444444444444444444"/>
        <w:rPr>
          <w:color w:val="auto"/>
        </w:rPr>
      </w:pPr>
      <w:r w:rsidRPr="00880034">
        <w:rPr>
          <w:rFonts w:hint="eastAsia"/>
          <w:color w:val="auto"/>
        </w:rPr>
        <w:t>(4)是有利于降低物流成本和增加物流服务价值。</w:t>
      </w:r>
    </w:p>
    <w:p w:rsidR="00630293" w:rsidRPr="00880034" w:rsidRDefault="00630293" w:rsidP="00630293">
      <w:pPr>
        <w:pStyle w:val="444444444444444444444444444"/>
        <w:rPr>
          <w:color w:val="auto"/>
        </w:rPr>
      </w:pPr>
      <w:r w:rsidRPr="00880034">
        <w:rPr>
          <w:rFonts w:hint="eastAsia"/>
          <w:color w:val="auto"/>
        </w:rPr>
        <w:t>3.对于地方经济的好处</w:t>
      </w:r>
    </w:p>
    <w:p w:rsidR="00630293" w:rsidRPr="00880034" w:rsidRDefault="00630293" w:rsidP="00630293">
      <w:pPr>
        <w:pStyle w:val="444444444444444444444444444"/>
        <w:rPr>
          <w:color w:val="auto"/>
        </w:rPr>
      </w:pPr>
      <w:r w:rsidRPr="00880034">
        <w:rPr>
          <w:rFonts w:hint="eastAsia"/>
          <w:color w:val="auto"/>
        </w:rPr>
        <w:t>(1)有利于建立一个稳定而长效地吸引国内外物流企业进入园区发展的机制；</w:t>
      </w:r>
    </w:p>
    <w:p w:rsidR="00630293" w:rsidRPr="00880034" w:rsidRDefault="00630293" w:rsidP="00630293">
      <w:pPr>
        <w:pStyle w:val="444444444444444444444444444"/>
        <w:rPr>
          <w:color w:val="auto"/>
        </w:rPr>
      </w:pPr>
      <w:r w:rsidRPr="00880034">
        <w:rPr>
          <w:rFonts w:hint="eastAsia"/>
          <w:color w:val="auto"/>
        </w:rPr>
        <w:lastRenderedPageBreak/>
        <w:t>(2)就近解决当地从事出口加工的生产制造企业和进出口的贸易型企业的出口退税、保税等问题，降低物流成本，也有利于吸引外资和促进企业投资；</w:t>
      </w:r>
    </w:p>
    <w:p w:rsidR="00630293" w:rsidRDefault="00630293" w:rsidP="00630293">
      <w:pPr>
        <w:pStyle w:val="444444444444444444444444444"/>
        <w:rPr>
          <w:color w:val="auto"/>
        </w:rPr>
      </w:pPr>
      <w:r w:rsidRPr="00880034">
        <w:rPr>
          <w:rFonts w:hint="eastAsia"/>
          <w:color w:val="auto"/>
        </w:rPr>
        <w:t>(3)丰富了当地的物流业态和形式，促进本地物流业的国际化和现代化。</w:t>
      </w:r>
    </w:p>
    <w:p w:rsidR="00630293" w:rsidRDefault="00630293" w:rsidP="00630293">
      <w:pPr>
        <w:pStyle w:val="3333333333333333333333"/>
        <w:rPr>
          <w:color w:val="auto"/>
        </w:rPr>
      </w:pPr>
      <w:r>
        <w:rPr>
          <w:rFonts w:hint="eastAsia"/>
          <w:color w:val="auto"/>
        </w:rPr>
        <w:t>4.1.3</w:t>
      </w:r>
      <w:r w:rsidRPr="00880034">
        <w:rPr>
          <w:rFonts w:hint="eastAsia"/>
          <w:color w:val="auto"/>
        </w:rPr>
        <w:t>保税物流中心A型和B型区别及相同点</w:t>
      </w:r>
    </w:p>
    <w:p w:rsidR="00630293" w:rsidRPr="007C6353" w:rsidRDefault="00630293" w:rsidP="00630293">
      <w:pPr>
        <w:pStyle w:val="444444444444444444444444444"/>
        <w:rPr>
          <w:color w:val="auto"/>
        </w:rPr>
      </w:pPr>
      <w:bookmarkStart w:id="46" w:name="_Toc446626707"/>
      <w:r w:rsidRPr="007C6353">
        <w:rPr>
          <w:rFonts w:hint="eastAsia"/>
          <w:color w:val="auto"/>
        </w:rPr>
        <w:t>1</w:t>
      </w:r>
      <w:r>
        <w:rPr>
          <w:rFonts w:hint="eastAsia"/>
          <w:color w:val="auto"/>
        </w:rPr>
        <w:t>.</w:t>
      </w:r>
      <w:r w:rsidRPr="007C6353">
        <w:rPr>
          <w:rFonts w:hint="eastAsia"/>
          <w:color w:val="auto"/>
        </w:rPr>
        <w:t>构成区别</w:t>
      </w:r>
    </w:p>
    <w:p w:rsidR="00630293" w:rsidRPr="007C6353" w:rsidRDefault="00630293" w:rsidP="00630293">
      <w:pPr>
        <w:pStyle w:val="444444444444444444444444444"/>
        <w:rPr>
          <w:color w:val="auto"/>
        </w:rPr>
      </w:pPr>
      <w:r w:rsidRPr="007C6353">
        <w:rPr>
          <w:rFonts w:hint="eastAsia"/>
          <w:color w:val="auto"/>
        </w:rPr>
        <w:t>保税物流中心A型</w:t>
      </w:r>
      <w:proofErr w:type="gramStart"/>
      <w:r w:rsidRPr="007C6353">
        <w:rPr>
          <w:rFonts w:hint="eastAsia"/>
          <w:color w:val="auto"/>
        </w:rPr>
        <w:t>是批由一家</w:t>
      </w:r>
      <w:proofErr w:type="gramEnd"/>
      <w:r w:rsidRPr="007C6353">
        <w:rPr>
          <w:rFonts w:hint="eastAsia"/>
          <w:color w:val="auto"/>
        </w:rPr>
        <w:t>法人企业设立的并经营的保税物流服务的海关监管场所。保税物流中心B型是指由多家保税物流企业在空间上集中布局保税物流的海关监管场所。</w:t>
      </w:r>
    </w:p>
    <w:p w:rsidR="00630293" w:rsidRPr="007C6353" w:rsidRDefault="00630293" w:rsidP="00630293">
      <w:pPr>
        <w:pStyle w:val="444444444444444444444444444"/>
        <w:rPr>
          <w:color w:val="auto"/>
        </w:rPr>
      </w:pPr>
      <w:r w:rsidRPr="007C6353">
        <w:rPr>
          <w:rFonts w:hint="eastAsia"/>
          <w:color w:val="auto"/>
        </w:rPr>
        <w:t>2</w:t>
      </w:r>
      <w:r>
        <w:rPr>
          <w:rFonts w:hint="eastAsia"/>
          <w:color w:val="auto"/>
        </w:rPr>
        <w:t>．</w:t>
      </w:r>
      <w:r w:rsidRPr="007C6353">
        <w:rPr>
          <w:rFonts w:hint="eastAsia"/>
          <w:color w:val="auto"/>
        </w:rPr>
        <w:t>审批和验收程序的区别</w:t>
      </w:r>
    </w:p>
    <w:p w:rsidR="00630293" w:rsidRPr="007C6353" w:rsidRDefault="00630293" w:rsidP="00630293">
      <w:pPr>
        <w:pStyle w:val="444444444444444444444444444"/>
        <w:rPr>
          <w:color w:val="auto"/>
        </w:rPr>
      </w:pPr>
      <w:r w:rsidRPr="007C6353">
        <w:rPr>
          <w:rFonts w:hint="eastAsia"/>
          <w:color w:val="auto"/>
        </w:rPr>
        <w:t>税物流中心A型应由企业申请经直属海关审批并由直属海关会同省级国税、外汇管理部门验收。物流中心B型由直属海关授理审核后报海关总署审批，并由海关总署国家税务总局和国家外汇管理局等部门组成联合验收小组进行验收。</w:t>
      </w:r>
    </w:p>
    <w:p w:rsidR="00630293" w:rsidRPr="007C6353" w:rsidRDefault="00630293" w:rsidP="00630293">
      <w:pPr>
        <w:pStyle w:val="444444444444444444444444444"/>
        <w:rPr>
          <w:color w:val="auto"/>
        </w:rPr>
      </w:pPr>
      <w:r w:rsidRPr="007C6353">
        <w:rPr>
          <w:rFonts w:hint="eastAsia"/>
          <w:color w:val="auto"/>
        </w:rPr>
        <w:t>3</w:t>
      </w:r>
      <w:r>
        <w:rPr>
          <w:rFonts w:hint="eastAsia"/>
          <w:color w:val="auto"/>
        </w:rPr>
        <w:t>.</w:t>
      </w:r>
      <w:r w:rsidRPr="007C6353">
        <w:rPr>
          <w:rFonts w:hint="eastAsia"/>
          <w:color w:val="auto"/>
        </w:rPr>
        <w:t>企业资格条件的区别</w:t>
      </w:r>
    </w:p>
    <w:p w:rsidR="00630293" w:rsidRPr="007C6353" w:rsidRDefault="00630293" w:rsidP="00630293">
      <w:pPr>
        <w:pStyle w:val="444444444444444444444444444"/>
        <w:rPr>
          <w:color w:val="auto"/>
        </w:rPr>
      </w:pPr>
      <w:r w:rsidRPr="007C6353">
        <w:rPr>
          <w:rFonts w:hint="eastAsia"/>
          <w:color w:val="auto"/>
        </w:rPr>
        <w:t>保税物流中心A型因主要针对大型生产型的跨国公司和大型物流企业，因而对申请设立业的资格要求较高，要求企业注册资本量低为3000万人民币。物流中心B</w:t>
      </w:r>
      <w:proofErr w:type="gramStart"/>
      <w:r w:rsidRPr="007C6353">
        <w:rPr>
          <w:rFonts w:hint="eastAsia"/>
          <w:color w:val="auto"/>
        </w:rPr>
        <w:t>型经批准</w:t>
      </w:r>
      <w:proofErr w:type="gramEnd"/>
      <w:r w:rsidRPr="007C6353">
        <w:rPr>
          <w:rFonts w:hint="eastAsia"/>
          <w:color w:val="auto"/>
        </w:rPr>
        <w:t>设立后，对企业的入驻资格要求较低，以注册资本为例，只须达到5万人民币即可。</w:t>
      </w:r>
    </w:p>
    <w:p w:rsidR="00630293" w:rsidRPr="007C6353" w:rsidRDefault="00630293" w:rsidP="00630293">
      <w:pPr>
        <w:pStyle w:val="444444444444444444444444444"/>
        <w:rPr>
          <w:color w:val="auto"/>
        </w:rPr>
      </w:pPr>
      <w:r w:rsidRPr="007C6353">
        <w:rPr>
          <w:rFonts w:hint="eastAsia"/>
          <w:color w:val="auto"/>
        </w:rPr>
        <w:t>4</w:t>
      </w:r>
      <w:r>
        <w:rPr>
          <w:rFonts w:hint="eastAsia"/>
          <w:color w:val="auto"/>
        </w:rPr>
        <w:t>．</w:t>
      </w:r>
      <w:r w:rsidRPr="007C6353">
        <w:rPr>
          <w:rFonts w:hint="eastAsia"/>
          <w:color w:val="auto"/>
        </w:rPr>
        <w:t>出口中心货物管理的区别</w:t>
      </w:r>
    </w:p>
    <w:p w:rsidR="00630293" w:rsidRPr="007C6353" w:rsidRDefault="00630293" w:rsidP="00630293">
      <w:pPr>
        <w:pStyle w:val="444444444444444444444444444"/>
        <w:rPr>
          <w:color w:val="auto"/>
        </w:rPr>
      </w:pPr>
      <w:r w:rsidRPr="007C6353">
        <w:rPr>
          <w:rFonts w:hint="eastAsia"/>
          <w:color w:val="auto"/>
        </w:rPr>
        <w:t>无论保税物流以中心A型还是B型，保税存储货物范围，辐射范围基本相同。可以面向国内外两个市面上场进行</w:t>
      </w:r>
      <w:proofErr w:type="gramStart"/>
      <w:r w:rsidRPr="007C6353">
        <w:rPr>
          <w:rFonts w:hint="eastAsia"/>
          <w:color w:val="auto"/>
        </w:rPr>
        <w:t>采购分</w:t>
      </w:r>
      <w:proofErr w:type="gramEnd"/>
      <w:r w:rsidRPr="007C6353">
        <w:rPr>
          <w:rFonts w:hint="eastAsia"/>
          <w:color w:val="auto"/>
        </w:rPr>
        <w:t>拔，配送。但在货物存储期限不同，保税物流中心A型货物存储期限为1年。保税物流中心B型货物存储期限为2年，特殊情况可予延期。</w:t>
      </w:r>
    </w:p>
    <w:p w:rsidR="00630293" w:rsidRPr="007C6353" w:rsidRDefault="00630293" w:rsidP="00630293">
      <w:pPr>
        <w:pStyle w:val="444444444444444444444444444"/>
        <w:rPr>
          <w:color w:val="auto"/>
        </w:rPr>
      </w:pPr>
      <w:r w:rsidRPr="007C6353">
        <w:rPr>
          <w:rFonts w:hint="eastAsia"/>
          <w:color w:val="auto"/>
        </w:rPr>
        <w:t>5</w:t>
      </w:r>
      <w:r>
        <w:rPr>
          <w:rFonts w:hint="eastAsia"/>
          <w:color w:val="auto"/>
        </w:rPr>
        <w:t>.</w:t>
      </w:r>
      <w:r w:rsidRPr="007C6353">
        <w:rPr>
          <w:rFonts w:hint="eastAsia"/>
          <w:color w:val="auto"/>
        </w:rPr>
        <w:t>功能上的区别</w:t>
      </w:r>
    </w:p>
    <w:p w:rsidR="00630293" w:rsidRPr="007C6353" w:rsidRDefault="00630293" w:rsidP="00630293">
      <w:pPr>
        <w:pStyle w:val="444444444444444444444444444"/>
        <w:rPr>
          <w:color w:val="auto"/>
        </w:rPr>
      </w:pPr>
      <w:r w:rsidRPr="007C6353">
        <w:rPr>
          <w:rFonts w:hint="eastAsia"/>
          <w:color w:val="auto"/>
        </w:rPr>
        <w:t>Ａ型是指以一个物流公司为主，满足跨国公司集团内部物流需要开展保税货物仓储、简单加工、配送的场所，这种模式目前在上海闵行区开展试点；Ｂ型是指由多家保税物流企业在空间上集中布局的公共型场所，是海关封闭的监管区域，</w:t>
      </w:r>
      <w:r w:rsidRPr="007C6353">
        <w:rPr>
          <w:rFonts w:hint="eastAsia"/>
          <w:color w:val="auto"/>
        </w:rPr>
        <w:lastRenderedPageBreak/>
        <w:t>即海关对保税物流中心Ｂ型按照出口加工区监管模式实施区域化和网络化的封闭管理，并实行２４小时工作制度，这种模式目前在江苏省苏州工业园区进行试点。</w:t>
      </w:r>
    </w:p>
    <w:p w:rsidR="00630293" w:rsidRPr="007C6353" w:rsidRDefault="00630293" w:rsidP="00630293">
      <w:pPr>
        <w:pStyle w:val="444444444444444444444444444"/>
        <w:rPr>
          <w:color w:val="auto"/>
        </w:rPr>
      </w:pPr>
      <w:r w:rsidRPr="007C6353">
        <w:rPr>
          <w:rFonts w:hint="eastAsia"/>
          <w:color w:val="auto"/>
        </w:rPr>
        <w:t>6.相同点</w:t>
      </w:r>
    </w:p>
    <w:p w:rsidR="00630293" w:rsidRDefault="00630293" w:rsidP="00630293">
      <w:pPr>
        <w:pStyle w:val="444444444444444444444444444"/>
        <w:rPr>
          <w:color w:val="auto"/>
        </w:rPr>
      </w:pPr>
      <w:r w:rsidRPr="007C6353">
        <w:rPr>
          <w:rFonts w:hint="eastAsia"/>
          <w:color w:val="auto"/>
        </w:rPr>
        <w:t>在海关政策方面的相同点，区港联动、保税物流中心A型和B型大致相似，基本体现以前的“进口保税仓”、</w:t>
      </w:r>
      <w:proofErr w:type="gramStart"/>
      <w:r w:rsidRPr="007C6353">
        <w:rPr>
          <w:rFonts w:hint="eastAsia"/>
          <w:color w:val="auto"/>
        </w:rPr>
        <w:t>“出口监管仓”两仓合一</w:t>
      </w:r>
      <w:proofErr w:type="gramEnd"/>
      <w:r w:rsidRPr="007C6353">
        <w:rPr>
          <w:rFonts w:hint="eastAsia"/>
          <w:color w:val="auto"/>
        </w:rPr>
        <w:t>的功能，进口的货物进入区港联动、保税物流中心A型和B型即可实现对外付汇，出口的货物进入区港联动、保税物流中心A型和B型即可申请出口退税</w:t>
      </w:r>
    </w:p>
    <w:p w:rsidR="00630293" w:rsidRDefault="00630293" w:rsidP="00630293">
      <w:pPr>
        <w:pStyle w:val="3333333333333333333333"/>
        <w:rPr>
          <w:color w:val="auto"/>
        </w:rPr>
      </w:pPr>
      <w:r>
        <w:rPr>
          <w:rFonts w:hint="eastAsia"/>
          <w:color w:val="auto"/>
        </w:rPr>
        <w:t>4.1.4设立保税物流中心应当具备的条件</w:t>
      </w:r>
    </w:p>
    <w:p w:rsidR="00630293" w:rsidRPr="007C6353" w:rsidRDefault="00630293" w:rsidP="00630293">
      <w:pPr>
        <w:pStyle w:val="444444444444444444444444444"/>
        <w:rPr>
          <w:color w:val="auto"/>
        </w:rPr>
      </w:pPr>
      <w:r w:rsidRPr="007C6353">
        <w:rPr>
          <w:rFonts w:hint="eastAsia"/>
          <w:color w:val="auto"/>
        </w:rPr>
        <w:t>1.物流中心仓储面积,东部地区不低于10万平方米，中西部地区不低于5万平方米；</w:t>
      </w:r>
    </w:p>
    <w:p w:rsidR="00630293" w:rsidRPr="007C6353" w:rsidRDefault="00630293" w:rsidP="00630293">
      <w:pPr>
        <w:pStyle w:val="444444444444444444444444444"/>
        <w:rPr>
          <w:color w:val="auto"/>
        </w:rPr>
      </w:pPr>
      <w:r w:rsidRPr="007C6353">
        <w:rPr>
          <w:rFonts w:hint="eastAsia"/>
          <w:color w:val="auto"/>
        </w:rPr>
        <w:t>2.符合海关对物流中心的监管规划建设要求；</w:t>
      </w:r>
    </w:p>
    <w:p w:rsidR="00630293" w:rsidRPr="007C6353" w:rsidRDefault="00630293" w:rsidP="00630293">
      <w:pPr>
        <w:pStyle w:val="444444444444444444444444444"/>
        <w:rPr>
          <w:color w:val="auto"/>
        </w:rPr>
      </w:pPr>
      <w:r w:rsidRPr="007C6353">
        <w:rPr>
          <w:rFonts w:hint="eastAsia"/>
          <w:color w:val="auto"/>
        </w:rPr>
        <w:t>3.选址在靠近海港、空港、陆路交通枢纽及内陆国际物流需求量较大，交通便利，设有海关机构且便于海关集中监管的地方；</w:t>
      </w:r>
    </w:p>
    <w:p w:rsidR="00630293" w:rsidRPr="007C6353" w:rsidRDefault="00630293" w:rsidP="00630293">
      <w:pPr>
        <w:pStyle w:val="444444444444444444444444444"/>
        <w:rPr>
          <w:color w:val="auto"/>
        </w:rPr>
      </w:pPr>
      <w:r w:rsidRPr="007C6353">
        <w:rPr>
          <w:rFonts w:hint="eastAsia"/>
          <w:color w:val="auto"/>
        </w:rPr>
        <w:t>4.经省级人民政府确认，符合地方经济发展总体布局，满足加工贸易发展对保税物流的需求；</w:t>
      </w:r>
    </w:p>
    <w:p w:rsidR="00630293" w:rsidRPr="007C6353" w:rsidRDefault="00630293" w:rsidP="00630293">
      <w:pPr>
        <w:pStyle w:val="444444444444444444444444444"/>
        <w:rPr>
          <w:color w:val="auto"/>
        </w:rPr>
      </w:pPr>
      <w:r w:rsidRPr="007C6353">
        <w:rPr>
          <w:rFonts w:hint="eastAsia"/>
          <w:color w:val="auto"/>
        </w:rPr>
        <w:t>5.建立符合海关监管要求的计算机管理系统，提供</w:t>
      </w:r>
      <w:proofErr w:type="gramStart"/>
      <w:r w:rsidRPr="007C6353">
        <w:rPr>
          <w:rFonts w:hint="eastAsia"/>
          <w:color w:val="auto"/>
        </w:rPr>
        <w:t>供</w:t>
      </w:r>
      <w:proofErr w:type="gramEnd"/>
      <w:r w:rsidRPr="007C6353">
        <w:rPr>
          <w:rFonts w:hint="eastAsia"/>
          <w:color w:val="auto"/>
        </w:rPr>
        <w:t>海关查阅数据的终端设备，并按照海关规定的认证方式和数据标准，通过“电子口岸”平台与海关联网，以便海关在统一平台上与国税、外汇管理等部门实现数据交换及信息共享；</w:t>
      </w:r>
    </w:p>
    <w:p w:rsidR="00630293" w:rsidRDefault="00630293" w:rsidP="00630293">
      <w:pPr>
        <w:pStyle w:val="444444444444444444444444444"/>
        <w:rPr>
          <w:color w:val="auto"/>
        </w:rPr>
      </w:pPr>
      <w:r w:rsidRPr="007C6353">
        <w:rPr>
          <w:rFonts w:hint="eastAsia"/>
          <w:color w:val="auto"/>
        </w:rPr>
        <w:t>6.设置符合海关监管要求的安全隔离设施、视频监控系统等监管、办公设施。</w:t>
      </w:r>
    </w:p>
    <w:p w:rsidR="00630293" w:rsidRPr="007C6353" w:rsidRDefault="00630293" w:rsidP="00630293">
      <w:pPr>
        <w:pStyle w:val="444444444444444444444444444"/>
        <w:rPr>
          <w:color w:val="auto"/>
        </w:rPr>
      </w:pPr>
    </w:p>
    <w:p w:rsidR="00630293" w:rsidRPr="000E1B5C" w:rsidRDefault="00630293" w:rsidP="00DE4F82">
      <w:pPr>
        <w:pStyle w:val="2222222222222222"/>
      </w:pPr>
      <w:bookmarkStart w:id="47" w:name="_Toc470186186"/>
      <w:bookmarkEnd w:id="46"/>
      <w:r w:rsidRPr="000E1B5C">
        <w:rPr>
          <w:rFonts w:hint="eastAsia"/>
        </w:rPr>
        <w:t>4.2</w:t>
      </w:r>
      <w:r w:rsidRPr="000E1B5C">
        <w:rPr>
          <w:rFonts w:hint="eastAsia"/>
        </w:rPr>
        <w:t>玉溪市保税物流市场现状分析</w:t>
      </w:r>
      <w:bookmarkEnd w:id="47"/>
    </w:p>
    <w:p w:rsidR="00630293" w:rsidRDefault="00630293" w:rsidP="00630293">
      <w:pPr>
        <w:ind w:firstLine="480"/>
        <w:rPr>
          <w:rFonts w:cs="宋体"/>
          <w:szCs w:val="20"/>
        </w:rPr>
      </w:pPr>
      <w:r w:rsidRPr="000E1B5C">
        <w:rPr>
          <w:rFonts w:cs="宋体" w:hint="eastAsia"/>
          <w:szCs w:val="20"/>
        </w:rPr>
        <w:t>近年来，随着</w:t>
      </w:r>
      <w:r>
        <w:rPr>
          <w:rFonts w:cs="宋体" w:hint="eastAsia"/>
          <w:szCs w:val="20"/>
        </w:rPr>
        <w:t>玉溪</w:t>
      </w:r>
      <w:r w:rsidRPr="000E1B5C">
        <w:rPr>
          <w:rFonts w:cs="宋体" w:hint="eastAsia"/>
          <w:szCs w:val="20"/>
        </w:rPr>
        <w:t>市以进出口为导向的加工贸易的快速发展，现有的保税物流设施及相关海关监管政策的缺失成了制约企业发展的瓶颈，</w:t>
      </w:r>
      <w:r>
        <w:rPr>
          <w:rFonts w:cs="宋体" w:hint="eastAsia"/>
          <w:szCs w:val="20"/>
        </w:rPr>
        <w:t>玉溪市</w:t>
      </w:r>
      <w:r w:rsidRPr="000E1B5C">
        <w:rPr>
          <w:rFonts w:cs="宋体" w:hint="eastAsia"/>
          <w:szCs w:val="20"/>
        </w:rPr>
        <w:t>保税物流市场出现需求与供给</w:t>
      </w:r>
      <w:r>
        <w:rPr>
          <w:rFonts w:cs="宋体" w:hint="eastAsia"/>
          <w:szCs w:val="20"/>
        </w:rPr>
        <w:t>不对称</w:t>
      </w:r>
      <w:r w:rsidRPr="000E1B5C">
        <w:rPr>
          <w:rFonts w:cs="宋体" w:hint="eastAsia"/>
          <w:szCs w:val="20"/>
        </w:rPr>
        <w:t>的现象。</w:t>
      </w:r>
    </w:p>
    <w:p w:rsidR="00630293" w:rsidRPr="000E1B5C" w:rsidRDefault="00630293" w:rsidP="00630293">
      <w:pPr>
        <w:ind w:firstLine="480"/>
        <w:rPr>
          <w:rFonts w:cs="宋体"/>
          <w:szCs w:val="20"/>
        </w:rPr>
      </w:pPr>
      <w:r>
        <w:rPr>
          <w:rFonts w:cs="宋体" w:hint="eastAsia"/>
          <w:szCs w:val="20"/>
        </w:rPr>
        <w:t>玉溪市现在没有保税物流设施。</w:t>
      </w:r>
    </w:p>
    <w:p w:rsidR="00630293" w:rsidRPr="000E1B5C" w:rsidRDefault="00630293" w:rsidP="00630293">
      <w:pPr>
        <w:ind w:firstLine="480"/>
        <w:rPr>
          <w:rFonts w:cs="宋体"/>
          <w:szCs w:val="20"/>
        </w:rPr>
      </w:pPr>
      <w:r>
        <w:rPr>
          <w:rFonts w:cs="宋体" w:hint="eastAsia"/>
          <w:szCs w:val="20"/>
        </w:rPr>
        <w:lastRenderedPageBreak/>
        <w:t>玉溪周边</w:t>
      </w:r>
      <w:r w:rsidRPr="000E1B5C">
        <w:rPr>
          <w:rFonts w:cs="宋体" w:hint="eastAsia"/>
          <w:szCs w:val="20"/>
        </w:rPr>
        <w:t>现有的保税物流设施，无论从规模还是政策方面都无法适应</w:t>
      </w:r>
      <w:r>
        <w:rPr>
          <w:rFonts w:cs="宋体" w:hint="eastAsia"/>
          <w:szCs w:val="20"/>
        </w:rPr>
        <w:t>玉溪</w:t>
      </w:r>
      <w:r w:rsidRPr="000E1B5C">
        <w:rPr>
          <w:rFonts w:cs="宋体" w:hint="eastAsia"/>
          <w:szCs w:val="20"/>
        </w:rPr>
        <w:t>市进出口货物整合配送的需要，无法充分享受海关出台的各种有利政策。在进行物流操作、办理各种手续时弹性差、灵活性不强、手续繁复，难以实现中心内物权交换、整合拼装、直接通关，一般贸易货物进入出口监管仓和保税</w:t>
      </w:r>
      <w:proofErr w:type="gramStart"/>
      <w:r w:rsidRPr="000E1B5C">
        <w:rPr>
          <w:rFonts w:cs="宋体" w:hint="eastAsia"/>
          <w:szCs w:val="20"/>
        </w:rPr>
        <w:t>仓无法</w:t>
      </w:r>
      <w:proofErr w:type="gramEnd"/>
      <w:r w:rsidRPr="000E1B5C">
        <w:rPr>
          <w:rFonts w:cs="宋体" w:hint="eastAsia"/>
          <w:szCs w:val="20"/>
        </w:rPr>
        <w:t>在进入环节退税等。这些软硬件环境也限制了国际型企业的保税仓储、原材料采购和成品分销配送业务的开展。在当前条件下，</w:t>
      </w:r>
      <w:r>
        <w:rPr>
          <w:rFonts w:cs="宋体" w:hint="eastAsia"/>
          <w:szCs w:val="20"/>
        </w:rPr>
        <w:t>玉溪</w:t>
      </w:r>
      <w:r w:rsidRPr="000E1B5C">
        <w:rPr>
          <w:rFonts w:cs="宋体" w:hint="eastAsia"/>
          <w:szCs w:val="20"/>
        </w:rPr>
        <w:t>市需要办理出口退税的生产企业一</w:t>
      </w:r>
      <w:r>
        <w:rPr>
          <w:rFonts w:cs="宋体" w:hint="eastAsia"/>
          <w:szCs w:val="20"/>
        </w:rPr>
        <w:t>般</w:t>
      </w:r>
      <w:r w:rsidRPr="000E1B5C">
        <w:rPr>
          <w:rFonts w:cs="宋体" w:hint="eastAsia"/>
          <w:szCs w:val="20"/>
        </w:rPr>
        <w:t>是就近选择在</w:t>
      </w:r>
      <w:r>
        <w:rPr>
          <w:rFonts w:cs="宋体" w:hint="eastAsia"/>
          <w:szCs w:val="20"/>
        </w:rPr>
        <w:t>昆明保税区或红河保税区</w:t>
      </w:r>
      <w:r w:rsidRPr="000E1B5C">
        <w:rPr>
          <w:rFonts w:cs="宋体" w:hint="eastAsia"/>
          <w:szCs w:val="20"/>
        </w:rPr>
        <w:t>办理，但办理周期较长，需要先进行核销，期间花费</w:t>
      </w:r>
      <w:r w:rsidRPr="000E1B5C">
        <w:rPr>
          <w:rFonts w:cs="宋体" w:hint="eastAsia"/>
          <w:szCs w:val="20"/>
        </w:rPr>
        <w:t>2</w:t>
      </w:r>
      <w:r w:rsidRPr="000E1B5C">
        <w:rPr>
          <w:rFonts w:cs="宋体" w:hint="eastAsia"/>
          <w:szCs w:val="20"/>
        </w:rPr>
        <w:t>个月的时间才能得到退税</w:t>
      </w:r>
      <w:r>
        <w:rPr>
          <w:rFonts w:cs="宋体" w:hint="eastAsia"/>
          <w:szCs w:val="20"/>
        </w:rPr>
        <w:t>。同时</w:t>
      </w:r>
      <w:r w:rsidRPr="000E1B5C">
        <w:rPr>
          <w:rFonts w:cs="宋体" w:hint="eastAsia"/>
          <w:szCs w:val="20"/>
        </w:rPr>
        <w:t>需要经过铁路运输、公路运输从而产生较高的运输费用。</w:t>
      </w:r>
    </w:p>
    <w:p w:rsidR="00630293" w:rsidRDefault="00630293" w:rsidP="00630293">
      <w:pPr>
        <w:ind w:firstLine="480"/>
        <w:rPr>
          <w:rFonts w:cs="宋体"/>
          <w:szCs w:val="20"/>
        </w:rPr>
      </w:pPr>
      <w:r w:rsidRPr="000E1B5C">
        <w:rPr>
          <w:rFonts w:cs="宋体" w:hint="eastAsia"/>
          <w:szCs w:val="20"/>
        </w:rPr>
        <w:t>目前，位于</w:t>
      </w:r>
      <w:r>
        <w:rPr>
          <w:rFonts w:cs="宋体" w:hint="eastAsia"/>
          <w:szCs w:val="20"/>
        </w:rPr>
        <w:t>昆明</w:t>
      </w:r>
      <w:r w:rsidRPr="000E1B5C">
        <w:rPr>
          <w:rFonts w:cs="宋体" w:hint="eastAsia"/>
          <w:szCs w:val="20"/>
        </w:rPr>
        <w:t>高新技术开发区</w:t>
      </w:r>
      <w:r>
        <w:rPr>
          <w:rFonts w:cs="宋体" w:hint="eastAsia"/>
          <w:szCs w:val="20"/>
        </w:rPr>
        <w:t>和晋宁县昆阳镇</w:t>
      </w:r>
      <w:proofErr w:type="gramStart"/>
      <w:r>
        <w:rPr>
          <w:rFonts w:cs="宋体" w:hint="eastAsia"/>
          <w:szCs w:val="20"/>
        </w:rPr>
        <w:t>中谊村</w:t>
      </w:r>
      <w:r w:rsidRPr="000E1B5C">
        <w:rPr>
          <w:rFonts w:cs="宋体" w:hint="eastAsia"/>
          <w:szCs w:val="20"/>
        </w:rPr>
        <w:t>的</w:t>
      </w:r>
      <w:proofErr w:type="gramEnd"/>
      <w:r>
        <w:rPr>
          <w:rFonts w:cs="宋体" w:hint="eastAsia"/>
          <w:szCs w:val="20"/>
        </w:rPr>
        <w:t>昆明高新</w:t>
      </w:r>
      <w:r w:rsidRPr="003D3544">
        <w:rPr>
          <w:rFonts w:cs="宋体" w:hint="eastAsia"/>
          <w:szCs w:val="20"/>
        </w:rPr>
        <w:t>保税物流中心</w:t>
      </w:r>
      <w:proofErr w:type="gramStart"/>
      <w:r>
        <w:rPr>
          <w:rFonts w:cs="宋体" w:hint="eastAsia"/>
          <w:szCs w:val="20"/>
        </w:rPr>
        <w:t>和腾俊</w:t>
      </w:r>
      <w:r w:rsidRPr="003D3544">
        <w:rPr>
          <w:rFonts w:cs="宋体" w:hint="eastAsia"/>
          <w:szCs w:val="20"/>
        </w:rPr>
        <w:t>保税</w:t>
      </w:r>
      <w:proofErr w:type="gramEnd"/>
      <w:r w:rsidRPr="003D3544">
        <w:rPr>
          <w:rFonts w:cs="宋体" w:hint="eastAsia"/>
          <w:szCs w:val="20"/>
        </w:rPr>
        <w:t>物流中心</w:t>
      </w:r>
      <w:r>
        <w:rPr>
          <w:rFonts w:cs="宋体" w:hint="eastAsia"/>
          <w:szCs w:val="20"/>
        </w:rPr>
        <w:t>获得国家批准</w:t>
      </w:r>
      <w:r w:rsidRPr="000E1B5C">
        <w:rPr>
          <w:rFonts w:cs="宋体" w:hint="eastAsia"/>
          <w:szCs w:val="20"/>
        </w:rPr>
        <w:t>，一定程度上</w:t>
      </w:r>
      <w:r>
        <w:rPr>
          <w:rFonts w:cs="宋体" w:hint="eastAsia"/>
          <w:szCs w:val="20"/>
        </w:rPr>
        <w:t>给玉溪</w:t>
      </w:r>
      <w:r w:rsidRPr="000E1B5C">
        <w:rPr>
          <w:rFonts w:cs="宋体" w:hint="eastAsia"/>
          <w:szCs w:val="20"/>
        </w:rPr>
        <w:t>市进出口加工企业发展</w:t>
      </w:r>
      <w:r>
        <w:rPr>
          <w:rFonts w:cs="宋体" w:hint="eastAsia"/>
          <w:szCs w:val="20"/>
        </w:rPr>
        <w:t>提供了帮助</w:t>
      </w:r>
      <w:r w:rsidRPr="000E1B5C">
        <w:rPr>
          <w:rFonts w:cs="宋体" w:hint="eastAsia"/>
          <w:szCs w:val="20"/>
        </w:rPr>
        <w:t>。但是，随着</w:t>
      </w:r>
      <w:r>
        <w:rPr>
          <w:rFonts w:cs="宋体" w:hint="eastAsia"/>
          <w:szCs w:val="20"/>
        </w:rPr>
        <w:t>玉溪</w:t>
      </w:r>
      <w:r w:rsidRPr="000E1B5C">
        <w:rPr>
          <w:rFonts w:cs="宋体" w:hint="eastAsia"/>
          <w:szCs w:val="20"/>
        </w:rPr>
        <w:t>市外向型经济的快速发展，面积仅为</w:t>
      </w:r>
      <w:r w:rsidRPr="000E1B5C">
        <w:rPr>
          <w:rFonts w:cs="宋体" w:hint="eastAsia"/>
          <w:szCs w:val="20"/>
        </w:rPr>
        <w:t>0.</w:t>
      </w:r>
      <w:r>
        <w:rPr>
          <w:rFonts w:cs="宋体" w:hint="eastAsia"/>
          <w:szCs w:val="20"/>
        </w:rPr>
        <w:t>028</w:t>
      </w:r>
      <w:r w:rsidRPr="000E1B5C">
        <w:rPr>
          <w:rFonts w:cs="宋体" w:hint="eastAsia"/>
          <w:szCs w:val="20"/>
        </w:rPr>
        <w:t>平方公里的</w:t>
      </w:r>
      <w:r w:rsidRPr="003D3544">
        <w:rPr>
          <w:rFonts w:cs="宋体" w:hint="eastAsia"/>
          <w:szCs w:val="20"/>
        </w:rPr>
        <w:t>昆明高新保税物流中心</w:t>
      </w:r>
      <w:r>
        <w:rPr>
          <w:rFonts w:cs="宋体" w:hint="eastAsia"/>
          <w:szCs w:val="20"/>
        </w:rPr>
        <w:t>和</w:t>
      </w:r>
      <w:r w:rsidRPr="003D3544">
        <w:rPr>
          <w:rFonts w:cs="宋体" w:hint="eastAsia"/>
          <w:szCs w:val="20"/>
        </w:rPr>
        <w:t>面积</w:t>
      </w:r>
      <w:r>
        <w:rPr>
          <w:rFonts w:cs="宋体" w:hint="eastAsia"/>
          <w:szCs w:val="20"/>
        </w:rPr>
        <w:t>0.</w:t>
      </w:r>
      <w:proofErr w:type="gramStart"/>
      <w:r>
        <w:rPr>
          <w:rFonts w:cs="宋体" w:hint="eastAsia"/>
          <w:szCs w:val="20"/>
        </w:rPr>
        <w:t>095</w:t>
      </w:r>
      <w:r w:rsidRPr="003D3544">
        <w:rPr>
          <w:rFonts w:cs="宋体" w:hint="eastAsia"/>
          <w:szCs w:val="20"/>
        </w:rPr>
        <w:t>平方公里腾俊保税</w:t>
      </w:r>
      <w:proofErr w:type="gramEnd"/>
      <w:r w:rsidRPr="003D3544">
        <w:rPr>
          <w:rFonts w:cs="宋体" w:hint="eastAsia"/>
          <w:szCs w:val="20"/>
        </w:rPr>
        <w:t>物流中心</w:t>
      </w:r>
      <w:r w:rsidRPr="000E1B5C">
        <w:rPr>
          <w:rFonts w:cs="宋体" w:hint="eastAsia"/>
          <w:szCs w:val="20"/>
        </w:rPr>
        <w:t>的产能远远不能满足</w:t>
      </w:r>
      <w:r>
        <w:rPr>
          <w:rFonts w:cs="宋体" w:hint="eastAsia"/>
          <w:szCs w:val="20"/>
        </w:rPr>
        <w:t>玉溪</w:t>
      </w:r>
      <w:r w:rsidRPr="000E1B5C">
        <w:rPr>
          <w:rFonts w:cs="宋体" w:hint="eastAsia"/>
          <w:szCs w:val="20"/>
        </w:rPr>
        <w:t>企业发展的需求，对具备更大能力、提供更多优惠政策的保税物流场所表现出了极大的渴求。同时，通过整理</w:t>
      </w:r>
      <w:r>
        <w:rPr>
          <w:rFonts w:cs="宋体" w:hint="eastAsia"/>
          <w:szCs w:val="20"/>
        </w:rPr>
        <w:t>玉溪市</w:t>
      </w:r>
      <w:r w:rsidRPr="000E1B5C">
        <w:rPr>
          <w:rFonts w:cs="宋体" w:hint="eastAsia"/>
          <w:szCs w:val="20"/>
        </w:rPr>
        <w:t>的相关统计资料，可将</w:t>
      </w:r>
      <w:r>
        <w:rPr>
          <w:rFonts w:cs="宋体" w:hint="eastAsia"/>
          <w:szCs w:val="20"/>
        </w:rPr>
        <w:t>玉溪</w:t>
      </w:r>
      <w:r w:rsidRPr="000E1B5C">
        <w:rPr>
          <w:rFonts w:cs="宋体" w:hint="eastAsia"/>
          <w:szCs w:val="20"/>
        </w:rPr>
        <w:t>保税物流需求产品</w:t>
      </w:r>
      <w:r>
        <w:rPr>
          <w:rFonts w:cs="宋体" w:hint="eastAsia"/>
          <w:szCs w:val="20"/>
        </w:rPr>
        <w:t>蔬菜</w:t>
      </w:r>
      <w:r w:rsidRPr="000E1B5C">
        <w:rPr>
          <w:rFonts w:cs="宋体" w:hint="eastAsia"/>
          <w:szCs w:val="20"/>
        </w:rPr>
        <w:t>、</w:t>
      </w:r>
      <w:r>
        <w:rPr>
          <w:rFonts w:cs="宋体" w:hint="eastAsia"/>
          <w:szCs w:val="20"/>
        </w:rPr>
        <w:t>卷烟</w:t>
      </w:r>
      <w:r w:rsidRPr="000E1B5C">
        <w:rPr>
          <w:rFonts w:cs="宋体" w:hint="eastAsia"/>
          <w:szCs w:val="20"/>
        </w:rPr>
        <w:t>、新材料、电子产品、生物化工、</w:t>
      </w:r>
      <w:r w:rsidRPr="00841A73">
        <w:rPr>
          <w:rFonts w:cs="宋体" w:hint="eastAsia"/>
          <w:szCs w:val="20"/>
        </w:rPr>
        <w:t>五金机电产品</w:t>
      </w:r>
      <w:r>
        <w:rPr>
          <w:rFonts w:cs="宋体" w:hint="eastAsia"/>
          <w:szCs w:val="20"/>
        </w:rPr>
        <w:t>、</w:t>
      </w:r>
      <w:r w:rsidRPr="00841A73">
        <w:rPr>
          <w:rFonts w:cs="宋体" w:hint="eastAsia"/>
          <w:szCs w:val="20"/>
        </w:rPr>
        <w:t>磷化工产品</w:t>
      </w:r>
      <w:r w:rsidRPr="000E1B5C">
        <w:rPr>
          <w:rFonts w:cs="宋体" w:hint="eastAsia"/>
          <w:szCs w:val="20"/>
        </w:rPr>
        <w:t>以及各种产品的原材料和半成品等。</w:t>
      </w:r>
    </w:p>
    <w:p w:rsidR="00630293" w:rsidRPr="00DF3CB9" w:rsidRDefault="00630293" w:rsidP="00630293">
      <w:pPr>
        <w:ind w:firstLine="480"/>
        <w:rPr>
          <w:rFonts w:cs="宋体"/>
          <w:szCs w:val="20"/>
        </w:rPr>
      </w:pPr>
    </w:p>
    <w:p w:rsidR="00630293" w:rsidRPr="00A0101A" w:rsidRDefault="00630293" w:rsidP="00DE4F82">
      <w:pPr>
        <w:pStyle w:val="2222222222222222"/>
      </w:pPr>
      <w:bookmarkStart w:id="48" w:name="_Toc470186187"/>
      <w:r w:rsidRPr="00A0101A">
        <w:rPr>
          <w:rFonts w:hint="eastAsia"/>
        </w:rPr>
        <w:t>4.</w:t>
      </w:r>
      <w:r>
        <w:rPr>
          <w:rFonts w:hint="eastAsia"/>
        </w:rPr>
        <w:t>3</w:t>
      </w:r>
      <w:r>
        <w:rPr>
          <w:rFonts w:hint="eastAsia"/>
        </w:rPr>
        <w:t>玉溪市</w:t>
      </w:r>
      <w:r w:rsidRPr="00A0101A">
        <w:rPr>
          <w:rFonts w:hint="eastAsia"/>
        </w:rPr>
        <w:t>保税物流中心市场定位分析</w:t>
      </w:r>
      <w:bookmarkEnd w:id="48"/>
    </w:p>
    <w:p w:rsidR="00630293" w:rsidRPr="00A0101A" w:rsidRDefault="00630293" w:rsidP="00DE4F82">
      <w:pPr>
        <w:pStyle w:val="3333333333333333333333"/>
      </w:pPr>
      <w:r w:rsidRPr="00A0101A">
        <w:rPr>
          <w:rFonts w:hint="eastAsia"/>
        </w:rPr>
        <w:t>4.3.1</w:t>
      </w:r>
      <w:r>
        <w:rPr>
          <w:rFonts w:hint="eastAsia"/>
        </w:rPr>
        <w:t>玉溪市</w:t>
      </w:r>
      <w:r w:rsidRPr="00A0101A">
        <w:rPr>
          <w:rFonts w:hint="eastAsia"/>
        </w:rPr>
        <w:t>保税物流中心服务范围分析</w:t>
      </w:r>
    </w:p>
    <w:p w:rsidR="00630293" w:rsidRPr="003D3544" w:rsidRDefault="00630293" w:rsidP="00630293">
      <w:pPr>
        <w:ind w:firstLine="480"/>
        <w:rPr>
          <w:rFonts w:cs="宋体"/>
          <w:szCs w:val="20"/>
        </w:rPr>
      </w:pPr>
      <w:r>
        <w:rPr>
          <w:rFonts w:cs="宋体" w:hint="eastAsia"/>
          <w:szCs w:val="20"/>
        </w:rPr>
        <w:t>玉溪市</w:t>
      </w:r>
      <w:r w:rsidRPr="003D3544">
        <w:rPr>
          <w:rFonts w:cs="宋体" w:hint="eastAsia"/>
          <w:szCs w:val="20"/>
        </w:rPr>
        <w:t>保税物流中心地处</w:t>
      </w:r>
      <w:r>
        <w:rPr>
          <w:rFonts w:cs="宋体" w:hint="eastAsia"/>
          <w:szCs w:val="20"/>
        </w:rPr>
        <w:t>玉溪</w:t>
      </w:r>
      <w:r w:rsidRPr="003D3544">
        <w:rPr>
          <w:rFonts w:cs="宋体" w:hint="eastAsia"/>
          <w:szCs w:val="20"/>
        </w:rPr>
        <w:t>市</w:t>
      </w:r>
      <w:r>
        <w:rPr>
          <w:rFonts w:cs="宋体" w:hint="eastAsia"/>
          <w:szCs w:val="20"/>
        </w:rPr>
        <w:t>红塔区</w:t>
      </w:r>
      <w:proofErr w:type="gramStart"/>
      <w:r>
        <w:rPr>
          <w:rFonts w:cs="宋体" w:hint="eastAsia"/>
          <w:szCs w:val="20"/>
        </w:rPr>
        <w:t>研</w:t>
      </w:r>
      <w:proofErr w:type="gramEnd"/>
      <w:r>
        <w:rPr>
          <w:rFonts w:cs="宋体" w:hint="eastAsia"/>
          <w:szCs w:val="20"/>
        </w:rPr>
        <w:t>和工业园区</w:t>
      </w:r>
      <w:r w:rsidRPr="003D3544">
        <w:rPr>
          <w:rFonts w:cs="宋体" w:hint="eastAsia"/>
          <w:szCs w:val="20"/>
        </w:rPr>
        <w:t>，它将重点服务和满足</w:t>
      </w:r>
      <w:r>
        <w:rPr>
          <w:rFonts w:cs="宋体" w:hint="eastAsia"/>
          <w:szCs w:val="20"/>
        </w:rPr>
        <w:t>玉溪</w:t>
      </w:r>
      <w:r w:rsidRPr="003D3544">
        <w:rPr>
          <w:rFonts w:cs="宋体" w:hint="eastAsia"/>
          <w:szCs w:val="20"/>
        </w:rPr>
        <w:t>市域范围内的保税物流需求，其中又以</w:t>
      </w:r>
      <w:r>
        <w:rPr>
          <w:rFonts w:cs="宋体" w:hint="eastAsia"/>
          <w:szCs w:val="20"/>
        </w:rPr>
        <w:t>玉溪高新</w:t>
      </w:r>
      <w:r w:rsidRPr="003D3544">
        <w:rPr>
          <w:rFonts w:cs="宋体" w:hint="eastAsia"/>
          <w:szCs w:val="20"/>
        </w:rPr>
        <w:t>技术开发区、</w:t>
      </w:r>
      <w:r>
        <w:rPr>
          <w:rFonts w:cs="宋体" w:hint="eastAsia"/>
          <w:szCs w:val="20"/>
        </w:rPr>
        <w:t>玉溪</w:t>
      </w:r>
      <w:proofErr w:type="gramStart"/>
      <w:r>
        <w:rPr>
          <w:rFonts w:cs="宋体" w:hint="eastAsia"/>
          <w:szCs w:val="20"/>
        </w:rPr>
        <w:t>研</w:t>
      </w:r>
      <w:proofErr w:type="gramEnd"/>
      <w:r>
        <w:rPr>
          <w:rFonts w:cs="宋体" w:hint="eastAsia"/>
          <w:szCs w:val="20"/>
        </w:rPr>
        <w:t>和</w:t>
      </w:r>
      <w:r w:rsidRPr="003D3544">
        <w:rPr>
          <w:rFonts w:cs="宋体" w:hint="eastAsia"/>
          <w:szCs w:val="20"/>
        </w:rPr>
        <w:t>工业园、</w:t>
      </w:r>
      <w:r>
        <w:rPr>
          <w:rFonts w:cs="宋体" w:hint="eastAsia"/>
          <w:szCs w:val="20"/>
        </w:rPr>
        <w:t>红塔工业园区</w:t>
      </w:r>
      <w:r w:rsidRPr="003D3544">
        <w:rPr>
          <w:rFonts w:cs="宋体" w:hint="eastAsia"/>
          <w:szCs w:val="20"/>
        </w:rPr>
        <w:t>、</w:t>
      </w:r>
      <w:r>
        <w:rPr>
          <w:rFonts w:cs="宋体" w:hint="eastAsia"/>
          <w:szCs w:val="20"/>
        </w:rPr>
        <w:t>易门工业园</w:t>
      </w:r>
      <w:r w:rsidRPr="003D3544">
        <w:rPr>
          <w:rFonts w:cs="宋体" w:hint="eastAsia"/>
          <w:szCs w:val="20"/>
        </w:rPr>
        <w:t>区</w:t>
      </w:r>
      <w:r>
        <w:rPr>
          <w:rFonts w:cs="宋体" w:hint="eastAsia"/>
          <w:szCs w:val="20"/>
        </w:rPr>
        <w:t>、华宁工业园区、峨山大化工业园区、新平工业园区</w:t>
      </w:r>
      <w:r w:rsidRPr="003D3544">
        <w:rPr>
          <w:rFonts w:cs="宋体" w:hint="eastAsia"/>
          <w:szCs w:val="20"/>
        </w:rPr>
        <w:t>等产业区域为主要服务范围。同时以</w:t>
      </w:r>
      <w:r>
        <w:rPr>
          <w:rFonts w:cs="宋体" w:hint="eastAsia"/>
          <w:szCs w:val="20"/>
        </w:rPr>
        <w:t>玉溪</w:t>
      </w:r>
      <w:r w:rsidRPr="003D3544">
        <w:rPr>
          <w:rFonts w:cs="宋体" w:hint="eastAsia"/>
          <w:szCs w:val="20"/>
        </w:rPr>
        <w:t>保税物流中心全面建成后可能产生的辐射能力，按</w:t>
      </w:r>
      <w:r w:rsidRPr="003D3544">
        <w:rPr>
          <w:rFonts w:cs="宋体" w:hint="eastAsia"/>
          <w:szCs w:val="20"/>
        </w:rPr>
        <w:t>100</w:t>
      </w:r>
      <w:r w:rsidRPr="003D3544">
        <w:rPr>
          <w:rFonts w:cs="宋体" w:hint="eastAsia"/>
          <w:szCs w:val="20"/>
        </w:rPr>
        <w:t>公里半径辐射，还将可以服务到</w:t>
      </w:r>
      <w:r>
        <w:rPr>
          <w:rFonts w:cs="宋体" w:hint="eastAsia"/>
          <w:szCs w:val="20"/>
        </w:rPr>
        <w:t>普洱</w:t>
      </w:r>
      <w:r w:rsidRPr="003D3544">
        <w:rPr>
          <w:rFonts w:cs="宋体" w:hint="eastAsia"/>
          <w:szCs w:val="20"/>
        </w:rPr>
        <w:t>、</w:t>
      </w:r>
      <w:r>
        <w:rPr>
          <w:rFonts w:cs="宋体" w:hint="eastAsia"/>
          <w:szCs w:val="20"/>
        </w:rPr>
        <w:t>楚雄</w:t>
      </w:r>
      <w:r w:rsidRPr="003D3544">
        <w:rPr>
          <w:rFonts w:cs="宋体" w:hint="eastAsia"/>
          <w:szCs w:val="20"/>
        </w:rPr>
        <w:t>、</w:t>
      </w:r>
      <w:r>
        <w:rPr>
          <w:rFonts w:cs="宋体" w:hint="eastAsia"/>
          <w:szCs w:val="20"/>
        </w:rPr>
        <w:t>红河</w:t>
      </w:r>
      <w:r w:rsidRPr="003D3544">
        <w:rPr>
          <w:rFonts w:cs="宋体" w:hint="eastAsia"/>
          <w:szCs w:val="20"/>
        </w:rPr>
        <w:t>、</w:t>
      </w:r>
      <w:r>
        <w:rPr>
          <w:rFonts w:cs="宋体" w:hint="eastAsia"/>
          <w:szCs w:val="20"/>
        </w:rPr>
        <w:t>曲靖</w:t>
      </w:r>
      <w:r w:rsidRPr="003D3544">
        <w:rPr>
          <w:rFonts w:cs="宋体" w:hint="eastAsia"/>
          <w:szCs w:val="20"/>
        </w:rPr>
        <w:t>等</w:t>
      </w:r>
      <w:r>
        <w:rPr>
          <w:rFonts w:cs="宋体" w:hint="eastAsia"/>
          <w:szCs w:val="20"/>
        </w:rPr>
        <w:t>玉溪</w:t>
      </w:r>
      <w:r w:rsidRPr="003D3544">
        <w:rPr>
          <w:rFonts w:cs="宋体" w:hint="eastAsia"/>
          <w:szCs w:val="20"/>
        </w:rPr>
        <w:t>周边城市。若按</w:t>
      </w:r>
      <w:r w:rsidRPr="003D3544">
        <w:rPr>
          <w:rFonts w:cs="宋体" w:hint="eastAsia"/>
          <w:szCs w:val="20"/>
        </w:rPr>
        <w:t>300</w:t>
      </w:r>
      <w:r w:rsidRPr="003D3544">
        <w:rPr>
          <w:rFonts w:cs="宋体" w:hint="eastAsia"/>
          <w:szCs w:val="20"/>
        </w:rPr>
        <w:t>公里半径辐射，则可覆盖</w:t>
      </w:r>
      <w:r>
        <w:rPr>
          <w:rFonts w:cs="宋体" w:hint="eastAsia"/>
          <w:szCs w:val="20"/>
        </w:rPr>
        <w:t>云南省滇南地区</w:t>
      </w:r>
      <w:r w:rsidRPr="003D3544">
        <w:rPr>
          <w:rFonts w:cs="宋体" w:hint="eastAsia"/>
          <w:szCs w:val="20"/>
        </w:rPr>
        <w:t>、</w:t>
      </w:r>
      <w:r>
        <w:rPr>
          <w:rFonts w:cs="宋体" w:hint="eastAsia"/>
          <w:szCs w:val="20"/>
        </w:rPr>
        <w:t>滇东南地</w:t>
      </w:r>
      <w:r>
        <w:rPr>
          <w:rFonts w:cs="宋体" w:hint="eastAsia"/>
          <w:szCs w:val="20"/>
        </w:rPr>
        <w:lastRenderedPageBreak/>
        <w:t>区</w:t>
      </w:r>
      <w:r w:rsidRPr="003D3544">
        <w:rPr>
          <w:rFonts w:cs="宋体" w:hint="eastAsia"/>
          <w:szCs w:val="20"/>
        </w:rPr>
        <w:t>、</w:t>
      </w:r>
      <w:r>
        <w:rPr>
          <w:rFonts w:cs="宋体" w:hint="eastAsia"/>
          <w:szCs w:val="20"/>
        </w:rPr>
        <w:t>滇西地区</w:t>
      </w:r>
      <w:r w:rsidRPr="003D3544">
        <w:rPr>
          <w:rFonts w:cs="宋体" w:hint="eastAsia"/>
          <w:szCs w:val="20"/>
        </w:rPr>
        <w:t>及</w:t>
      </w:r>
      <w:r>
        <w:rPr>
          <w:rFonts w:cs="宋体" w:hint="eastAsia"/>
          <w:szCs w:val="20"/>
        </w:rPr>
        <w:t>云南</w:t>
      </w:r>
      <w:r w:rsidRPr="003D3544">
        <w:rPr>
          <w:rFonts w:cs="宋体" w:hint="eastAsia"/>
          <w:szCs w:val="20"/>
        </w:rPr>
        <w:t>省全境。综合考虑</w:t>
      </w:r>
      <w:r>
        <w:rPr>
          <w:rFonts w:cs="宋体" w:hint="eastAsia"/>
          <w:szCs w:val="20"/>
        </w:rPr>
        <w:t>玉溪</w:t>
      </w:r>
      <w:r w:rsidRPr="003D3544">
        <w:rPr>
          <w:rFonts w:cs="宋体" w:hint="eastAsia"/>
          <w:szCs w:val="20"/>
        </w:rPr>
        <w:t>市的区域影响力等因素，本</w:t>
      </w:r>
      <w:r>
        <w:rPr>
          <w:rFonts w:cs="宋体" w:hint="eastAsia"/>
          <w:szCs w:val="20"/>
        </w:rPr>
        <w:t>报告</w:t>
      </w:r>
      <w:r w:rsidRPr="003D3544">
        <w:rPr>
          <w:rFonts w:cs="宋体" w:hint="eastAsia"/>
          <w:szCs w:val="20"/>
        </w:rPr>
        <w:t>将</w:t>
      </w:r>
      <w:r>
        <w:rPr>
          <w:rFonts w:cs="宋体" w:hint="eastAsia"/>
          <w:szCs w:val="20"/>
        </w:rPr>
        <w:t>玉溪</w:t>
      </w:r>
      <w:r w:rsidRPr="003D3544">
        <w:rPr>
          <w:rFonts w:cs="宋体" w:hint="eastAsia"/>
          <w:szCs w:val="20"/>
        </w:rPr>
        <w:t>保税物流中心可能的服务范围定在以</w:t>
      </w:r>
      <w:r>
        <w:rPr>
          <w:rFonts w:cs="宋体" w:hint="eastAsia"/>
          <w:szCs w:val="20"/>
        </w:rPr>
        <w:t>玉溪</w:t>
      </w:r>
      <w:r w:rsidRPr="003D3544">
        <w:rPr>
          <w:rFonts w:cs="宋体" w:hint="eastAsia"/>
          <w:szCs w:val="20"/>
        </w:rPr>
        <w:t>市为中心的</w:t>
      </w:r>
      <w:r w:rsidRPr="003D3544">
        <w:rPr>
          <w:rFonts w:cs="宋体" w:hint="eastAsia"/>
          <w:szCs w:val="20"/>
        </w:rPr>
        <w:t>100</w:t>
      </w:r>
      <w:r w:rsidRPr="003D3544">
        <w:rPr>
          <w:rFonts w:cs="宋体" w:hint="eastAsia"/>
          <w:szCs w:val="20"/>
        </w:rPr>
        <w:t>公里范围内。</w:t>
      </w:r>
    </w:p>
    <w:p w:rsidR="00630293" w:rsidRPr="00A0101A" w:rsidRDefault="00630293" w:rsidP="00DE4F82">
      <w:pPr>
        <w:pStyle w:val="3333333333333333333333"/>
      </w:pPr>
      <w:r w:rsidRPr="00A0101A">
        <w:rPr>
          <w:rFonts w:hint="eastAsia"/>
        </w:rPr>
        <w:t>4.3.2</w:t>
      </w:r>
      <w:r>
        <w:rPr>
          <w:rFonts w:hint="eastAsia"/>
        </w:rPr>
        <w:t>玉溪市</w:t>
      </w:r>
      <w:r w:rsidRPr="00A0101A">
        <w:rPr>
          <w:rFonts w:hint="eastAsia"/>
        </w:rPr>
        <w:t>保税物流中心需求主体分析</w:t>
      </w:r>
    </w:p>
    <w:p w:rsidR="00630293" w:rsidRPr="003D3544" w:rsidRDefault="00630293" w:rsidP="00630293">
      <w:pPr>
        <w:ind w:firstLine="480"/>
        <w:rPr>
          <w:rFonts w:cs="宋体"/>
          <w:szCs w:val="20"/>
        </w:rPr>
      </w:pPr>
      <w:r w:rsidRPr="003D3544">
        <w:rPr>
          <w:rFonts w:cs="宋体" w:hint="eastAsia"/>
          <w:szCs w:val="20"/>
        </w:rPr>
        <w:t>参照同类保税物流中心的服务对象划分，</w:t>
      </w:r>
      <w:r>
        <w:rPr>
          <w:rFonts w:cs="宋体" w:hint="eastAsia"/>
          <w:szCs w:val="20"/>
        </w:rPr>
        <w:t>玉溪市</w:t>
      </w:r>
      <w:r w:rsidRPr="003D3544">
        <w:rPr>
          <w:rFonts w:cs="宋体" w:hint="eastAsia"/>
          <w:szCs w:val="20"/>
        </w:rPr>
        <w:t>保税物流中心将可为大型制造企业、加工贸易企业以及第三方物流企业等提供服务。通过对这三类企业开展保税物流中心的需求调查发现，不同类型的企业对保税物流中心的服务功能需求各有侧重。具体分析如下</w:t>
      </w:r>
      <w:r w:rsidRPr="003D3544">
        <w:rPr>
          <w:rFonts w:cs="宋体" w:hint="eastAsia"/>
          <w:szCs w:val="20"/>
        </w:rPr>
        <w:t>:</w:t>
      </w:r>
    </w:p>
    <w:p w:rsidR="00630293" w:rsidRPr="003D3544" w:rsidRDefault="00630293" w:rsidP="00630293">
      <w:pPr>
        <w:ind w:firstLineChars="250" w:firstLine="600"/>
        <w:rPr>
          <w:rFonts w:cs="宋体"/>
          <w:szCs w:val="20"/>
        </w:rPr>
      </w:pPr>
      <w:r>
        <w:rPr>
          <w:rFonts w:cs="宋体" w:hint="eastAsia"/>
          <w:szCs w:val="20"/>
        </w:rPr>
        <w:t>（</w:t>
      </w:r>
      <w:r w:rsidRPr="003D3544">
        <w:rPr>
          <w:rFonts w:cs="宋体" w:hint="eastAsia"/>
          <w:szCs w:val="20"/>
        </w:rPr>
        <w:t>1</w:t>
      </w:r>
      <w:r>
        <w:rPr>
          <w:rFonts w:cs="宋体" w:hint="eastAsia"/>
          <w:szCs w:val="20"/>
        </w:rPr>
        <w:t>）</w:t>
      </w:r>
      <w:r w:rsidRPr="003D3544">
        <w:rPr>
          <w:rFonts w:cs="宋体" w:hint="eastAsia"/>
          <w:szCs w:val="20"/>
        </w:rPr>
        <w:t>大型制造企业的需求</w:t>
      </w:r>
    </w:p>
    <w:p w:rsidR="00630293" w:rsidRDefault="00630293" w:rsidP="00630293">
      <w:pPr>
        <w:ind w:firstLine="480"/>
        <w:rPr>
          <w:rFonts w:cs="宋体"/>
          <w:szCs w:val="20"/>
        </w:rPr>
      </w:pPr>
      <w:r w:rsidRPr="003D3544">
        <w:rPr>
          <w:rFonts w:cs="宋体" w:hint="eastAsia"/>
          <w:szCs w:val="20"/>
        </w:rPr>
        <w:t>近些年来，</w:t>
      </w:r>
      <w:r>
        <w:rPr>
          <w:rFonts w:cs="宋体" w:hint="eastAsia"/>
          <w:szCs w:val="20"/>
        </w:rPr>
        <w:t>玉溪</w:t>
      </w:r>
      <w:r w:rsidRPr="003D3544">
        <w:rPr>
          <w:rFonts w:cs="宋体" w:hint="eastAsia"/>
          <w:szCs w:val="20"/>
        </w:rPr>
        <w:t>市制造业发展迅速，正在</w:t>
      </w:r>
      <w:r>
        <w:rPr>
          <w:rFonts w:cs="宋体" w:hint="eastAsia"/>
          <w:szCs w:val="20"/>
        </w:rPr>
        <w:t>逐渐</w:t>
      </w:r>
      <w:r w:rsidRPr="003D3544">
        <w:rPr>
          <w:rFonts w:cs="宋体" w:hint="eastAsia"/>
          <w:szCs w:val="20"/>
        </w:rPr>
        <w:t>发展成为一个国际性的制造业基地。目前</w:t>
      </w:r>
      <w:r>
        <w:rPr>
          <w:rFonts w:cs="宋体" w:hint="eastAsia"/>
          <w:szCs w:val="20"/>
        </w:rPr>
        <w:t>玉溪</w:t>
      </w:r>
      <w:r w:rsidRPr="003D3544">
        <w:rPr>
          <w:rFonts w:cs="宋体" w:hint="eastAsia"/>
          <w:szCs w:val="20"/>
        </w:rPr>
        <w:t>市涉及出口的主要本土制造企业有</w:t>
      </w:r>
      <w:r>
        <w:rPr>
          <w:rFonts w:cs="宋体" w:hint="eastAsia"/>
          <w:szCs w:val="20"/>
        </w:rPr>
        <w:t>合和集团</w:t>
      </w:r>
      <w:r w:rsidRPr="003D3544">
        <w:rPr>
          <w:rFonts w:cs="宋体" w:hint="eastAsia"/>
          <w:szCs w:val="20"/>
        </w:rPr>
        <w:t>、</w:t>
      </w:r>
      <w:r>
        <w:rPr>
          <w:rFonts w:cs="宋体" w:hint="eastAsia"/>
          <w:szCs w:val="20"/>
        </w:rPr>
        <w:t>昆玉钢铁集团</w:t>
      </w:r>
      <w:r w:rsidRPr="003D3544">
        <w:rPr>
          <w:rFonts w:cs="宋体" w:hint="eastAsia"/>
          <w:szCs w:val="20"/>
        </w:rPr>
        <w:t>有限公司、</w:t>
      </w:r>
      <w:r w:rsidRPr="00841A73">
        <w:rPr>
          <w:rFonts w:cs="宋体" w:hint="eastAsia"/>
          <w:szCs w:val="20"/>
        </w:rPr>
        <w:t>贵</w:t>
      </w:r>
      <w:proofErr w:type="gramStart"/>
      <w:r w:rsidRPr="00841A73">
        <w:rPr>
          <w:rFonts w:cs="宋体" w:hint="eastAsia"/>
          <w:szCs w:val="20"/>
        </w:rPr>
        <w:t>研</w:t>
      </w:r>
      <w:proofErr w:type="gramEnd"/>
      <w:r w:rsidRPr="00841A73">
        <w:rPr>
          <w:rFonts w:cs="宋体" w:hint="eastAsia"/>
          <w:szCs w:val="20"/>
        </w:rPr>
        <w:t>资源（易门）有限公司</w:t>
      </w:r>
      <w:r w:rsidRPr="003D3544">
        <w:rPr>
          <w:rFonts w:cs="宋体" w:hint="eastAsia"/>
          <w:szCs w:val="20"/>
        </w:rPr>
        <w:t>以及</w:t>
      </w:r>
      <w:r w:rsidRPr="00841A73">
        <w:rPr>
          <w:rFonts w:cs="宋体" w:hint="eastAsia"/>
          <w:szCs w:val="20"/>
        </w:rPr>
        <w:t>新平力高（云南）箱包有限公司</w:t>
      </w:r>
      <w:r w:rsidRPr="003D3544">
        <w:rPr>
          <w:rFonts w:cs="宋体" w:hint="eastAsia"/>
          <w:szCs w:val="20"/>
        </w:rPr>
        <w:t>等</w:t>
      </w:r>
      <w:r>
        <w:rPr>
          <w:rFonts w:cs="宋体" w:hint="eastAsia"/>
          <w:szCs w:val="20"/>
        </w:rPr>
        <w:t>。</w:t>
      </w:r>
      <w:r w:rsidRPr="003D3544">
        <w:rPr>
          <w:rFonts w:cs="宋体" w:hint="eastAsia"/>
          <w:szCs w:val="20"/>
        </w:rPr>
        <w:t>此类企业出口货物以集装箱运输为主，对保税物流中心的集装箱堆存、集装箱拆装箱</w:t>
      </w:r>
      <w:r>
        <w:rPr>
          <w:rFonts w:cs="宋体" w:hint="eastAsia"/>
          <w:szCs w:val="20"/>
        </w:rPr>
        <w:t>、冷链储存</w:t>
      </w:r>
      <w:r w:rsidRPr="003D3544">
        <w:rPr>
          <w:rFonts w:cs="宋体" w:hint="eastAsia"/>
          <w:szCs w:val="20"/>
        </w:rPr>
        <w:t>以及转口贸易等服务功能有需求。</w:t>
      </w:r>
    </w:p>
    <w:p w:rsidR="00630293" w:rsidRDefault="00630293" w:rsidP="00630293">
      <w:pPr>
        <w:ind w:firstLine="480"/>
        <w:rPr>
          <w:rFonts w:cs="宋体"/>
          <w:szCs w:val="20"/>
        </w:rPr>
      </w:pPr>
      <w:r>
        <w:rPr>
          <w:rFonts w:cs="宋体" w:hint="eastAsia"/>
          <w:szCs w:val="20"/>
        </w:rPr>
        <w:t>（</w:t>
      </w:r>
      <w:r>
        <w:rPr>
          <w:rFonts w:cs="宋体" w:hint="eastAsia"/>
          <w:szCs w:val="20"/>
        </w:rPr>
        <w:t>2</w:t>
      </w:r>
      <w:r>
        <w:rPr>
          <w:rFonts w:cs="宋体" w:hint="eastAsia"/>
          <w:szCs w:val="20"/>
        </w:rPr>
        <w:t>）农产品生产和出口企业的需求</w:t>
      </w:r>
    </w:p>
    <w:p w:rsidR="00630293" w:rsidRPr="003D3544" w:rsidRDefault="00630293" w:rsidP="00630293">
      <w:pPr>
        <w:ind w:firstLine="480"/>
        <w:rPr>
          <w:rFonts w:cs="宋体"/>
          <w:szCs w:val="20"/>
        </w:rPr>
      </w:pPr>
      <w:r w:rsidRPr="00A567DD">
        <w:rPr>
          <w:rFonts w:cs="宋体" w:hint="eastAsia"/>
          <w:szCs w:val="20"/>
        </w:rPr>
        <w:t>玉溪市是“国家级蔬菜出口专业型示范基地”和“云南水果出口基地”，蔬菜、水果每年出口量巨大，</w:t>
      </w:r>
      <w:r w:rsidRPr="00A567DD">
        <w:rPr>
          <w:rFonts w:cs="宋体" w:hint="eastAsia"/>
          <w:szCs w:val="20"/>
        </w:rPr>
        <w:t>99.5%</w:t>
      </w:r>
      <w:r w:rsidRPr="00A567DD">
        <w:rPr>
          <w:rFonts w:cs="宋体" w:hint="eastAsia"/>
          <w:szCs w:val="20"/>
        </w:rPr>
        <w:t>以上的水果、新鲜蔬菜、干果出口香港、东盟，</w:t>
      </w:r>
      <w:r w:rsidRPr="00A567DD">
        <w:rPr>
          <w:rFonts w:cs="宋体" w:hint="eastAsia"/>
          <w:szCs w:val="20"/>
        </w:rPr>
        <w:t>90%</w:t>
      </w:r>
      <w:r w:rsidRPr="00A567DD">
        <w:rPr>
          <w:rFonts w:cs="宋体" w:hint="eastAsia"/>
          <w:szCs w:val="20"/>
        </w:rPr>
        <w:t>以上的冻猪分割肉、电讯器材</w:t>
      </w:r>
      <w:proofErr w:type="gramStart"/>
      <w:r w:rsidRPr="00A567DD">
        <w:rPr>
          <w:rFonts w:cs="宋体" w:hint="eastAsia"/>
          <w:szCs w:val="20"/>
        </w:rPr>
        <w:t>均出口</w:t>
      </w:r>
      <w:proofErr w:type="gramEnd"/>
      <w:r w:rsidRPr="00A567DD">
        <w:rPr>
          <w:rFonts w:cs="宋体" w:hint="eastAsia"/>
          <w:szCs w:val="20"/>
        </w:rPr>
        <w:t>香港。此类企业出口货物以集装箱运输为主，对保税物流中心的集装箱堆存、集装箱拆装箱、冷链储存</w:t>
      </w:r>
      <w:r>
        <w:rPr>
          <w:rFonts w:cs="宋体" w:hint="eastAsia"/>
          <w:szCs w:val="20"/>
        </w:rPr>
        <w:t>等有较大的需求。</w:t>
      </w:r>
    </w:p>
    <w:p w:rsidR="00630293" w:rsidRPr="003D3544" w:rsidRDefault="00630293" w:rsidP="00630293">
      <w:pPr>
        <w:ind w:firstLine="480"/>
        <w:rPr>
          <w:rFonts w:cs="宋体"/>
          <w:szCs w:val="20"/>
        </w:rPr>
      </w:pPr>
      <w:r>
        <w:rPr>
          <w:rFonts w:cs="宋体" w:hint="eastAsia"/>
          <w:szCs w:val="20"/>
        </w:rPr>
        <w:t>（</w:t>
      </w:r>
      <w:r>
        <w:rPr>
          <w:rFonts w:cs="宋体" w:hint="eastAsia"/>
          <w:szCs w:val="20"/>
        </w:rPr>
        <w:t>3</w:t>
      </w:r>
      <w:r>
        <w:rPr>
          <w:rFonts w:cs="宋体" w:hint="eastAsia"/>
          <w:szCs w:val="20"/>
        </w:rPr>
        <w:t>）</w:t>
      </w:r>
      <w:r w:rsidRPr="003D3544">
        <w:rPr>
          <w:rFonts w:cs="宋体" w:hint="eastAsia"/>
          <w:szCs w:val="20"/>
        </w:rPr>
        <w:t>加工贸易企业的需求</w:t>
      </w:r>
    </w:p>
    <w:p w:rsidR="00630293" w:rsidRPr="003D3544" w:rsidRDefault="00630293" w:rsidP="00630293">
      <w:pPr>
        <w:ind w:firstLine="480"/>
        <w:rPr>
          <w:rFonts w:cs="宋体"/>
          <w:szCs w:val="20"/>
        </w:rPr>
      </w:pPr>
      <w:r w:rsidRPr="003D3544">
        <w:rPr>
          <w:rFonts w:cs="宋体" w:hint="eastAsia"/>
          <w:szCs w:val="20"/>
        </w:rPr>
        <w:t>随着</w:t>
      </w:r>
      <w:r>
        <w:rPr>
          <w:rFonts w:cs="宋体" w:hint="eastAsia"/>
          <w:szCs w:val="20"/>
        </w:rPr>
        <w:t>玉溪</w:t>
      </w:r>
      <w:r w:rsidRPr="003D3544">
        <w:rPr>
          <w:rFonts w:cs="宋体" w:hint="eastAsia"/>
          <w:szCs w:val="20"/>
        </w:rPr>
        <w:t>市不断扩大对外开放，加工贸易企业在</w:t>
      </w:r>
      <w:r>
        <w:rPr>
          <w:rFonts w:cs="宋体" w:hint="eastAsia"/>
          <w:szCs w:val="20"/>
        </w:rPr>
        <w:t>玉溪</w:t>
      </w:r>
      <w:r w:rsidRPr="003D3544">
        <w:rPr>
          <w:rFonts w:cs="宋体" w:hint="eastAsia"/>
          <w:szCs w:val="20"/>
        </w:rPr>
        <w:t>发展越来越多。它们对保税物流中心的保税仓储功能有较多需求，同时外资企业还希望在保税物流中心开展国际配送以及国际采购业务。</w:t>
      </w:r>
    </w:p>
    <w:p w:rsidR="00630293" w:rsidRPr="003D3544" w:rsidRDefault="00630293" w:rsidP="00630293">
      <w:pPr>
        <w:ind w:firstLine="480"/>
        <w:rPr>
          <w:rFonts w:cs="宋体"/>
          <w:szCs w:val="20"/>
        </w:rPr>
      </w:pPr>
      <w:r>
        <w:rPr>
          <w:rFonts w:cs="宋体" w:hint="eastAsia"/>
          <w:szCs w:val="20"/>
        </w:rPr>
        <w:t>（</w:t>
      </w:r>
      <w:r>
        <w:rPr>
          <w:rFonts w:cs="宋体" w:hint="eastAsia"/>
          <w:szCs w:val="20"/>
        </w:rPr>
        <w:t>4</w:t>
      </w:r>
      <w:r>
        <w:rPr>
          <w:rFonts w:cs="宋体" w:hint="eastAsia"/>
          <w:szCs w:val="20"/>
        </w:rPr>
        <w:t>）</w:t>
      </w:r>
      <w:r w:rsidRPr="003D3544">
        <w:rPr>
          <w:rFonts w:cs="宋体" w:hint="eastAsia"/>
          <w:szCs w:val="20"/>
        </w:rPr>
        <w:t>第三方物流企业的需求</w:t>
      </w:r>
    </w:p>
    <w:p w:rsidR="00630293" w:rsidRPr="00DF3CB9" w:rsidRDefault="00630293" w:rsidP="00630293">
      <w:pPr>
        <w:ind w:firstLine="480"/>
        <w:rPr>
          <w:rFonts w:cs="宋体"/>
          <w:szCs w:val="20"/>
        </w:rPr>
      </w:pPr>
      <w:r>
        <w:rPr>
          <w:rFonts w:cs="宋体" w:hint="eastAsia"/>
          <w:szCs w:val="20"/>
        </w:rPr>
        <w:t>玉溪</w:t>
      </w:r>
      <w:r w:rsidRPr="003D3544">
        <w:rPr>
          <w:rFonts w:cs="宋体" w:hint="eastAsia"/>
          <w:szCs w:val="20"/>
        </w:rPr>
        <w:t>市</w:t>
      </w:r>
      <w:r>
        <w:rPr>
          <w:rFonts w:cs="宋体" w:hint="eastAsia"/>
          <w:szCs w:val="20"/>
        </w:rPr>
        <w:t>有一大批物流公司，如和合物流、活发物流、九溪物流</w:t>
      </w:r>
      <w:r w:rsidRPr="003D3544">
        <w:rPr>
          <w:rFonts w:cs="宋体" w:hint="eastAsia"/>
          <w:szCs w:val="20"/>
        </w:rPr>
        <w:t>等，它们为</w:t>
      </w:r>
      <w:r>
        <w:rPr>
          <w:rFonts w:cs="宋体" w:hint="eastAsia"/>
          <w:szCs w:val="20"/>
        </w:rPr>
        <w:t>玉溪市</w:t>
      </w:r>
      <w:r w:rsidRPr="003D3544">
        <w:rPr>
          <w:rFonts w:cs="宋体" w:hint="eastAsia"/>
          <w:szCs w:val="20"/>
        </w:rPr>
        <w:t>的有进出口需求的企业提供企业货物进出口代理、分拣、拆装箱、包装、运输等物流服务，此类企业对保税物流中心的保税仓储、集装箱堆存、集装箱拆装</w:t>
      </w:r>
      <w:r w:rsidRPr="003D3544">
        <w:rPr>
          <w:rFonts w:cs="宋体" w:hint="eastAsia"/>
          <w:szCs w:val="20"/>
        </w:rPr>
        <w:lastRenderedPageBreak/>
        <w:t>箱以及转口贸易等服务功能有较多需求。</w:t>
      </w:r>
    </w:p>
    <w:p w:rsidR="00630293" w:rsidRPr="00A567DD" w:rsidRDefault="00630293" w:rsidP="00DE4F82">
      <w:pPr>
        <w:pStyle w:val="3333333333333333333333"/>
      </w:pPr>
      <w:r w:rsidRPr="00A567DD">
        <w:rPr>
          <w:rFonts w:hint="eastAsia"/>
        </w:rPr>
        <w:t>4.3.3玉溪市保税物流中心市场细分</w:t>
      </w:r>
    </w:p>
    <w:p w:rsidR="00630293" w:rsidRPr="00A567DD" w:rsidRDefault="00630293" w:rsidP="00630293">
      <w:pPr>
        <w:ind w:firstLine="480"/>
        <w:rPr>
          <w:rFonts w:cs="宋体"/>
          <w:szCs w:val="20"/>
        </w:rPr>
      </w:pPr>
      <w:r>
        <w:rPr>
          <w:rFonts w:cs="宋体" w:hint="eastAsia"/>
          <w:szCs w:val="20"/>
        </w:rPr>
        <w:t>（</w:t>
      </w:r>
      <w:r w:rsidRPr="00A567DD">
        <w:rPr>
          <w:rFonts w:cs="宋体" w:hint="eastAsia"/>
          <w:szCs w:val="20"/>
        </w:rPr>
        <w:t>1</w:t>
      </w:r>
      <w:r>
        <w:rPr>
          <w:rFonts w:cs="宋体" w:hint="eastAsia"/>
          <w:szCs w:val="20"/>
        </w:rPr>
        <w:t>）</w:t>
      </w:r>
      <w:r w:rsidRPr="00A567DD">
        <w:rPr>
          <w:rFonts w:cs="宋体" w:hint="eastAsia"/>
          <w:szCs w:val="20"/>
        </w:rPr>
        <w:t>加工贸易物流市场</w:t>
      </w:r>
    </w:p>
    <w:p w:rsidR="00630293" w:rsidRPr="00A567DD" w:rsidRDefault="00630293" w:rsidP="00630293">
      <w:pPr>
        <w:ind w:firstLine="480"/>
        <w:rPr>
          <w:rFonts w:cs="宋体"/>
          <w:szCs w:val="20"/>
        </w:rPr>
      </w:pPr>
      <w:r w:rsidRPr="00A567DD">
        <w:rPr>
          <w:rFonts w:cs="宋体" w:hint="eastAsia"/>
          <w:szCs w:val="20"/>
        </w:rPr>
        <w:t>加工贸易是指一国利用本国的生产能力和技术，通过各种不同的方式，进口原料、材料或零件，加工成成品后再出口的一种贸易方式。随着</w:t>
      </w:r>
      <w:r>
        <w:rPr>
          <w:rFonts w:cs="宋体" w:hint="eastAsia"/>
          <w:szCs w:val="20"/>
        </w:rPr>
        <w:t>玉溪</w:t>
      </w:r>
      <w:r w:rsidRPr="00A567DD">
        <w:rPr>
          <w:rFonts w:cs="宋体" w:hint="eastAsia"/>
          <w:szCs w:val="20"/>
        </w:rPr>
        <w:t>市进一步扩大对外开放，加工贸易企业在</w:t>
      </w:r>
      <w:r>
        <w:rPr>
          <w:rFonts w:cs="宋体" w:hint="eastAsia"/>
          <w:szCs w:val="20"/>
        </w:rPr>
        <w:t>玉溪</w:t>
      </w:r>
      <w:r w:rsidRPr="00A567DD">
        <w:rPr>
          <w:rFonts w:cs="宋体" w:hint="eastAsia"/>
          <w:szCs w:val="20"/>
        </w:rPr>
        <w:t>发展越来越多。近几年来，</w:t>
      </w:r>
      <w:r>
        <w:rPr>
          <w:rFonts w:cs="宋体" w:hint="eastAsia"/>
          <w:szCs w:val="20"/>
        </w:rPr>
        <w:t>玉溪</w:t>
      </w:r>
      <w:r w:rsidRPr="00A567DD">
        <w:rPr>
          <w:rFonts w:cs="宋体" w:hint="eastAsia"/>
          <w:szCs w:val="20"/>
        </w:rPr>
        <w:t>市加工贸易企业行业种类逐渐增多，除了传统的</w:t>
      </w:r>
      <w:r>
        <w:rPr>
          <w:rFonts w:cs="宋体" w:hint="eastAsia"/>
          <w:szCs w:val="20"/>
        </w:rPr>
        <w:t>五金机电</w:t>
      </w:r>
      <w:r w:rsidRPr="00A567DD">
        <w:rPr>
          <w:rFonts w:cs="宋体" w:hint="eastAsia"/>
          <w:szCs w:val="20"/>
        </w:rPr>
        <w:t>、</w:t>
      </w:r>
      <w:r>
        <w:rPr>
          <w:rFonts w:cs="宋体" w:hint="eastAsia"/>
          <w:szCs w:val="20"/>
        </w:rPr>
        <w:t>生物制药、冶金、化工</w:t>
      </w:r>
      <w:r w:rsidRPr="00A567DD">
        <w:rPr>
          <w:rFonts w:cs="宋体" w:hint="eastAsia"/>
          <w:szCs w:val="20"/>
        </w:rPr>
        <w:t>类加工、机电行业外，还新增了电子行业。</w:t>
      </w:r>
      <w:r>
        <w:rPr>
          <w:rFonts w:cs="宋体" w:hint="eastAsia"/>
          <w:szCs w:val="20"/>
        </w:rPr>
        <w:t>玉溪已逐渐</w:t>
      </w:r>
      <w:r w:rsidRPr="00A567DD">
        <w:rPr>
          <w:rFonts w:cs="宋体" w:hint="eastAsia"/>
          <w:szCs w:val="20"/>
        </w:rPr>
        <w:t>成为国际性的加工制造业基地，保税物流中心可为</w:t>
      </w:r>
      <w:r>
        <w:rPr>
          <w:rFonts w:cs="宋体" w:hint="eastAsia"/>
          <w:szCs w:val="20"/>
        </w:rPr>
        <w:t>玉溪市</w:t>
      </w:r>
      <w:r w:rsidRPr="00A567DD">
        <w:rPr>
          <w:rFonts w:cs="宋体" w:hint="eastAsia"/>
          <w:szCs w:val="20"/>
        </w:rPr>
        <w:t>加工贸易企业服务，提供进口保税仓储、出口监管退税和其它相关附加值等服务，以达到减少企业资金成本，实现资本优化的目的。</w:t>
      </w:r>
    </w:p>
    <w:p w:rsidR="00630293" w:rsidRPr="00A567DD" w:rsidRDefault="00630293" w:rsidP="00630293">
      <w:pPr>
        <w:ind w:firstLine="480"/>
        <w:rPr>
          <w:rFonts w:cs="宋体"/>
          <w:szCs w:val="20"/>
        </w:rPr>
      </w:pPr>
      <w:r>
        <w:rPr>
          <w:rFonts w:cs="宋体" w:hint="eastAsia"/>
          <w:szCs w:val="20"/>
        </w:rPr>
        <w:t>（</w:t>
      </w:r>
      <w:r w:rsidRPr="00A567DD">
        <w:rPr>
          <w:rFonts w:cs="宋体" w:hint="eastAsia"/>
          <w:szCs w:val="20"/>
        </w:rPr>
        <w:t>2</w:t>
      </w:r>
      <w:r>
        <w:rPr>
          <w:rFonts w:cs="宋体" w:hint="eastAsia"/>
          <w:szCs w:val="20"/>
        </w:rPr>
        <w:t>）</w:t>
      </w:r>
      <w:r w:rsidRPr="00A567DD">
        <w:rPr>
          <w:rFonts w:cs="宋体" w:hint="eastAsia"/>
          <w:szCs w:val="20"/>
        </w:rPr>
        <w:t>国际采购物流市场</w:t>
      </w:r>
    </w:p>
    <w:p w:rsidR="00630293" w:rsidRPr="00A567DD" w:rsidRDefault="00630293" w:rsidP="00630293">
      <w:pPr>
        <w:ind w:firstLine="480"/>
        <w:rPr>
          <w:rFonts w:cs="宋体"/>
          <w:szCs w:val="20"/>
        </w:rPr>
      </w:pPr>
      <w:r w:rsidRPr="00A567DD">
        <w:rPr>
          <w:rFonts w:cs="宋体" w:hint="eastAsia"/>
          <w:szCs w:val="20"/>
        </w:rPr>
        <w:t>经济全球化的本质内容，是经济资源在全球范围内的重组和配置。依据比较优势的原则和产业分工的理论，经济资源将在全球范围内重新组合。</w:t>
      </w:r>
      <w:r>
        <w:rPr>
          <w:rFonts w:cs="宋体" w:hint="eastAsia"/>
          <w:szCs w:val="20"/>
        </w:rPr>
        <w:t>玉溪</w:t>
      </w:r>
      <w:r w:rsidRPr="00A567DD">
        <w:rPr>
          <w:rFonts w:cs="宋体" w:hint="eastAsia"/>
          <w:szCs w:val="20"/>
        </w:rPr>
        <w:t>市制造业在国际国内市场上具有一定的比较优势，随着世界和沿海制造业的转移以及未来</w:t>
      </w:r>
      <w:r>
        <w:rPr>
          <w:rFonts w:cs="宋体" w:hint="eastAsia"/>
          <w:szCs w:val="20"/>
        </w:rPr>
        <w:t>玉溪市</w:t>
      </w:r>
      <w:r w:rsidRPr="00A567DD">
        <w:rPr>
          <w:rFonts w:cs="宋体" w:hint="eastAsia"/>
          <w:szCs w:val="20"/>
        </w:rPr>
        <w:t>的加工制造业的快速发展，在</w:t>
      </w:r>
      <w:r>
        <w:rPr>
          <w:rFonts w:cs="宋体" w:hint="eastAsia"/>
          <w:szCs w:val="20"/>
        </w:rPr>
        <w:t>玉溪</w:t>
      </w:r>
      <w:r w:rsidRPr="00A567DD">
        <w:rPr>
          <w:rFonts w:cs="宋体" w:hint="eastAsia"/>
          <w:szCs w:val="20"/>
        </w:rPr>
        <w:t>成为全球</w:t>
      </w:r>
      <w:r>
        <w:rPr>
          <w:rFonts w:cs="宋体" w:hint="eastAsia"/>
          <w:szCs w:val="20"/>
        </w:rPr>
        <w:t>重要</w:t>
      </w:r>
      <w:r w:rsidRPr="00A567DD">
        <w:rPr>
          <w:rFonts w:cs="宋体" w:hint="eastAsia"/>
          <w:szCs w:val="20"/>
        </w:rPr>
        <w:t>制造中心的同时也必将发展成为全球制造</w:t>
      </w:r>
      <w:r>
        <w:rPr>
          <w:rFonts w:cs="宋体" w:hint="eastAsia"/>
          <w:szCs w:val="20"/>
        </w:rPr>
        <w:t>的重要</w:t>
      </w:r>
      <w:r w:rsidRPr="00A567DD">
        <w:rPr>
          <w:rFonts w:cs="宋体" w:hint="eastAsia"/>
          <w:szCs w:val="20"/>
        </w:rPr>
        <w:t>研发中心、会展中心、采购中心和销售中心。</w:t>
      </w:r>
      <w:r>
        <w:rPr>
          <w:rFonts w:cs="宋体" w:hint="eastAsia"/>
          <w:szCs w:val="20"/>
        </w:rPr>
        <w:t>玉溪</w:t>
      </w:r>
      <w:r w:rsidRPr="00A567DD">
        <w:rPr>
          <w:rFonts w:cs="宋体" w:hint="eastAsia"/>
          <w:szCs w:val="20"/>
        </w:rPr>
        <w:t>制造业不断提升的性价比，更加促进国际制造业厂商和跨国零售企业将</w:t>
      </w:r>
      <w:r>
        <w:rPr>
          <w:rFonts w:cs="宋体" w:hint="eastAsia"/>
          <w:szCs w:val="20"/>
        </w:rPr>
        <w:t>玉溪</w:t>
      </w:r>
      <w:r w:rsidRPr="00A567DD">
        <w:rPr>
          <w:rFonts w:cs="宋体" w:hint="eastAsia"/>
          <w:szCs w:val="20"/>
        </w:rPr>
        <w:t>选为他们重要的原材料及产品供应基地，是企业控制成本，提高竞争力的必然措施。因此，</w:t>
      </w:r>
      <w:r>
        <w:rPr>
          <w:rFonts w:cs="宋体" w:hint="eastAsia"/>
          <w:szCs w:val="20"/>
        </w:rPr>
        <w:t>玉溪</w:t>
      </w:r>
      <w:r w:rsidRPr="00A567DD">
        <w:rPr>
          <w:rFonts w:cs="宋体" w:hint="eastAsia"/>
          <w:szCs w:val="20"/>
        </w:rPr>
        <w:t>保税物流中心可借助自身优势，为国际采购物流市场提供服务。</w:t>
      </w:r>
    </w:p>
    <w:p w:rsidR="00630293" w:rsidRPr="00A567DD" w:rsidRDefault="00630293" w:rsidP="00630293">
      <w:pPr>
        <w:ind w:firstLine="480"/>
        <w:rPr>
          <w:rFonts w:cs="宋体"/>
          <w:szCs w:val="20"/>
        </w:rPr>
      </w:pPr>
      <w:r>
        <w:rPr>
          <w:rFonts w:cs="宋体" w:hint="eastAsia"/>
          <w:szCs w:val="20"/>
        </w:rPr>
        <w:t xml:space="preserve"> </w:t>
      </w:r>
      <w:r>
        <w:rPr>
          <w:rFonts w:cs="宋体" w:hint="eastAsia"/>
          <w:szCs w:val="20"/>
        </w:rPr>
        <w:t>（</w:t>
      </w:r>
      <w:r w:rsidRPr="00A567DD">
        <w:rPr>
          <w:rFonts w:cs="宋体" w:hint="eastAsia"/>
          <w:szCs w:val="20"/>
        </w:rPr>
        <w:t>3</w:t>
      </w:r>
      <w:r>
        <w:rPr>
          <w:rFonts w:cs="宋体" w:hint="eastAsia"/>
          <w:szCs w:val="20"/>
        </w:rPr>
        <w:t>）</w:t>
      </w:r>
      <w:r w:rsidRPr="00A567DD">
        <w:rPr>
          <w:rFonts w:cs="宋体" w:hint="eastAsia"/>
          <w:szCs w:val="20"/>
        </w:rPr>
        <w:t>国际配送物流市场</w:t>
      </w:r>
    </w:p>
    <w:p w:rsidR="00630293" w:rsidRPr="00A567DD" w:rsidRDefault="00630293" w:rsidP="00630293">
      <w:pPr>
        <w:ind w:firstLine="480"/>
        <w:rPr>
          <w:rFonts w:cs="宋体"/>
          <w:szCs w:val="20"/>
        </w:rPr>
      </w:pPr>
      <w:r w:rsidRPr="00A567DD">
        <w:rPr>
          <w:rFonts w:cs="宋体" w:hint="eastAsia"/>
          <w:szCs w:val="20"/>
        </w:rPr>
        <w:t>随着加工出口贸易的大规模增长，</w:t>
      </w:r>
      <w:proofErr w:type="gramStart"/>
      <w:r>
        <w:rPr>
          <w:rFonts w:cs="宋体" w:hint="eastAsia"/>
          <w:szCs w:val="20"/>
        </w:rPr>
        <w:t>玉溪</w:t>
      </w:r>
      <w:r w:rsidRPr="00A567DD">
        <w:rPr>
          <w:rFonts w:cs="宋体" w:hint="eastAsia"/>
          <w:szCs w:val="20"/>
        </w:rPr>
        <w:t>市己成为</w:t>
      </w:r>
      <w:proofErr w:type="gramEnd"/>
      <w:r w:rsidRPr="00A567DD">
        <w:rPr>
          <w:rFonts w:cs="宋体" w:hint="eastAsia"/>
          <w:szCs w:val="20"/>
        </w:rPr>
        <w:t>很多跨国制造企业和流通企业的生产与采购基地。国际竞争的加剧，使跨国公司更加重视降低生产与流通成本，在此形势下，部分跨国公司希望在区域内建立物流配送中心，有的甚至已经开始运作。但是，现行政策远远不能适应发展国际物流配送中心业务的需要，大大阻碍了</w:t>
      </w:r>
      <w:r>
        <w:rPr>
          <w:rFonts w:cs="宋体" w:hint="eastAsia"/>
          <w:szCs w:val="20"/>
        </w:rPr>
        <w:t>玉溪</w:t>
      </w:r>
      <w:r w:rsidRPr="00A567DD">
        <w:rPr>
          <w:rFonts w:cs="宋体" w:hint="eastAsia"/>
          <w:szCs w:val="20"/>
        </w:rPr>
        <w:t>市发展国际物流配送业务的步伐。而随着</w:t>
      </w:r>
      <w:r>
        <w:rPr>
          <w:rFonts w:cs="宋体" w:hint="eastAsia"/>
          <w:szCs w:val="20"/>
        </w:rPr>
        <w:t>玉溪市</w:t>
      </w:r>
      <w:r w:rsidRPr="00A567DD">
        <w:rPr>
          <w:rFonts w:cs="宋体" w:hint="eastAsia"/>
          <w:szCs w:val="20"/>
        </w:rPr>
        <w:t>保税中心的建设和发展，利用海关所赋予的特殊政策，</w:t>
      </w:r>
      <w:r>
        <w:rPr>
          <w:rFonts w:cs="宋体" w:hint="eastAsia"/>
          <w:szCs w:val="20"/>
        </w:rPr>
        <w:t>玉溪市</w:t>
      </w:r>
      <w:r w:rsidRPr="00A567DD">
        <w:rPr>
          <w:rFonts w:cs="宋体" w:hint="eastAsia"/>
          <w:szCs w:val="20"/>
        </w:rPr>
        <w:t>保税物流中心可对进口保税货物进行</w:t>
      </w:r>
      <w:r w:rsidRPr="00A567DD">
        <w:rPr>
          <w:rFonts w:cs="宋体" w:hint="eastAsia"/>
          <w:szCs w:val="20"/>
        </w:rPr>
        <w:lastRenderedPageBreak/>
        <w:t>分拣、分配、分销、分送等配送分拨业务，或进行</w:t>
      </w:r>
      <w:proofErr w:type="gramStart"/>
      <w:r w:rsidRPr="00A567DD">
        <w:rPr>
          <w:rFonts w:cs="宋体" w:hint="eastAsia"/>
          <w:szCs w:val="20"/>
        </w:rPr>
        <w:t>邻港增值</w:t>
      </w:r>
      <w:proofErr w:type="gramEnd"/>
      <w:r w:rsidRPr="00A567DD">
        <w:rPr>
          <w:rFonts w:cs="宋体" w:hint="eastAsia"/>
          <w:szCs w:val="20"/>
        </w:rPr>
        <w:t>加工后向国内外配送，满足</w:t>
      </w:r>
      <w:r>
        <w:rPr>
          <w:rFonts w:cs="宋体" w:hint="eastAsia"/>
          <w:szCs w:val="20"/>
        </w:rPr>
        <w:t>玉溪</w:t>
      </w:r>
      <w:r w:rsidRPr="00A567DD">
        <w:rPr>
          <w:rFonts w:cs="宋体" w:hint="eastAsia"/>
          <w:szCs w:val="20"/>
        </w:rPr>
        <w:t>市内跨国企业开展国际配送业务的需要。</w:t>
      </w:r>
    </w:p>
    <w:p w:rsidR="00630293" w:rsidRPr="00A567DD" w:rsidRDefault="00630293" w:rsidP="00630293">
      <w:pPr>
        <w:ind w:firstLine="480"/>
        <w:rPr>
          <w:rFonts w:cs="宋体"/>
          <w:szCs w:val="20"/>
        </w:rPr>
      </w:pPr>
      <w:r>
        <w:rPr>
          <w:rFonts w:cs="宋体" w:hint="eastAsia"/>
          <w:szCs w:val="20"/>
        </w:rPr>
        <w:t xml:space="preserve"> </w:t>
      </w:r>
      <w:r>
        <w:rPr>
          <w:rFonts w:cs="宋体" w:hint="eastAsia"/>
          <w:szCs w:val="20"/>
        </w:rPr>
        <w:t>（</w:t>
      </w:r>
      <w:r w:rsidRPr="00A567DD">
        <w:rPr>
          <w:rFonts w:cs="宋体" w:hint="eastAsia"/>
          <w:szCs w:val="20"/>
        </w:rPr>
        <w:t>4</w:t>
      </w:r>
      <w:r>
        <w:rPr>
          <w:rFonts w:cs="宋体" w:hint="eastAsia"/>
          <w:szCs w:val="20"/>
        </w:rPr>
        <w:t>）</w:t>
      </w:r>
      <w:r w:rsidRPr="00A567DD">
        <w:rPr>
          <w:rFonts w:cs="宋体" w:hint="eastAsia"/>
          <w:szCs w:val="20"/>
        </w:rPr>
        <w:t>外贸港口物流市场</w:t>
      </w:r>
    </w:p>
    <w:p w:rsidR="00630293" w:rsidRDefault="00630293" w:rsidP="00630293">
      <w:pPr>
        <w:ind w:firstLine="480"/>
        <w:rPr>
          <w:rFonts w:cs="宋体"/>
          <w:szCs w:val="20"/>
        </w:rPr>
      </w:pPr>
      <w:r>
        <w:rPr>
          <w:rFonts w:cs="宋体" w:hint="eastAsia"/>
          <w:szCs w:val="20"/>
        </w:rPr>
        <w:t>玉溪市</w:t>
      </w:r>
      <w:r w:rsidRPr="00A567DD">
        <w:rPr>
          <w:rFonts w:cs="宋体" w:hint="eastAsia"/>
          <w:szCs w:val="20"/>
        </w:rPr>
        <w:t>正在大力发展</w:t>
      </w:r>
      <w:r>
        <w:rPr>
          <w:rFonts w:cs="宋体" w:hint="eastAsia"/>
          <w:szCs w:val="20"/>
        </w:rPr>
        <w:t>公路</w:t>
      </w:r>
      <w:r w:rsidRPr="00A567DD">
        <w:rPr>
          <w:rFonts w:cs="宋体" w:hint="eastAsia"/>
          <w:szCs w:val="20"/>
        </w:rPr>
        <w:t>、</w:t>
      </w:r>
      <w:r>
        <w:rPr>
          <w:rFonts w:cs="宋体" w:hint="eastAsia"/>
          <w:szCs w:val="20"/>
        </w:rPr>
        <w:t>铁路</w:t>
      </w:r>
      <w:r w:rsidRPr="00A567DD">
        <w:rPr>
          <w:rFonts w:cs="宋体" w:hint="eastAsia"/>
          <w:szCs w:val="20"/>
        </w:rPr>
        <w:t>、</w:t>
      </w:r>
      <w:r>
        <w:rPr>
          <w:rFonts w:cs="宋体" w:hint="eastAsia"/>
          <w:szCs w:val="20"/>
        </w:rPr>
        <w:t>航空</w:t>
      </w:r>
      <w:r w:rsidRPr="00A567DD">
        <w:rPr>
          <w:rFonts w:cs="宋体" w:hint="eastAsia"/>
          <w:szCs w:val="20"/>
        </w:rPr>
        <w:t>三位一体的现代物流业，未来</w:t>
      </w:r>
      <w:proofErr w:type="gramStart"/>
      <w:r>
        <w:rPr>
          <w:rFonts w:cs="宋体" w:hint="eastAsia"/>
          <w:szCs w:val="20"/>
        </w:rPr>
        <w:t>研</w:t>
      </w:r>
      <w:proofErr w:type="gramEnd"/>
      <w:r>
        <w:rPr>
          <w:rFonts w:cs="宋体" w:hint="eastAsia"/>
          <w:szCs w:val="20"/>
        </w:rPr>
        <w:t>和物流园、和合</w:t>
      </w:r>
      <w:r w:rsidRPr="00A567DD">
        <w:rPr>
          <w:rFonts w:cs="宋体" w:hint="eastAsia"/>
          <w:szCs w:val="20"/>
        </w:rPr>
        <w:t>物流园、</w:t>
      </w:r>
      <w:r>
        <w:rPr>
          <w:rFonts w:cs="宋体" w:hint="eastAsia"/>
          <w:szCs w:val="20"/>
        </w:rPr>
        <w:t>中心城区配送</w:t>
      </w:r>
      <w:proofErr w:type="gramStart"/>
      <w:r w:rsidRPr="00A567DD">
        <w:rPr>
          <w:rFonts w:cs="宋体" w:hint="eastAsia"/>
          <w:szCs w:val="20"/>
        </w:rPr>
        <w:t>物流园</w:t>
      </w:r>
      <w:proofErr w:type="gramEnd"/>
      <w:r w:rsidRPr="00A567DD">
        <w:rPr>
          <w:rFonts w:cs="宋体" w:hint="eastAsia"/>
          <w:szCs w:val="20"/>
        </w:rPr>
        <w:t>以及</w:t>
      </w:r>
      <w:r>
        <w:rPr>
          <w:rFonts w:cs="宋体" w:hint="eastAsia"/>
          <w:szCs w:val="20"/>
        </w:rPr>
        <w:t>活</w:t>
      </w:r>
      <w:proofErr w:type="gramStart"/>
      <w:r>
        <w:rPr>
          <w:rFonts w:cs="宋体" w:hint="eastAsia"/>
          <w:szCs w:val="20"/>
        </w:rPr>
        <w:t>发</w:t>
      </w:r>
      <w:r w:rsidRPr="00A567DD">
        <w:rPr>
          <w:rFonts w:cs="宋体" w:hint="eastAsia"/>
          <w:szCs w:val="20"/>
        </w:rPr>
        <w:t>物流园将</w:t>
      </w:r>
      <w:proofErr w:type="gramEnd"/>
      <w:r w:rsidRPr="00A567DD">
        <w:rPr>
          <w:rFonts w:cs="宋体" w:hint="eastAsia"/>
          <w:szCs w:val="20"/>
        </w:rPr>
        <w:t>一起成为支撑</w:t>
      </w:r>
      <w:r>
        <w:rPr>
          <w:rFonts w:cs="宋体" w:hint="eastAsia"/>
          <w:szCs w:val="20"/>
        </w:rPr>
        <w:t>玉溪</w:t>
      </w:r>
      <w:r w:rsidRPr="00A567DD">
        <w:rPr>
          <w:rFonts w:cs="宋体" w:hint="eastAsia"/>
          <w:szCs w:val="20"/>
        </w:rPr>
        <w:t>市的</w:t>
      </w:r>
      <w:r>
        <w:rPr>
          <w:rFonts w:cs="宋体" w:hint="eastAsia"/>
          <w:szCs w:val="20"/>
        </w:rPr>
        <w:t>陆港</w:t>
      </w:r>
      <w:r w:rsidRPr="00A567DD">
        <w:rPr>
          <w:rFonts w:cs="宋体" w:hint="eastAsia"/>
          <w:szCs w:val="20"/>
        </w:rPr>
        <w:t>、铁路、航空、公路立体交通运输网络的重要节点，增强城市综合服务功能，形成连接国际和国内市场的区域物流中心，未来</w:t>
      </w:r>
      <w:r>
        <w:rPr>
          <w:rFonts w:cs="宋体" w:hint="eastAsia"/>
          <w:szCs w:val="20"/>
        </w:rPr>
        <w:t>玉溪</w:t>
      </w:r>
      <w:r w:rsidRPr="00A567DD">
        <w:rPr>
          <w:rFonts w:cs="宋体" w:hint="eastAsia"/>
          <w:szCs w:val="20"/>
        </w:rPr>
        <w:t>将发展成为</w:t>
      </w:r>
      <w:r>
        <w:rPr>
          <w:rFonts w:cs="宋体" w:hint="eastAsia"/>
          <w:szCs w:val="20"/>
        </w:rPr>
        <w:t>云南省</w:t>
      </w:r>
      <w:r w:rsidRPr="00A567DD">
        <w:rPr>
          <w:rFonts w:cs="宋体" w:hint="eastAsia"/>
          <w:szCs w:val="20"/>
        </w:rPr>
        <w:t>重要的物流节点。</w:t>
      </w:r>
      <w:r>
        <w:rPr>
          <w:rFonts w:cs="宋体" w:hint="eastAsia"/>
          <w:szCs w:val="20"/>
        </w:rPr>
        <w:t>玉溪市</w:t>
      </w:r>
      <w:r w:rsidRPr="00A567DD">
        <w:rPr>
          <w:rFonts w:cs="宋体" w:hint="eastAsia"/>
          <w:szCs w:val="20"/>
        </w:rPr>
        <w:t>保税物流中心紧靠</w:t>
      </w:r>
      <w:r>
        <w:rPr>
          <w:rFonts w:cs="宋体" w:hint="eastAsia"/>
          <w:szCs w:val="20"/>
        </w:rPr>
        <w:t>玉溪火车站</w:t>
      </w:r>
      <w:r w:rsidRPr="00A567DD">
        <w:rPr>
          <w:rFonts w:cs="宋体" w:hint="eastAsia"/>
          <w:szCs w:val="20"/>
        </w:rPr>
        <w:t>，毗邻</w:t>
      </w:r>
      <w:r>
        <w:rPr>
          <w:rFonts w:cs="宋体" w:hint="eastAsia"/>
          <w:szCs w:val="20"/>
        </w:rPr>
        <w:t>昆玉、晋红、</w:t>
      </w:r>
      <w:proofErr w:type="gramStart"/>
      <w:r>
        <w:rPr>
          <w:rFonts w:cs="宋体" w:hint="eastAsia"/>
          <w:szCs w:val="20"/>
        </w:rPr>
        <w:t>弥楚</w:t>
      </w:r>
      <w:r w:rsidRPr="00A567DD">
        <w:rPr>
          <w:rFonts w:cs="宋体" w:hint="eastAsia"/>
          <w:szCs w:val="20"/>
        </w:rPr>
        <w:t>高速公路</w:t>
      </w:r>
      <w:proofErr w:type="gramEnd"/>
      <w:r w:rsidRPr="00A567DD">
        <w:rPr>
          <w:rFonts w:cs="宋体" w:hint="eastAsia"/>
          <w:szCs w:val="20"/>
        </w:rPr>
        <w:t>它将借助完善快捷的交通区位优势，为广阔的外贸物流市场提供服务。</w:t>
      </w:r>
    </w:p>
    <w:p w:rsidR="00630293" w:rsidRPr="00A567DD" w:rsidRDefault="00630293" w:rsidP="00630293">
      <w:pPr>
        <w:ind w:firstLine="480"/>
        <w:rPr>
          <w:rFonts w:cs="宋体"/>
          <w:szCs w:val="20"/>
        </w:rPr>
      </w:pPr>
    </w:p>
    <w:p w:rsidR="00630293" w:rsidRPr="00A509B9" w:rsidRDefault="00630293" w:rsidP="00DE4F82">
      <w:pPr>
        <w:pStyle w:val="2222222222222222"/>
      </w:pPr>
      <w:bookmarkStart w:id="49" w:name="_Toc470186188"/>
      <w:r w:rsidRPr="00A509B9">
        <w:rPr>
          <w:rFonts w:hint="eastAsia"/>
        </w:rPr>
        <w:t>4.4</w:t>
      </w:r>
      <w:r>
        <w:rPr>
          <w:rFonts w:hint="eastAsia"/>
        </w:rPr>
        <w:t>玉溪</w:t>
      </w:r>
      <w:r w:rsidRPr="00A509B9">
        <w:rPr>
          <w:rFonts w:hint="eastAsia"/>
        </w:rPr>
        <w:t>保税物流中心功能定位</w:t>
      </w:r>
      <w:bookmarkEnd w:id="49"/>
    </w:p>
    <w:p w:rsidR="00630293" w:rsidRPr="00A509B9" w:rsidRDefault="00630293" w:rsidP="00DE4F82">
      <w:pPr>
        <w:pStyle w:val="3333333333333333333333"/>
      </w:pPr>
      <w:r w:rsidRPr="00A509B9">
        <w:rPr>
          <w:rFonts w:hint="eastAsia"/>
        </w:rPr>
        <w:t>4.4.1保税物流中心功能定位的内涵</w:t>
      </w:r>
    </w:p>
    <w:p w:rsidR="00630293" w:rsidRPr="00940BEC" w:rsidRDefault="00630293" w:rsidP="00630293">
      <w:pPr>
        <w:ind w:firstLine="480"/>
        <w:rPr>
          <w:rFonts w:cs="宋体"/>
          <w:szCs w:val="20"/>
        </w:rPr>
      </w:pPr>
      <w:r w:rsidRPr="00A567DD">
        <w:rPr>
          <w:rFonts w:cs="宋体" w:hint="eastAsia"/>
          <w:szCs w:val="20"/>
        </w:rPr>
        <w:t>保税物流中心的功能是指保税物流中心所具有的基本能力，这种能力可以从宏观和微观两个层面来考虑。首先从宏观层面来讲，保税物流中心的功能是指它在促进社会经</w:t>
      </w:r>
      <w:r w:rsidRPr="000E2B92">
        <w:rPr>
          <w:rFonts w:cs="宋体" w:hint="eastAsia"/>
          <w:szCs w:val="20"/>
        </w:rPr>
        <w:t>济发展等方面的能力，包括促进城市和区域经济发展、发展和完善现代物流业以及促进加工贸易等产业结构的优化升级。再从微观层面来讲，保税物流中心的功能是指构成保税中心各个功能子系统所具有的基本能力，包括保税仓储、国际物流配送、简单加工和增值服务、检验检疫、进出口贸易和转口贸易、商品展示、物流信息处理、口岸、入物流中心出口退税等。通过有效地整合这些基本能力，最终形成保税物流中心的业务功能体系。</w:t>
      </w:r>
    </w:p>
    <w:p w:rsidR="00630293" w:rsidRPr="000E2B92" w:rsidRDefault="00630293" w:rsidP="00DE4F82">
      <w:pPr>
        <w:pStyle w:val="3333333333333333333333"/>
      </w:pPr>
      <w:r w:rsidRPr="000E2B92">
        <w:rPr>
          <w:rFonts w:hint="eastAsia"/>
        </w:rPr>
        <w:t>4.</w:t>
      </w:r>
      <w:r>
        <w:rPr>
          <w:rFonts w:hint="eastAsia"/>
        </w:rPr>
        <w:t>4</w:t>
      </w:r>
      <w:r w:rsidRPr="000E2B92">
        <w:rPr>
          <w:rFonts w:hint="eastAsia"/>
        </w:rPr>
        <w:t>.2</w:t>
      </w:r>
      <w:r>
        <w:rPr>
          <w:rFonts w:hint="eastAsia"/>
        </w:rPr>
        <w:t>玉溪市</w:t>
      </w:r>
      <w:r w:rsidRPr="000E2B92">
        <w:rPr>
          <w:rFonts w:hint="eastAsia"/>
        </w:rPr>
        <w:t>保税物流中心功能定位</w:t>
      </w:r>
    </w:p>
    <w:p w:rsidR="00630293" w:rsidRPr="000E2B92" w:rsidRDefault="00630293" w:rsidP="00630293">
      <w:pPr>
        <w:ind w:firstLine="480"/>
        <w:rPr>
          <w:rFonts w:cs="宋体"/>
          <w:szCs w:val="20"/>
        </w:rPr>
      </w:pPr>
      <w:r>
        <w:rPr>
          <w:rFonts w:cs="宋体" w:hint="eastAsia"/>
          <w:szCs w:val="20"/>
        </w:rPr>
        <w:t>玉溪市</w:t>
      </w:r>
      <w:r w:rsidRPr="000E2B92">
        <w:rPr>
          <w:rFonts w:cs="宋体" w:hint="eastAsia"/>
          <w:szCs w:val="20"/>
        </w:rPr>
        <w:t>保税物流中心的功能定位应当充分发挥保税物流的相关政策作用，最大程度地满足市场需要，并且有利于保证</w:t>
      </w:r>
      <w:r>
        <w:rPr>
          <w:rFonts w:cs="宋体" w:hint="eastAsia"/>
          <w:szCs w:val="20"/>
        </w:rPr>
        <w:t>玉溪市</w:t>
      </w:r>
      <w:r w:rsidRPr="000E2B92">
        <w:rPr>
          <w:rFonts w:cs="宋体" w:hint="eastAsia"/>
          <w:szCs w:val="20"/>
        </w:rPr>
        <w:t>保税物流中心高效的运转。基于以上需要，对</w:t>
      </w:r>
      <w:r>
        <w:rPr>
          <w:rFonts w:cs="宋体" w:hint="eastAsia"/>
          <w:szCs w:val="20"/>
        </w:rPr>
        <w:t>玉溪市</w:t>
      </w:r>
      <w:r w:rsidRPr="000E2B92">
        <w:rPr>
          <w:rFonts w:cs="宋体" w:hint="eastAsia"/>
          <w:szCs w:val="20"/>
        </w:rPr>
        <w:t>保税物流中心进行如下功能定位</w:t>
      </w:r>
      <w:r>
        <w:rPr>
          <w:rFonts w:cs="宋体" w:hint="eastAsia"/>
          <w:szCs w:val="20"/>
        </w:rPr>
        <w:t>：</w:t>
      </w:r>
    </w:p>
    <w:p w:rsidR="00630293" w:rsidRPr="000E2B92" w:rsidRDefault="00630293" w:rsidP="00630293">
      <w:pPr>
        <w:ind w:firstLine="480"/>
        <w:rPr>
          <w:rFonts w:cs="宋体"/>
          <w:szCs w:val="20"/>
        </w:rPr>
      </w:pPr>
      <w:r>
        <w:rPr>
          <w:rFonts w:cs="宋体" w:hint="eastAsia"/>
          <w:szCs w:val="20"/>
        </w:rPr>
        <w:t>（</w:t>
      </w:r>
      <w:r w:rsidRPr="000E2B92">
        <w:rPr>
          <w:rFonts w:cs="宋体" w:hint="eastAsia"/>
          <w:szCs w:val="20"/>
        </w:rPr>
        <w:t>1</w:t>
      </w:r>
      <w:r>
        <w:rPr>
          <w:rFonts w:cs="宋体" w:hint="eastAsia"/>
          <w:szCs w:val="20"/>
        </w:rPr>
        <w:t>）</w:t>
      </w:r>
      <w:r w:rsidRPr="000E2B92">
        <w:rPr>
          <w:rFonts w:cs="宋体" w:hint="eastAsia"/>
          <w:szCs w:val="20"/>
        </w:rPr>
        <w:t>口岸功能</w:t>
      </w:r>
    </w:p>
    <w:p w:rsidR="00630293" w:rsidRDefault="00630293" w:rsidP="00630293">
      <w:pPr>
        <w:ind w:firstLine="480"/>
        <w:rPr>
          <w:rFonts w:cs="宋体"/>
          <w:szCs w:val="20"/>
        </w:rPr>
      </w:pPr>
      <w:r w:rsidRPr="000E2B92">
        <w:rPr>
          <w:rFonts w:cs="宋体" w:hint="eastAsia"/>
          <w:szCs w:val="20"/>
        </w:rPr>
        <w:t>在现代国际经济贸易体系中，口岸功能日益走向多元化、集成化、规模化和</w:t>
      </w:r>
      <w:r w:rsidRPr="000E2B92">
        <w:rPr>
          <w:rFonts w:cs="宋体" w:hint="eastAsia"/>
          <w:szCs w:val="20"/>
        </w:rPr>
        <w:lastRenderedPageBreak/>
        <w:t>现代化，海</w:t>
      </w:r>
      <w:r w:rsidRPr="000E2B92">
        <w:rPr>
          <w:rFonts w:cs="宋体" w:hint="eastAsia"/>
          <w:szCs w:val="20"/>
        </w:rPr>
        <w:t>(</w:t>
      </w:r>
      <w:r w:rsidRPr="000E2B92">
        <w:rPr>
          <w:rFonts w:cs="宋体" w:hint="eastAsia"/>
          <w:szCs w:val="20"/>
        </w:rPr>
        <w:t>河</w:t>
      </w:r>
      <w:r w:rsidRPr="000E2B92">
        <w:rPr>
          <w:rFonts w:cs="宋体" w:hint="eastAsia"/>
          <w:szCs w:val="20"/>
        </w:rPr>
        <w:t>)</w:t>
      </w:r>
      <w:r w:rsidRPr="000E2B92">
        <w:rPr>
          <w:rFonts w:cs="宋体" w:hint="eastAsia"/>
          <w:szCs w:val="20"/>
        </w:rPr>
        <w:t>陆空衔接的多式联运体系已成为支撑口岸功能的基础条件，使口岸成为综合物流中心。</w:t>
      </w:r>
      <w:r>
        <w:rPr>
          <w:rFonts w:cs="宋体" w:hint="eastAsia"/>
          <w:szCs w:val="20"/>
        </w:rPr>
        <w:t>玉溪</w:t>
      </w:r>
      <w:r w:rsidRPr="000E2B92">
        <w:rPr>
          <w:rFonts w:cs="宋体" w:hint="eastAsia"/>
          <w:szCs w:val="20"/>
        </w:rPr>
        <w:t>作为内陆城市，为了实现进出口货物的快速通关，可以通过在保税物流中心内建立进出口货物报关报检中心，形成</w:t>
      </w:r>
      <w:proofErr w:type="gramStart"/>
      <w:r w:rsidRPr="000E2B92">
        <w:rPr>
          <w:rFonts w:cs="宋体" w:hint="eastAsia"/>
          <w:szCs w:val="20"/>
        </w:rPr>
        <w:t>部分口岸</w:t>
      </w:r>
      <w:proofErr w:type="gramEnd"/>
      <w:r w:rsidRPr="000E2B92">
        <w:rPr>
          <w:rFonts w:cs="宋体" w:hint="eastAsia"/>
          <w:szCs w:val="20"/>
        </w:rPr>
        <w:t>功能，为</w:t>
      </w:r>
      <w:r>
        <w:rPr>
          <w:rFonts w:cs="宋体" w:hint="eastAsia"/>
          <w:szCs w:val="20"/>
        </w:rPr>
        <w:t>玉溪</w:t>
      </w:r>
      <w:r w:rsidRPr="000E2B92">
        <w:rPr>
          <w:rFonts w:cs="宋体" w:hint="eastAsia"/>
          <w:szCs w:val="20"/>
        </w:rPr>
        <w:t>及周边城市的企业提供进出口货物报关、报检等一条龙服务。</w:t>
      </w:r>
      <w:r>
        <w:rPr>
          <w:rFonts w:cs="宋体" w:hint="eastAsia"/>
          <w:szCs w:val="20"/>
        </w:rPr>
        <w:t>玉溪</w:t>
      </w:r>
      <w:r w:rsidRPr="000E2B92">
        <w:rPr>
          <w:rFonts w:cs="宋体" w:hint="eastAsia"/>
          <w:szCs w:val="20"/>
        </w:rPr>
        <w:t>市的企业只要在保税物流中心所在地主管海关报关后，货物到达</w:t>
      </w:r>
      <w:r>
        <w:rPr>
          <w:rFonts w:cs="宋体" w:hint="eastAsia"/>
          <w:szCs w:val="20"/>
        </w:rPr>
        <w:t>玉溪陆</w:t>
      </w:r>
      <w:r w:rsidRPr="000E2B92">
        <w:rPr>
          <w:rFonts w:cs="宋体" w:hint="eastAsia"/>
          <w:szCs w:val="20"/>
        </w:rPr>
        <w:t>港港口或其他口岸出口时，口岸海关就可以对货物进行实货验放—</w:t>
      </w:r>
      <w:proofErr w:type="gramStart"/>
      <w:r w:rsidRPr="000E2B92">
        <w:rPr>
          <w:rFonts w:cs="宋体" w:hint="eastAsia"/>
          <w:szCs w:val="20"/>
        </w:rPr>
        <w:t>即直通关</w:t>
      </w:r>
      <w:proofErr w:type="gramEnd"/>
      <w:r w:rsidRPr="000E2B92">
        <w:rPr>
          <w:rFonts w:cs="宋体" w:hint="eastAsia"/>
          <w:szCs w:val="20"/>
        </w:rPr>
        <w:t>模式。企业不需要再办理其他通关审核，既简化了通关环节，也大大减少了货物在口岸的停留时间。</w:t>
      </w:r>
      <w:r>
        <w:rPr>
          <w:rFonts w:cs="宋体" w:hint="eastAsia"/>
          <w:szCs w:val="20"/>
        </w:rPr>
        <w:t>玉溪市</w:t>
      </w:r>
      <w:r w:rsidRPr="000E2B92">
        <w:rPr>
          <w:rFonts w:cs="宋体" w:hint="eastAsia"/>
          <w:szCs w:val="20"/>
        </w:rPr>
        <w:t>保税物流</w:t>
      </w:r>
      <w:proofErr w:type="gramStart"/>
      <w:r w:rsidRPr="000E2B92">
        <w:rPr>
          <w:rFonts w:cs="宋体" w:hint="eastAsia"/>
          <w:szCs w:val="20"/>
        </w:rPr>
        <w:t>中心口岸</w:t>
      </w:r>
      <w:proofErr w:type="gramEnd"/>
      <w:r w:rsidRPr="000E2B92">
        <w:rPr>
          <w:rFonts w:cs="宋体" w:hint="eastAsia"/>
          <w:szCs w:val="20"/>
        </w:rPr>
        <w:t>功能业务流程示意图如图</w:t>
      </w:r>
      <w:r>
        <w:rPr>
          <w:rFonts w:cs="宋体" w:hint="eastAsia"/>
          <w:szCs w:val="20"/>
        </w:rPr>
        <w:t>4.1</w:t>
      </w:r>
      <w:r w:rsidRPr="000E2B92">
        <w:rPr>
          <w:rFonts w:cs="宋体" w:hint="eastAsia"/>
          <w:szCs w:val="20"/>
        </w:rPr>
        <w:t>所示</w:t>
      </w:r>
      <w:r>
        <w:rPr>
          <w:rFonts w:cs="宋体" w:hint="eastAsia"/>
          <w:szCs w:val="20"/>
        </w:rPr>
        <w:t>：</w:t>
      </w:r>
    </w:p>
    <w:p w:rsidR="00630293" w:rsidRDefault="00165AB2" w:rsidP="00630293">
      <w:pPr>
        <w:ind w:firstLine="480"/>
        <w:rPr>
          <w:rFonts w:cs="宋体"/>
          <w:szCs w:val="20"/>
        </w:rPr>
      </w:pPr>
      <w:r>
        <w:rPr>
          <w:rFonts w:cs="宋体"/>
          <w:noProof/>
          <w:szCs w:val="20"/>
        </w:rPr>
        <mc:AlternateContent>
          <mc:Choice Requires="wps">
            <w:drawing>
              <wp:anchor distT="0" distB="0" distL="114300" distR="114300" simplePos="0" relativeHeight="251878400" behindDoc="0" locked="0" layoutInCell="1" allowOverlap="1" wp14:anchorId="75A0F7BA" wp14:editId="3B4C93E1">
                <wp:simplePos x="0" y="0"/>
                <wp:positionH relativeFrom="column">
                  <wp:posOffset>3241040</wp:posOffset>
                </wp:positionH>
                <wp:positionV relativeFrom="paragraph">
                  <wp:posOffset>247015</wp:posOffset>
                </wp:positionV>
                <wp:extent cx="939800" cy="386715"/>
                <wp:effectExtent l="635" t="0" r="2540" b="3810"/>
                <wp:wrapNone/>
                <wp:docPr id="79889" name="Text Box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9800" cy="3867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36698" w:rsidRPr="0011267E" w:rsidRDefault="00436698" w:rsidP="00630293">
                            <w:pPr>
                              <w:ind w:firstLineChars="0" w:firstLine="0"/>
                              <w:rPr>
                                <w:b/>
                              </w:rPr>
                            </w:pPr>
                            <w:r w:rsidRPr="0011267E">
                              <w:rPr>
                                <w:rFonts w:hint="eastAsia"/>
                                <w:b/>
                              </w:rPr>
                              <w:t>出口退税</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9" o:spid="_x0000_s1028" type="#_x0000_t202" style="position:absolute;left:0;text-align:left;margin-left:255.2pt;margin-top:19.45pt;width:74pt;height:30.45pt;z-index:251878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" stroked="f">
                <v:textbox>
                  <w:txbxContent>
                    <w:p w:rsidR="00436698" w:rsidRPr="0011267E" w:rsidRDefault="00436698" w:rsidP="00630293">
                      <w:pPr>
                        <w:ind w:firstLineChars="0" w:firstLine="0"/>
                        <w:rPr>
                          <w:b/>
                        </w:rPr>
                      </w:pPr>
                      <w:r w:rsidRPr="0011267E">
                        <w:rPr>
                          <w:rFonts w:hint="eastAsia"/>
                          <w:b/>
                        </w:rPr>
                        <w:t>出口退税</w:t>
                      </w:r>
                    </w:p>
                  </w:txbxContent>
                </v:textbox>
              </v:shape>
            </w:pict>
          </mc:Fallback>
        </mc:AlternateContent>
      </w:r>
      <w:r>
        <w:rPr>
          <w:rFonts w:cs="宋体"/>
          <w:noProof/>
          <w:szCs w:val="20"/>
        </w:rPr>
        <mc:AlternateContent>
          <mc:Choice Requires="wps">
            <w:drawing>
              <wp:anchor distT="0" distB="0" distL="114300" distR="114300" simplePos="0" relativeHeight="251876352" behindDoc="0" locked="0" layoutInCell="1" allowOverlap="1" wp14:anchorId="03D1FB94" wp14:editId="29AD1244">
                <wp:simplePos x="0" y="0"/>
                <wp:positionH relativeFrom="column">
                  <wp:posOffset>785495</wp:posOffset>
                </wp:positionH>
                <wp:positionV relativeFrom="paragraph">
                  <wp:posOffset>247015</wp:posOffset>
                </wp:positionV>
                <wp:extent cx="689610" cy="386715"/>
                <wp:effectExtent l="2540" t="0" r="3175" b="3810"/>
                <wp:wrapNone/>
                <wp:docPr id="79888" name="Text Box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9610" cy="3867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36698" w:rsidRPr="0011267E" w:rsidRDefault="00436698" w:rsidP="009B77C6">
                            <w:pPr>
                              <w:ind w:firstLineChars="83"/>
                              <w:rPr>
                                <w:b/>
                              </w:rPr>
                            </w:pPr>
                            <w:r w:rsidRPr="0011267E">
                              <w:rPr>
                                <w:rFonts w:hint="eastAsia"/>
                                <w:b/>
                              </w:rPr>
                              <w:t>备案</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7" o:spid="_x0000_s1029" type="#_x0000_t202" style="position:absolute;left:0;text-align:left;margin-left:61.85pt;margin-top:19.45pt;width:54.3pt;height:30.45pt;z-index:25187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" stroked="f">
                <v:textbox>
                  <w:txbxContent>
                    <w:p w:rsidR="00436698" w:rsidRPr="0011267E" w:rsidRDefault="00436698" w:rsidP="009B77C6">
                      <w:pPr>
                        <w:ind w:firstLineChars="83"/>
                        <w:rPr>
                          <w:b/>
                        </w:rPr>
                      </w:pPr>
                      <w:r w:rsidRPr="0011267E">
                        <w:rPr>
                          <w:rFonts w:hint="eastAsia"/>
                          <w:b/>
                        </w:rPr>
                        <w:t>备案</w:t>
                      </w:r>
                    </w:p>
                  </w:txbxContent>
                </v:textbox>
              </v:shape>
            </w:pict>
          </mc:Fallback>
        </mc:AlternateContent>
      </w:r>
      <w:r>
        <w:rPr>
          <w:rFonts w:cs="宋体"/>
          <w:noProof/>
          <w:szCs w:val="20"/>
        </w:rPr>
        <mc:AlternateContent>
          <mc:Choice Requires="wps">
            <w:drawing>
              <wp:anchor distT="0" distB="0" distL="114300" distR="114300" simplePos="0" relativeHeight="251870208" behindDoc="0" locked="0" layoutInCell="1" allowOverlap="1" wp14:anchorId="6FA288B3" wp14:editId="49633E9A">
                <wp:simplePos x="0" y="0"/>
                <wp:positionH relativeFrom="column">
                  <wp:posOffset>4282440</wp:posOffset>
                </wp:positionH>
                <wp:positionV relativeFrom="paragraph">
                  <wp:posOffset>211455</wp:posOffset>
                </wp:positionV>
                <wp:extent cx="0" cy="1414145"/>
                <wp:effectExtent l="13335" t="12065" r="15240" b="12065"/>
                <wp:wrapNone/>
                <wp:docPr id="79887" name="AutoShape 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414145"/>
                        </a:xfrm>
                        <a:prstGeom prst="straightConnector1">
                          <a:avLst/>
                        </a:prstGeom>
                        <a:noFill/>
                        <a:ln w="19050">
                          <a:solidFill>
                            <a:srgbClr val="0070C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41" o:spid="_x0000_s1026" type="#_x0000_t32" style="position:absolute;left:0;text-align:left;margin-left:337.2pt;margin-top:16.65pt;width:0;height:111.35pt;z-index:251870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" strokecolor="#0070c0" strokeweight="1.5pt"/>
            </w:pict>
          </mc:Fallback>
        </mc:AlternateContent>
      </w:r>
      <w:r>
        <w:rPr>
          <w:rFonts w:cs="宋体"/>
          <w:noProof/>
          <w:szCs w:val="20"/>
        </w:rPr>
        <mc:AlternateContent>
          <mc:Choice Requires="wps">
            <w:drawing>
              <wp:anchor distT="0" distB="0" distL="114300" distR="114300" simplePos="0" relativeHeight="251869184" behindDoc="0" locked="0" layoutInCell="1" allowOverlap="1" wp14:anchorId="7F657248" wp14:editId="71DE3A46">
                <wp:simplePos x="0" y="0"/>
                <wp:positionH relativeFrom="column">
                  <wp:posOffset>645795</wp:posOffset>
                </wp:positionH>
                <wp:positionV relativeFrom="paragraph">
                  <wp:posOffset>211455</wp:posOffset>
                </wp:positionV>
                <wp:extent cx="0" cy="1414145"/>
                <wp:effectExtent l="15240" t="12065" r="13335" b="12065"/>
                <wp:wrapNone/>
                <wp:docPr id="79886" name="AutoShape 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414145"/>
                        </a:xfrm>
                        <a:prstGeom prst="straightConnector1">
                          <a:avLst/>
                        </a:prstGeom>
                        <a:noFill/>
                        <a:ln w="19050">
                          <a:solidFill>
                            <a:srgbClr val="0070C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0" o:spid="_x0000_s1026" type="#_x0000_t32" style="position:absolute;left:0;text-align:left;margin-left:50.85pt;margin-top:16.65pt;width:0;height:111.35pt;z-index:251869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" strokecolor="#0070c0" strokeweight="1.5pt"/>
            </w:pict>
          </mc:Fallback>
        </mc:AlternateContent>
      </w:r>
    </w:p>
    <w:p w:rsidR="00630293" w:rsidRPr="00300A89" w:rsidRDefault="00165AB2" w:rsidP="00630293">
      <w:pPr>
        <w:ind w:firstLine="480"/>
        <w:rPr>
          <w:rFonts w:cs="宋体"/>
          <w:szCs w:val="20"/>
        </w:rPr>
      </w:pPr>
      <w:r>
        <w:rPr>
          <w:rFonts w:cs="宋体"/>
          <w:noProof/>
          <w:szCs w:val="20"/>
        </w:rPr>
        <mc:AlternateContent>
          <mc:Choice Requires="wps">
            <w:drawing>
              <wp:anchor distT="0" distB="0" distL="114300" distR="114300" simplePos="0" relativeHeight="251871232" behindDoc="0" locked="0" layoutInCell="1" allowOverlap="1" wp14:anchorId="756E94E0" wp14:editId="2E52428C">
                <wp:simplePos x="0" y="0"/>
                <wp:positionH relativeFrom="column">
                  <wp:posOffset>1818005</wp:posOffset>
                </wp:positionH>
                <wp:positionV relativeFrom="paragraph">
                  <wp:posOffset>205105</wp:posOffset>
                </wp:positionV>
                <wp:extent cx="1245235" cy="745490"/>
                <wp:effectExtent l="0" t="2540" r="0" b="4445"/>
                <wp:wrapNone/>
                <wp:docPr id="79885" name="Rectangle 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45235" cy="745490"/>
                        </a:xfrm>
                        <a:prstGeom prst="rect">
                          <a:avLst/>
                        </a:prstGeom>
                        <a:solidFill>
                          <a:schemeClr val="accent6">
                            <a:lumMod val="75000"/>
                            <a:lumOff val="0"/>
                          </a:schemeClr>
                        </a:solidFill>
                        <a:ln>
                          <a:noFill/>
                        </a:ln>
                        <a:extLst>
                          <a:ext uri="{91240B29-F687-4F45-9708-019B960494DF}">
                            <a14:hiddenLine xmlns:a14="http://schemas.microsoft.com/office/drawing/2010/main" w="19050">
                              <a:solidFill>
                                <a:srgbClr val="000000"/>
                              </a:solidFill>
                              <a:miter lim="800000"/>
                              <a:headEnd/>
                              <a:tailEnd/>
                            </a14:hiddenLine>
                          </a:ext>
                        </a:extLst>
                      </wps:spPr>
                      <wps:txbx>
                        <w:txbxContent>
                          <w:p w:rsidR="00436698" w:rsidRDefault="00436698" w:rsidP="00630293">
                            <w:pPr>
                              <w:spacing w:line="240" w:lineRule="auto"/>
                              <w:ind w:firstLineChars="0" w:firstLine="0"/>
                              <w:jc w:val="center"/>
                              <w:rPr>
                                <w:b/>
                                <w:szCs w:val="24"/>
                              </w:rPr>
                            </w:pPr>
                          </w:p>
                          <w:p w:rsidR="00436698" w:rsidRDefault="00436698" w:rsidP="00630293">
                            <w:pPr>
                              <w:spacing w:line="240" w:lineRule="auto"/>
                              <w:ind w:firstLineChars="0" w:firstLine="0"/>
                              <w:jc w:val="center"/>
                              <w:rPr>
                                <w:b/>
                                <w:color w:val="FFFFFF" w:themeColor="background1"/>
                                <w:szCs w:val="24"/>
                              </w:rPr>
                            </w:pPr>
                            <w:r w:rsidRPr="00EE131B">
                              <w:rPr>
                                <w:rFonts w:hint="eastAsia"/>
                                <w:b/>
                                <w:color w:val="FFFFFF" w:themeColor="background1"/>
                                <w:szCs w:val="24"/>
                              </w:rPr>
                              <w:t>玉溪市保税</w:t>
                            </w:r>
                          </w:p>
                          <w:p w:rsidR="00436698" w:rsidRPr="00EE131B" w:rsidRDefault="00436698" w:rsidP="00630293">
                            <w:pPr>
                              <w:spacing w:line="240" w:lineRule="auto"/>
                              <w:ind w:firstLineChars="0" w:firstLine="0"/>
                              <w:jc w:val="center"/>
                              <w:rPr>
                                <w:b/>
                                <w:color w:val="FFFFFF" w:themeColor="background1"/>
                                <w:szCs w:val="24"/>
                              </w:rPr>
                            </w:pPr>
                            <w:r w:rsidRPr="00EE131B">
                              <w:rPr>
                                <w:rFonts w:hint="eastAsia"/>
                                <w:b/>
                                <w:color w:val="FFFFFF" w:themeColor="background1"/>
                                <w:szCs w:val="24"/>
                              </w:rPr>
                              <w:t>物流中心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2" o:spid="_x0000_s1030" style="position:absolute;left:0;text-align:left;margin-left:143.15pt;margin-top:16.15pt;width:98.05pt;height:58.7pt;z-index:251871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" fillcolor="#e36c0a [2409]" stroked="f" strokeweight="1.5pt">
                <v:textbox>
                  <w:txbxContent>
                    <w:p w:rsidR="00436698" w:rsidRDefault="00436698" w:rsidP="00630293">
                      <w:pPr>
                        <w:spacing w:line="240" w:lineRule="auto"/>
                        <w:ind w:firstLineChars="0" w:firstLine="0"/>
                        <w:jc w:val="center"/>
                        <w:rPr>
                          <w:b/>
                          <w:szCs w:val="24"/>
                        </w:rPr>
                      </w:pPr>
                    </w:p>
                    <w:p w:rsidR="00436698" w:rsidRDefault="00436698" w:rsidP="00630293">
                      <w:pPr>
                        <w:spacing w:line="240" w:lineRule="auto"/>
                        <w:ind w:firstLineChars="0" w:firstLine="0"/>
                        <w:jc w:val="center"/>
                        <w:rPr>
                          <w:b/>
                          <w:color w:val="FFFFFF" w:themeColor="background1"/>
                          <w:szCs w:val="24"/>
                        </w:rPr>
                      </w:pPr>
                      <w:r w:rsidRPr="00EE131B">
                        <w:rPr>
                          <w:rFonts w:hint="eastAsia"/>
                          <w:b/>
                          <w:color w:val="FFFFFF" w:themeColor="background1"/>
                          <w:szCs w:val="24"/>
                        </w:rPr>
                        <w:t>玉溪市保税</w:t>
                      </w:r>
                    </w:p>
                    <w:p w:rsidR="00436698" w:rsidRPr="00EE131B" w:rsidRDefault="00436698" w:rsidP="00630293">
                      <w:pPr>
                        <w:spacing w:line="240" w:lineRule="auto"/>
                        <w:ind w:firstLineChars="0" w:firstLine="0"/>
                        <w:jc w:val="center"/>
                        <w:rPr>
                          <w:b/>
                          <w:color w:val="FFFFFF" w:themeColor="background1"/>
                          <w:szCs w:val="24"/>
                        </w:rPr>
                      </w:pPr>
                      <w:r w:rsidRPr="00EE131B">
                        <w:rPr>
                          <w:rFonts w:hint="eastAsia"/>
                          <w:b/>
                          <w:color w:val="FFFFFF" w:themeColor="background1"/>
                          <w:szCs w:val="24"/>
                        </w:rPr>
                        <w:t>物流中心</w:t>
                      </w:r>
                    </w:p>
                  </w:txbxContent>
                </v:textbox>
              </v:rect>
            </w:pict>
          </mc:Fallback>
        </mc:AlternateContent>
      </w:r>
    </w:p>
    <w:p w:rsidR="00630293" w:rsidRPr="000E2B92" w:rsidRDefault="00165AB2" w:rsidP="00630293">
      <w:pPr>
        <w:ind w:firstLineChars="133" w:firstLine="320"/>
        <w:rPr>
          <w:rFonts w:cs="宋体"/>
          <w:szCs w:val="20"/>
        </w:rPr>
      </w:pPr>
      <w:r>
        <w:rPr>
          <w:rFonts w:cs="宋体"/>
          <w:b/>
          <w:noProof/>
          <w:szCs w:val="20"/>
        </w:rPr>
        <mc:AlternateContent>
          <mc:Choice Requires="wps">
            <w:drawing>
              <wp:anchor distT="0" distB="0" distL="114300" distR="114300" simplePos="0" relativeHeight="251872256" behindDoc="0" locked="0" layoutInCell="1" allowOverlap="1" wp14:anchorId="24CFC15D" wp14:editId="5139D1B8">
                <wp:simplePos x="0" y="0"/>
                <wp:positionH relativeFrom="column">
                  <wp:posOffset>645795</wp:posOffset>
                </wp:positionH>
                <wp:positionV relativeFrom="paragraph">
                  <wp:posOffset>8255</wp:posOffset>
                </wp:positionV>
                <wp:extent cx="1172210" cy="0"/>
                <wp:effectExtent l="15240" t="59690" r="22225" b="54610"/>
                <wp:wrapNone/>
                <wp:docPr id="79884" name="AutoShape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72210" cy="0"/>
                        </a:xfrm>
                        <a:prstGeom prst="straightConnector1">
                          <a:avLst/>
                        </a:prstGeom>
                        <a:noFill/>
                        <a:ln w="12700">
                          <a:solidFill>
                            <a:srgbClr val="C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3" o:spid="_x0000_s1026" type="#_x0000_t32" style="position:absolute;left:0;text-align:left;margin-left:50.85pt;margin-top:.65pt;width:92.3pt;height:0;z-index:251872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" strokecolor="#c00000" strokeweight="1pt">
                <v:stroke endarrow="block"/>
              </v:shape>
            </w:pict>
          </mc:Fallback>
        </mc:AlternateContent>
      </w:r>
      <w:r>
        <w:rPr>
          <w:rFonts w:cs="宋体"/>
          <w:b/>
          <w:noProof/>
          <w:szCs w:val="20"/>
        </w:rPr>
        <mc:AlternateContent>
          <mc:Choice Requires="wps">
            <w:drawing>
              <wp:anchor distT="0" distB="0" distL="114300" distR="114300" simplePos="0" relativeHeight="251879424" behindDoc="0" locked="0" layoutInCell="1" allowOverlap="1" wp14:anchorId="322F5DE1" wp14:editId="5E315901">
                <wp:simplePos x="0" y="0"/>
                <wp:positionH relativeFrom="column">
                  <wp:posOffset>3093085</wp:posOffset>
                </wp:positionH>
                <wp:positionV relativeFrom="paragraph">
                  <wp:posOffset>100330</wp:posOffset>
                </wp:positionV>
                <wp:extent cx="1087755" cy="386715"/>
                <wp:effectExtent l="0" t="0" r="2540" b="4445"/>
                <wp:wrapNone/>
                <wp:docPr id="79883" name="Text Box 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7755" cy="3867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36698" w:rsidRPr="0011267E" w:rsidRDefault="00436698" w:rsidP="009B77C6">
                            <w:pPr>
                              <w:ind w:firstLineChars="83"/>
                              <w:rPr>
                                <w:b/>
                              </w:rPr>
                            </w:pPr>
                            <w:r w:rsidRPr="0011267E">
                              <w:rPr>
                                <w:rFonts w:hint="eastAsia"/>
                                <w:b/>
                              </w:rPr>
                              <w:t>进口报关</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0" o:spid="_x0000_s1031" type="#_x0000_t202" style="position:absolute;left:0;text-align:left;margin-left:243.55pt;margin-top:7.9pt;width:85.65pt;height:30.45pt;z-index:251879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" stroked="f">
                <v:textbox>
                  <w:txbxContent>
                    <w:p w:rsidR="00436698" w:rsidRPr="0011267E" w:rsidRDefault="00436698" w:rsidP="009B77C6">
                      <w:pPr>
                        <w:ind w:firstLineChars="83"/>
                        <w:rPr>
                          <w:b/>
                        </w:rPr>
                      </w:pPr>
                      <w:r w:rsidRPr="0011267E">
                        <w:rPr>
                          <w:rFonts w:hint="eastAsia"/>
                          <w:b/>
                        </w:rPr>
                        <w:t>进口报关</w:t>
                      </w:r>
                    </w:p>
                  </w:txbxContent>
                </v:textbox>
              </v:shape>
            </w:pict>
          </mc:Fallback>
        </mc:AlternateContent>
      </w:r>
      <w:r>
        <w:rPr>
          <w:rFonts w:cs="宋体"/>
          <w:b/>
          <w:noProof/>
          <w:szCs w:val="20"/>
        </w:rPr>
        <mc:AlternateContent>
          <mc:Choice Requires="wps">
            <w:drawing>
              <wp:anchor distT="0" distB="0" distL="114300" distR="114300" simplePos="0" relativeHeight="251877376" behindDoc="0" locked="0" layoutInCell="1" allowOverlap="1" wp14:anchorId="26305428" wp14:editId="27193F60">
                <wp:simplePos x="0" y="0"/>
                <wp:positionH relativeFrom="column">
                  <wp:posOffset>785495</wp:posOffset>
                </wp:positionH>
                <wp:positionV relativeFrom="paragraph">
                  <wp:posOffset>100330</wp:posOffset>
                </wp:positionV>
                <wp:extent cx="689610" cy="386715"/>
                <wp:effectExtent l="2540" t="0" r="3175" b="4445"/>
                <wp:wrapNone/>
                <wp:docPr id="79882" name="Text Box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9610" cy="3867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36698" w:rsidRPr="0011267E" w:rsidRDefault="00436698" w:rsidP="009B77C6">
                            <w:pPr>
                              <w:ind w:firstLineChars="83"/>
                              <w:rPr>
                                <w:b/>
                              </w:rPr>
                            </w:pPr>
                            <w:r w:rsidRPr="0011267E">
                              <w:rPr>
                                <w:rFonts w:hint="eastAsia"/>
                                <w:b/>
                              </w:rPr>
                              <w:t>核销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8" o:spid="_x0000_s1032" type="#_x0000_t202" style="position:absolute;left:0;text-align:left;margin-left:61.85pt;margin-top:7.9pt;width:54.3pt;height:30.45pt;z-index:251877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" stroked="f">
                <v:textbox>
                  <w:txbxContent>
                    <w:p w:rsidR="00436698" w:rsidRPr="0011267E" w:rsidRDefault="00436698" w:rsidP="009B77C6">
                      <w:pPr>
                        <w:ind w:firstLineChars="83"/>
                        <w:rPr>
                          <w:b/>
                        </w:rPr>
                      </w:pPr>
                      <w:r w:rsidRPr="0011267E">
                        <w:rPr>
                          <w:rFonts w:hint="eastAsia"/>
                          <w:b/>
                        </w:rPr>
                        <w:t>核销</w:t>
                      </w:r>
                    </w:p>
                  </w:txbxContent>
                </v:textbox>
              </v:shape>
            </w:pict>
          </mc:Fallback>
        </mc:AlternateContent>
      </w:r>
      <w:r>
        <w:rPr>
          <w:rFonts w:cs="宋体"/>
          <w:b/>
          <w:noProof/>
          <w:szCs w:val="20"/>
        </w:rPr>
        <mc:AlternateContent>
          <mc:Choice Requires="wps">
            <w:drawing>
              <wp:anchor distT="0" distB="0" distL="114300" distR="114300" simplePos="0" relativeHeight="251875328" behindDoc="0" locked="0" layoutInCell="1" allowOverlap="1" wp14:anchorId="0EA10C3C" wp14:editId="535F22C7">
                <wp:simplePos x="0" y="0"/>
                <wp:positionH relativeFrom="column">
                  <wp:posOffset>3065145</wp:posOffset>
                </wp:positionH>
                <wp:positionV relativeFrom="paragraph">
                  <wp:posOffset>8255</wp:posOffset>
                </wp:positionV>
                <wp:extent cx="1217295" cy="0"/>
                <wp:effectExtent l="24765" t="59690" r="15240" b="54610"/>
                <wp:wrapNone/>
                <wp:docPr id="79881" name="AutoShape 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217295" cy="0"/>
                        </a:xfrm>
                        <a:prstGeom prst="straightConnector1">
                          <a:avLst/>
                        </a:prstGeom>
                        <a:noFill/>
                        <a:ln w="12700">
                          <a:solidFill>
                            <a:schemeClr val="accent5">
                              <a:lumMod val="75000"/>
                              <a:lumOff val="0"/>
                            </a:schemeClr>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6" o:spid="_x0000_s1026" type="#_x0000_t32" style="position:absolute;left:0;text-align:left;margin-left:241.35pt;margin-top:.65pt;width:95.85pt;height:0;flip:x;z-index:251875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" strokecolor="#31849b [2408]" strokeweight="1pt">
                <v:stroke endarrow="block"/>
              </v:shape>
            </w:pict>
          </mc:Fallback>
        </mc:AlternateContent>
      </w:r>
      <w:r w:rsidR="00630293" w:rsidRPr="0011267E">
        <w:rPr>
          <w:rFonts w:cs="宋体" w:hint="eastAsia"/>
          <w:b/>
          <w:szCs w:val="20"/>
        </w:rPr>
        <w:t>境内</w:t>
      </w:r>
      <w:r w:rsidR="00630293">
        <w:rPr>
          <w:rFonts w:cs="宋体" w:hint="eastAsia"/>
          <w:szCs w:val="20"/>
        </w:rPr>
        <w:t xml:space="preserve">                                                   </w:t>
      </w:r>
      <w:r w:rsidR="00630293" w:rsidRPr="0011267E">
        <w:rPr>
          <w:rFonts w:cs="宋体" w:hint="eastAsia"/>
          <w:b/>
          <w:szCs w:val="20"/>
        </w:rPr>
        <w:t>境外</w:t>
      </w:r>
    </w:p>
    <w:p w:rsidR="00630293" w:rsidRDefault="00165AB2" w:rsidP="00630293">
      <w:pPr>
        <w:ind w:firstLine="480"/>
        <w:rPr>
          <w:rFonts w:cs="宋体"/>
          <w:szCs w:val="20"/>
        </w:rPr>
      </w:pPr>
      <w:r>
        <w:rPr>
          <w:rFonts w:cs="宋体"/>
          <w:noProof/>
          <w:szCs w:val="20"/>
        </w:rPr>
        <mc:AlternateContent>
          <mc:Choice Requires="wps">
            <w:drawing>
              <wp:anchor distT="0" distB="0" distL="114300" distR="114300" simplePos="0" relativeHeight="251874304" behindDoc="0" locked="0" layoutInCell="1" allowOverlap="1" wp14:anchorId="03C602FD" wp14:editId="5E6D5D74">
                <wp:simplePos x="0" y="0"/>
                <wp:positionH relativeFrom="column">
                  <wp:posOffset>3065145</wp:posOffset>
                </wp:positionH>
                <wp:positionV relativeFrom="paragraph">
                  <wp:posOffset>198755</wp:posOffset>
                </wp:positionV>
                <wp:extent cx="1217295" cy="0"/>
                <wp:effectExtent l="15240" t="56515" r="24765" b="57785"/>
                <wp:wrapNone/>
                <wp:docPr id="79880" name="AutoShape 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17295" cy="0"/>
                        </a:xfrm>
                        <a:prstGeom prst="straightConnector1">
                          <a:avLst/>
                        </a:prstGeom>
                        <a:noFill/>
                        <a:ln w="12700">
                          <a:solidFill>
                            <a:srgbClr val="C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5" o:spid="_x0000_s1026" type="#_x0000_t32" style="position:absolute;left:0;text-align:left;margin-left:241.35pt;margin-top:15.65pt;width:95.85pt;height:0;z-index:251874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" strokecolor="#c00000" strokeweight="1pt">
                <v:stroke endarrow="block"/>
              </v:shape>
            </w:pict>
          </mc:Fallback>
        </mc:AlternateContent>
      </w:r>
      <w:r>
        <w:rPr>
          <w:rFonts w:cs="宋体"/>
          <w:noProof/>
          <w:szCs w:val="20"/>
        </w:rPr>
        <mc:AlternateContent>
          <mc:Choice Requires="wps">
            <w:drawing>
              <wp:anchor distT="0" distB="0" distL="114300" distR="114300" simplePos="0" relativeHeight="251873280" behindDoc="0" locked="0" layoutInCell="1" allowOverlap="1" wp14:anchorId="24A7182A" wp14:editId="3956C1C0">
                <wp:simplePos x="0" y="0"/>
                <wp:positionH relativeFrom="column">
                  <wp:posOffset>645795</wp:posOffset>
                </wp:positionH>
                <wp:positionV relativeFrom="paragraph">
                  <wp:posOffset>198755</wp:posOffset>
                </wp:positionV>
                <wp:extent cx="1174115" cy="0"/>
                <wp:effectExtent l="24765" t="56515" r="10795" b="57785"/>
                <wp:wrapNone/>
                <wp:docPr id="79879" name="AutoShape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174115" cy="0"/>
                        </a:xfrm>
                        <a:prstGeom prst="straightConnector1">
                          <a:avLst/>
                        </a:prstGeom>
                        <a:noFill/>
                        <a:ln w="12700">
                          <a:solidFill>
                            <a:schemeClr val="accent5">
                              <a:lumMod val="75000"/>
                              <a:lumOff val="0"/>
                            </a:schemeClr>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4" o:spid="_x0000_s1026" type="#_x0000_t32" style="position:absolute;left:0;text-align:left;margin-left:50.85pt;margin-top:15.65pt;width:92.45pt;height:0;flip:x;z-index:251873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" strokecolor="#31849b [2408]" strokeweight="1pt">
                <v:stroke endarrow="block"/>
              </v:shape>
            </w:pict>
          </mc:Fallback>
        </mc:AlternateContent>
      </w:r>
      <w:r w:rsidR="00630293" w:rsidRPr="000E2B92">
        <w:rPr>
          <w:rFonts w:cs="宋体" w:hint="eastAsia"/>
          <w:szCs w:val="20"/>
        </w:rPr>
        <w:t xml:space="preserve">                    </w:t>
      </w:r>
    </w:p>
    <w:p w:rsidR="00630293" w:rsidRDefault="00630293" w:rsidP="00630293">
      <w:pPr>
        <w:ind w:firstLine="480"/>
        <w:rPr>
          <w:rFonts w:cs="宋体"/>
          <w:szCs w:val="20"/>
        </w:rPr>
      </w:pPr>
    </w:p>
    <w:p w:rsidR="00630293" w:rsidRPr="0011267E" w:rsidRDefault="00630293" w:rsidP="00630293">
      <w:pPr>
        <w:ind w:firstLineChars="700" w:firstLine="1687"/>
        <w:rPr>
          <w:rFonts w:cs="宋体"/>
          <w:b/>
          <w:szCs w:val="20"/>
        </w:rPr>
      </w:pPr>
      <w:r>
        <w:rPr>
          <w:rFonts w:cs="宋体" w:hint="eastAsia"/>
          <w:b/>
          <w:szCs w:val="20"/>
        </w:rPr>
        <w:t>图</w:t>
      </w:r>
      <w:r>
        <w:rPr>
          <w:rFonts w:cs="宋体" w:hint="eastAsia"/>
          <w:b/>
          <w:szCs w:val="20"/>
        </w:rPr>
        <w:t>4.1</w:t>
      </w:r>
      <w:r w:rsidRPr="0011267E">
        <w:rPr>
          <w:rFonts w:cs="宋体" w:hint="eastAsia"/>
          <w:b/>
          <w:szCs w:val="20"/>
        </w:rPr>
        <w:t>玉溪市保税物流</w:t>
      </w:r>
      <w:proofErr w:type="gramStart"/>
      <w:r w:rsidRPr="0011267E">
        <w:rPr>
          <w:rFonts w:cs="宋体" w:hint="eastAsia"/>
          <w:b/>
          <w:szCs w:val="20"/>
        </w:rPr>
        <w:t>中心口岸</w:t>
      </w:r>
      <w:proofErr w:type="gramEnd"/>
      <w:r w:rsidRPr="0011267E">
        <w:rPr>
          <w:rFonts w:cs="宋体" w:hint="eastAsia"/>
          <w:b/>
          <w:szCs w:val="20"/>
        </w:rPr>
        <w:t>业务流程示意图</w:t>
      </w:r>
    </w:p>
    <w:p w:rsidR="00630293" w:rsidRPr="000E2B92" w:rsidRDefault="00630293" w:rsidP="00630293">
      <w:pPr>
        <w:ind w:firstLine="480"/>
        <w:rPr>
          <w:rFonts w:cs="宋体"/>
          <w:szCs w:val="20"/>
        </w:rPr>
      </w:pPr>
      <w:r>
        <w:rPr>
          <w:rFonts w:cs="宋体" w:hint="eastAsia"/>
          <w:szCs w:val="20"/>
        </w:rPr>
        <w:t>（</w:t>
      </w:r>
      <w:r w:rsidRPr="000E2B92">
        <w:rPr>
          <w:rFonts w:cs="宋体" w:hint="eastAsia"/>
          <w:szCs w:val="20"/>
        </w:rPr>
        <w:t>2</w:t>
      </w:r>
      <w:r>
        <w:rPr>
          <w:rFonts w:cs="宋体" w:hint="eastAsia"/>
          <w:szCs w:val="20"/>
        </w:rPr>
        <w:t>）</w:t>
      </w:r>
      <w:r w:rsidRPr="000E2B92">
        <w:rPr>
          <w:rFonts w:cs="宋体" w:hint="eastAsia"/>
          <w:szCs w:val="20"/>
        </w:rPr>
        <w:t>保税仓储功能</w:t>
      </w:r>
    </w:p>
    <w:p w:rsidR="00630293" w:rsidRDefault="00630293" w:rsidP="00630293">
      <w:pPr>
        <w:ind w:firstLine="480"/>
        <w:rPr>
          <w:rFonts w:cs="宋体"/>
          <w:szCs w:val="20"/>
        </w:rPr>
      </w:pPr>
      <w:r>
        <w:rPr>
          <w:rFonts w:cs="宋体" w:hint="eastAsia"/>
          <w:szCs w:val="20"/>
        </w:rPr>
        <w:t>玉溪市</w:t>
      </w:r>
      <w:r w:rsidRPr="000E2B92">
        <w:rPr>
          <w:rFonts w:cs="宋体" w:hint="eastAsia"/>
          <w:szCs w:val="20"/>
        </w:rPr>
        <w:t>保税物流中心需建设公共保税仓库，形成保税仓储功能，由海关监管专门用于存放保税货物。届时，</w:t>
      </w:r>
      <w:r>
        <w:rPr>
          <w:rFonts w:cs="宋体" w:hint="eastAsia"/>
          <w:szCs w:val="20"/>
        </w:rPr>
        <w:t>玉溪市</w:t>
      </w:r>
      <w:r w:rsidRPr="000E2B92">
        <w:rPr>
          <w:rFonts w:cs="宋体" w:hint="eastAsia"/>
          <w:szCs w:val="20"/>
        </w:rPr>
        <w:t>保税物流中心将可为国内外保税货物持有者提供保税仓储服务，包括存放来料加工、进料加工复出口的货物，或者暂时存放后再复运出口的货物以</w:t>
      </w:r>
      <w:r w:rsidRPr="009D039B">
        <w:rPr>
          <w:rFonts w:cs="宋体" w:hint="eastAsia"/>
          <w:szCs w:val="20"/>
        </w:rPr>
        <w:t>及经海关批准缓办纳税手续进境的货物。保税仓储营运业务包括仓库仓储、配送、拼箱、转拔等业务，远期随着项目的发展，为客户提供最佳的一体化的全程物流服务。</w:t>
      </w:r>
    </w:p>
    <w:p w:rsidR="00630293" w:rsidRPr="009D039B" w:rsidRDefault="00630293" w:rsidP="00630293">
      <w:pPr>
        <w:ind w:firstLine="480"/>
        <w:rPr>
          <w:rFonts w:cs="宋体"/>
          <w:szCs w:val="20"/>
        </w:rPr>
      </w:pPr>
      <w:r>
        <w:rPr>
          <w:rFonts w:cs="宋体" w:hint="eastAsia"/>
          <w:szCs w:val="20"/>
        </w:rPr>
        <w:t>（</w:t>
      </w:r>
      <w:r w:rsidRPr="009D039B">
        <w:rPr>
          <w:rFonts w:cs="宋体" w:hint="eastAsia"/>
          <w:szCs w:val="20"/>
        </w:rPr>
        <w:t>3</w:t>
      </w:r>
      <w:r>
        <w:rPr>
          <w:rFonts w:cs="宋体" w:hint="eastAsia"/>
          <w:szCs w:val="20"/>
        </w:rPr>
        <w:t>）</w:t>
      </w:r>
      <w:r w:rsidRPr="009D039B">
        <w:rPr>
          <w:rFonts w:cs="宋体" w:hint="eastAsia"/>
          <w:szCs w:val="20"/>
        </w:rPr>
        <w:t>集装箱进出口、拆装</w:t>
      </w:r>
      <w:proofErr w:type="gramStart"/>
      <w:r w:rsidRPr="009D039B">
        <w:rPr>
          <w:rFonts w:cs="宋体" w:hint="eastAsia"/>
          <w:szCs w:val="20"/>
        </w:rPr>
        <w:t>箱服务</w:t>
      </w:r>
      <w:proofErr w:type="gramEnd"/>
      <w:r w:rsidRPr="009D039B">
        <w:rPr>
          <w:rFonts w:cs="宋体" w:hint="eastAsia"/>
          <w:szCs w:val="20"/>
        </w:rPr>
        <w:t>功能</w:t>
      </w:r>
    </w:p>
    <w:p w:rsidR="00630293" w:rsidRPr="009D039B" w:rsidRDefault="00630293" w:rsidP="00630293">
      <w:pPr>
        <w:ind w:firstLine="480"/>
        <w:rPr>
          <w:rFonts w:cs="宋体"/>
          <w:szCs w:val="20"/>
        </w:rPr>
      </w:pPr>
      <w:r w:rsidRPr="009D039B">
        <w:rPr>
          <w:rFonts w:cs="宋体" w:hint="eastAsia"/>
          <w:szCs w:val="20"/>
        </w:rPr>
        <w:t>随着国际贸易的迅速发展和运输服务的不断延伸，物流需求企业的服务需求越来越向小批量、多批次、快速响应的方向发展，需要物流服务方提供拼装服务。如</w:t>
      </w:r>
      <w:r w:rsidRPr="009D039B">
        <w:rPr>
          <w:rFonts w:cs="宋体" w:hint="eastAsia"/>
          <w:szCs w:val="20"/>
        </w:rPr>
        <w:t>:</w:t>
      </w:r>
      <w:r w:rsidRPr="009D039B">
        <w:rPr>
          <w:rFonts w:cs="宋体" w:hint="eastAsia"/>
          <w:szCs w:val="20"/>
        </w:rPr>
        <w:t>接收来自一系列制造工厂</w:t>
      </w:r>
      <w:proofErr w:type="gramStart"/>
      <w:r w:rsidRPr="009D039B">
        <w:rPr>
          <w:rFonts w:cs="宋体" w:hint="eastAsia"/>
          <w:szCs w:val="20"/>
        </w:rPr>
        <w:t>送往某</w:t>
      </w:r>
      <w:proofErr w:type="gramEnd"/>
      <w:r w:rsidRPr="009D039B">
        <w:rPr>
          <w:rFonts w:cs="宋体" w:hint="eastAsia"/>
          <w:szCs w:val="20"/>
        </w:rPr>
        <w:t>一特定地区的材料，然后把它们整合成单一的一票装运，实现最低的运输费率，避免买家在收货站台发生拥塞。通过这种整</w:t>
      </w:r>
      <w:r w:rsidRPr="009D039B">
        <w:rPr>
          <w:rFonts w:cs="宋体" w:hint="eastAsia"/>
          <w:szCs w:val="20"/>
        </w:rPr>
        <w:lastRenderedPageBreak/>
        <w:t>合方案的利用，每一个单独的制造商或托运人都能够享受到</w:t>
      </w:r>
      <w:proofErr w:type="gramStart"/>
      <w:r w:rsidRPr="009D039B">
        <w:rPr>
          <w:rFonts w:cs="宋体" w:hint="eastAsia"/>
          <w:szCs w:val="20"/>
        </w:rPr>
        <w:t>物流总</w:t>
      </w:r>
      <w:proofErr w:type="gramEnd"/>
      <w:r w:rsidRPr="009D039B">
        <w:rPr>
          <w:rFonts w:cs="宋体" w:hint="eastAsia"/>
          <w:szCs w:val="20"/>
        </w:rPr>
        <w:t>成本低于其各自分别直接装运的成本。</w:t>
      </w:r>
    </w:p>
    <w:p w:rsidR="00630293" w:rsidRPr="009D039B" w:rsidRDefault="00630293" w:rsidP="00630293">
      <w:pPr>
        <w:ind w:firstLine="480"/>
        <w:rPr>
          <w:rFonts w:cs="宋体"/>
          <w:szCs w:val="20"/>
        </w:rPr>
      </w:pPr>
      <w:r w:rsidRPr="009D039B">
        <w:rPr>
          <w:rFonts w:cs="宋体" w:hint="eastAsia"/>
          <w:szCs w:val="20"/>
        </w:rPr>
        <w:t>目前随着跨国公司在</w:t>
      </w:r>
      <w:r>
        <w:rPr>
          <w:rFonts w:cs="宋体" w:hint="eastAsia"/>
          <w:szCs w:val="20"/>
        </w:rPr>
        <w:t>云南省</w:t>
      </w:r>
      <w:r w:rsidRPr="009D039B">
        <w:rPr>
          <w:rFonts w:cs="宋体" w:hint="eastAsia"/>
          <w:szCs w:val="20"/>
        </w:rPr>
        <w:t>的业务量不断扩大，带来了国际配送物流及分销物流的需求，随着保税物流中心的设立，将可通过</w:t>
      </w:r>
      <w:r>
        <w:rPr>
          <w:rFonts w:cs="宋体" w:hint="eastAsia"/>
          <w:szCs w:val="20"/>
        </w:rPr>
        <w:t>玉溪市</w:t>
      </w:r>
      <w:r w:rsidRPr="009D039B">
        <w:rPr>
          <w:rFonts w:cs="宋体" w:hint="eastAsia"/>
          <w:szCs w:val="20"/>
        </w:rPr>
        <w:t>保税物流中心集装箱堆场及仓库对进出口集装箱进行拆、拼、装、运等处理。届时，</w:t>
      </w:r>
      <w:r>
        <w:rPr>
          <w:rFonts w:cs="宋体" w:hint="eastAsia"/>
          <w:szCs w:val="20"/>
        </w:rPr>
        <w:t>玉溪市</w:t>
      </w:r>
      <w:r w:rsidRPr="009D039B">
        <w:rPr>
          <w:rFonts w:cs="宋体" w:hint="eastAsia"/>
          <w:szCs w:val="20"/>
        </w:rPr>
        <w:t>保税物流中心将有力地把以往必须在</w:t>
      </w:r>
      <w:r>
        <w:rPr>
          <w:rFonts w:cs="宋体" w:hint="eastAsia"/>
          <w:szCs w:val="20"/>
        </w:rPr>
        <w:t>昆明</w:t>
      </w:r>
      <w:r w:rsidRPr="009D039B">
        <w:rPr>
          <w:rFonts w:cs="宋体" w:hint="eastAsia"/>
          <w:szCs w:val="20"/>
        </w:rPr>
        <w:t>、</w:t>
      </w:r>
      <w:r>
        <w:rPr>
          <w:rFonts w:cs="宋体" w:hint="eastAsia"/>
          <w:szCs w:val="20"/>
        </w:rPr>
        <w:t>蒙自</w:t>
      </w:r>
      <w:r w:rsidRPr="009D039B">
        <w:rPr>
          <w:rFonts w:cs="宋体" w:hint="eastAsia"/>
          <w:szCs w:val="20"/>
        </w:rPr>
        <w:t>、</w:t>
      </w:r>
      <w:r>
        <w:rPr>
          <w:rFonts w:cs="宋体" w:hint="eastAsia"/>
          <w:szCs w:val="20"/>
        </w:rPr>
        <w:t>晋宁</w:t>
      </w:r>
      <w:r w:rsidRPr="009D039B">
        <w:rPr>
          <w:rFonts w:cs="宋体" w:hint="eastAsia"/>
          <w:szCs w:val="20"/>
        </w:rPr>
        <w:t>等</w:t>
      </w:r>
      <w:r>
        <w:rPr>
          <w:rFonts w:cs="宋体" w:hint="eastAsia"/>
          <w:szCs w:val="20"/>
        </w:rPr>
        <w:t>地</w:t>
      </w:r>
      <w:r w:rsidRPr="009D039B">
        <w:rPr>
          <w:rFonts w:cs="宋体" w:hint="eastAsia"/>
          <w:szCs w:val="20"/>
        </w:rPr>
        <w:t>完成的多企业货物的国际拆拼箱业务吸引过来。</w:t>
      </w:r>
    </w:p>
    <w:p w:rsidR="00630293" w:rsidRPr="009D039B" w:rsidRDefault="00630293" w:rsidP="00630293">
      <w:pPr>
        <w:ind w:firstLine="480"/>
        <w:rPr>
          <w:rFonts w:cs="宋体"/>
          <w:szCs w:val="20"/>
        </w:rPr>
      </w:pPr>
      <w:r w:rsidRPr="009D039B">
        <w:rPr>
          <w:rFonts w:cs="宋体" w:hint="eastAsia"/>
          <w:szCs w:val="20"/>
        </w:rPr>
        <w:t>经</w:t>
      </w:r>
      <w:r>
        <w:rPr>
          <w:rFonts w:cs="宋体" w:hint="eastAsia"/>
          <w:szCs w:val="20"/>
        </w:rPr>
        <w:t>玉溪市</w:t>
      </w:r>
      <w:r w:rsidRPr="009D039B">
        <w:rPr>
          <w:rFonts w:cs="宋体" w:hint="eastAsia"/>
          <w:szCs w:val="20"/>
        </w:rPr>
        <w:t>保税物流中心集装箱出口业务的主要业务流程如下</w:t>
      </w:r>
      <w:r w:rsidRPr="009D039B">
        <w:rPr>
          <w:rFonts w:cs="宋体" w:hint="eastAsia"/>
          <w:szCs w:val="20"/>
        </w:rPr>
        <w:t>:</w:t>
      </w:r>
    </w:p>
    <w:p w:rsidR="00630293" w:rsidRPr="009D039B" w:rsidRDefault="00630293" w:rsidP="00630293">
      <w:pPr>
        <w:ind w:firstLine="480"/>
        <w:rPr>
          <w:rFonts w:cs="宋体"/>
          <w:szCs w:val="20"/>
        </w:rPr>
      </w:pPr>
      <w:r w:rsidRPr="009D039B">
        <w:rPr>
          <w:rFonts w:cs="宋体" w:hint="eastAsia"/>
          <w:szCs w:val="20"/>
        </w:rPr>
        <w:t>1</w:t>
      </w:r>
      <w:r>
        <w:rPr>
          <w:rFonts w:cs="宋体" w:hint="eastAsia"/>
          <w:szCs w:val="20"/>
        </w:rPr>
        <w:t>）</w:t>
      </w:r>
      <w:r w:rsidRPr="009D039B">
        <w:rPr>
          <w:rFonts w:cs="宋体" w:hint="eastAsia"/>
          <w:szCs w:val="20"/>
        </w:rPr>
        <w:t>需要在保税物流中心内进行拼箱的货物通过报关与检验检疫后进行进入保税物流中心</w:t>
      </w:r>
      <w:r>
        <w:rPr>
          <w:rFonts w:cs="宋体" w:hint="eastAsia"/>
          <w:szCs w:val="20"/>
        </w:rPr>
        <w:t>；</w:t>
      </w:r>
    </w:p>
    <w:p w:rsidR="00630293" w:rsidRPr="009D039B" w:rsidRDefault="00630293" w:rsidP="00630293">
      <w:pPr>
        <w:ind w:firstLine="480"/>
        <w:rPr>
          <w:rFonts w:cs="宋体"/>
          <w:szCs w:val="20"/>
        </w:rPr>
      </w:pPr>
      <w:r w:rsidRPr="009D039B">
        <w:rPr>
          <w:rFonts w:cs="宋体" w:hint="eastAsia"/>
          <w:szCs w:val="20"/>
        </w:rPr>
        <w:t>2</w:t>
      </w:r>
      <w:r>
        <w:rPr>
          <w:rFonts w:cs="宋体" w:hint="eastAsia"/>
          <w:szCs w:val="20"/>
        </w:rPr>
        <w:t>）</w:t>
      </w:r>
      <w:r w:rsidRPr="009D039B">
        <w:rPr>
          <w:rFonts w:cs="宋体" w:hint="eastAsia"/>
          <w:szCs w:val="20"/>
        </w:rPr>
        <w:t>需要在保税物流中心内进行拆拼箱、堆场服务的集装箱通过报关与检验检疫后进行进入保税物流中心</w:t>
      </w:r>
      <w:r>
        <w:rPr>
          <w:rFonts w:cs="宋体" w:hint="eastAsia"/>
          <w:szCs w:val="20"/>
        </w:rPr>
        <w:t>；</w:t>
      </w:r>
    </w:p>
    <w:p w:rsidR="00630293" w:rsidRPr="009D039B" w:rsidRDefault="00630293" w:rsidP="00630293">
      <w:pPr>
        <w:ind w:firstLine="480"/>
        <w:rPr>
          <w:rFonts w:cs="宋体"/>
          <w:szCs w:val="20"/>
        </w:rPr>
      </w:pPr>
      <w:r w:rsidRPr="009D039B">
        <w:rPr>
          <w:rFonts w:cs="宋体" w:hint="eastAsia"/>
          <w:szCs w:val="20"/>
        </w:rPr>
        <w:t>3</w:t>
      </w:r>
      <w:r>
        <w:rPr>
          <w:rFonts w:cs="宋体" w:hint="eastAsia"/>
          <w:szCs w:val="20"/>
        </w:rPr>
        <w:t>）</w:t>
      </w:r>
      <w:r w:rsidRPr="009D039B">
        <w:rPr>
          <w:rFonts w:cs="宋体" w:hint="eastAsia"/>
          <w:szCs w:val="20"/>
        </w:rPr>
        <w:t>在中心内按需求进行拆拼箱或提供堆场服务</w:t>
      </w:r>
      <w:r>
        <w:rPr>
          <w:rFonts w:cs="宋体" w:hint="eastAsia"/>
          <w:szCs w:val="20"/>
        </w:rPr>
        <w:t>；</w:t>
      </w:r>
    </w:p>
    <w:p w:rsidR="00630293" w:rsidRPr="009D039B" w:rsidRDefault="00630293" w:rsidP="00630293">
      <w:pPr>
        <w:ind w:firstLine="480"/>
        <w:rPr>
          <w:rFonts w:cs="宋体"/>
          <w:szCs w:val="20"/>
        </w:rPr>
      </w:pPr>
      <w:r w:rsidRPr="009D039B">
        <w:rPr>
          <w:rFonts w:cs="宋体" w:hint="eastAsia"/>
          <w:szCs w:val="20"/>
        </w:rPr>
        <w:t>4</w:t>
      </w:r>
      <w:r>
        <w:rPr>
          <w:rFonts w:cs="宋体" w:hint="eastAsia"/>
          <w:szCs w:val="20"/>
        </w:rPr>
        <w:t>）</w:t>
      </w:r>
      <w:r w:rsidRPr="009D039B">
        <w:rPr>
          <w:rFonts w:cs="宋体" w:hint="eastAsia"/>
          <w:szCs w:val="20"/>
        </w:rPr>
        <w:t>集装箱通过报检后运达装运港后离境。</w:t>
      </w:r>
    </w:p>
    <w:p w:rsidR="00630293" w:rsidRPr="0011267E" w:rsidRDefault="00630293" w:rsidP="00630293">
      <w:pPr>
        <w:ind w:firstLine="480"/>
        <w:rPr>
          <w:rFonts w:cs="宋体"/>
          <w:szCs w:val="20"/>
        </w:rPr>
      </w:pPr>
      <w:r w:rsidRPr="009D039B">
        <w:rPr>
          <w:rFonts w:cs="宋体" w:hint="eastAsia"/>
          <w:szCs w:val="20"/>
        </w:rPr>
        <w:t xml:space="preserve">    </w:t>
      </w:r>
      <w:r w:rsidRPr="009D039B">
        <w:rPr>
          <w:rFonts w:cs="宋体" w:hint="eastAsia"/>
          <w:szCs w:val="20"/>
        </w:rPr>
        <w:t>集装箱出口业务流程示意图如图</w:t>
      </w:r>
      <w:r w:rsidRPr="009D039B">
        <w:rPr>
          <w:rFonts w:cs="宋体" w:hint="eastAsia"/>
          <w:szCs w:val="20"/>
        </w:rPr>
        <w:t>4.2</w:t>
      </w:r>
      <w:r w:rsidRPr="009D039B">
        <w:rPr>
          <w:rFonts w:cs="宋体" w:hint="eastAsia"/>
          <w:szCs w:val="20"/>
        </w:rPr>
        <w:t>所示</w:t>
      </w:r>
      <w:r w:rsidRPr="009D039B">
        <w:rPr>
          <w:rFonts w:cs="宋体" w:hint="eastAsia"/>
          <w:szCs w:val="20"/>
        </w:rPr>
        <w:t>:</w:t>
      </w:r>
    </w:p>
    <w:p w:rsidR="00630293" w:rsidRDefault="00165AB2" w:rsidP="00630293">
      <w:pPr>
        <w:ind w:firstLineChars="0" w:firstLine="0"/>
        <w:rPr>
          <w:rFonts w:cs="宋体"/>
          <w:szCs w:val="20"/>
        </w:rPr>
      </w:pPr>
      <w:r>
        <w:rPr>
          <w:noProof/>
        </w:rPr>
        <mc:AlternateContent>
          <mc:Choice Requires="wps">
            <w:drawing>
              <wp:anchor distT="0" distB="0" distL="114300" distR="114300" simplePos="0" relativeHeight="251887616" behindDoc="0" locked="0" layoutInCell="1" allowOverlap="1" wp14:anchorId="5053A8F5" wp14:editId="3485A069">
                <wp:simplePos x="0" y="0"/>
                <wp:positionH relativeFrom="column">
                  <wp:posOffset>1151890</wp:posOffset>
                </wp:positionH>
                <wp:positionV relativeFrom="paragraph">
                  <wp:posOffset>300990</wp:posOffset>
                </wp:positionV>
                <wp:extent cx="824865" cy="492760"/>
                <wp:effectExtent l="0" t="3175" r="0" b="0"/>
                <wp:wrapNone/>
                <wp:docPr id="79876" name="Text Box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4865" cy="4927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36698" w:rsidRPr="00EE131B" w:rsidRDefault="00436698" w:rsidP="00630293">
                            <w:pPr>
                              <w:spacing w:line="240" w:lineRule="auto"/>
                              <w:ind w:firstLineChars="0" w:firstLine="0"/>
                              <w:rPr>
                                <w:b/>
                              </w:rPr>
                            </w:pPr>
                            <w:r w:rsidRPr="00EE131B">
                              <w:rPr>
                                <w:rFonts w:hint="eastAsia"/>
                                <w:b/>
                              </w:rPr>
                              <w:t>出口货物</w:t>
                            </w:r>
                            <w:r w:rsidRPr="00EE131B">
                              <w:rPr>
                                <w:rFonts w:hint="eastAsia"/>
                                <w:b/>
                              </w:rPr>
                              <w:t>/</w:t>
                            </w:r>
                            <w:r w:rsidRPr="00EE131B">
                              <w:rPr>
                                <w:rFonts w:hint="eastAsia"/>
                                <w:b/>
                              </w:rPr>
                              <w:t>集装箱</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8" o:spid="_x0000_s1033" type="#_x0000_t202" style="position:absolute;left:0;text-align:left;margin-left:90.7pt;margin-top:23.7pt;width:64.95pt;height:38.8pt;z-index:251887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" stroked="f">
                <v:textbox>
                  <w:txbxContent>
                    <w:p w:rsidR="00436698" w:rsidRPr="00EE131B" w:rsidRDefault="00436698" w:rsidP="00630293">
                      <w:pPr>
                        <w:spacing w:line="240" w:lineRule="auto"/>
                        <w:ind w:firstLineChars="0" w:firstLine="0"/>
                        <w:rPr>
                          <w:b/>
                        </w:rPr>
                      </w:pPr>
                      <w:r w:rsidRPr="00EE131B">
                        <w:rPr>
                          <w:rFonts w:hint="eastAsia"/>
                          <w:b/>
                        </w:rPr>
                        <w:t>出口货物</w:t>
                      </w:r>
                      <w:r w:rsidRPr="00EE131B">
                        <w:rPr>
                          <w:rFonts w:hint="eastAsia"/>
                          <w:b/>
                        </w:rPr>
                        <w:t>/</w:t>
                      </w:r>
                      <w:r w:rsidRPr="00EE131B">
                        <w:rPr>
                          <w:rFonts w:hint="eastAsia"/>
                          <w:b/>
                        </w:rPr>
                        <w:t>集装箱</w:t>
                      </w:r>
                    </w:p>
                  </w:txbxContent>
                </v:textbox>
              </v:shape>
            </w:pict>
          </mc:Fallback>
        </mc:AlternateContent>
      </w:r>
    </w:p>
    <w:p w:rsidR="00630293" w:rsidRDefault="00165AB2" w:rsidP="00630293">
      <w:pPr>
        <w:ind w:firstLine="480"/>
        <w:rPr>
          <w:rFonts w:cs="宋体"/>
          <w:szCs w:val="20"/>
        </w:rPr>
      </w:pPr>
      <w:r>
        <w:rPr>
          <w:noProof/>
        </w:rPr>
        <mc:AlternateContent>
          <mc:Choice Requires="wps">
            <w:drawing>
              <wp:anchor distT="0" distB="0" distL="114300" distR="114300" simplePos="0" relativeHeight="251889664" behindDoc="0" locked="0" layoutInCell="1" allowOverlap="1" wp14:anchorId="0567BB15" wp14:editId="7780CD6C">
                <wp:simplePos x="0" y="0"/>
                <wp:positionH relativeFrom="column">
                  <wp:posOffset>3289935</wp:posOffset>
                </wp:positionH>
                <wp:positionV relativeFrom="paragraph">
                  <wp:posOffset>306705</wp:posOffset>
                </wp:positionV>
                <wp:extent cx="534670" cy="288290"/>
                <wp:effectExtent l="1905" t="0" r="0" b="1270"/>
                <wp:wrapNone/>
                <wp:docPr id="79875" name="Text Box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4670" cy="2882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36698" w:rsidRPr="00EE131B" w:rsidRDefault="00436698" w:rsidP="00630293">
                            <w:pPr>
                              <w:spacing w:line="240" w:lineRule="auto"/>
                              <w:ind w:firstLineChars="0" w:firstLine="0"/>
                              <w:rPr>
                                <w:b/>
                              </w:rPr>
                            </w:pPr>
                            <w:r w:rsidRPr="00EE131B">
                              <w:rPr>
                                <w:rFonts w:hint="eastAsia"/>
                                <w:b/>
                              </w:rPr>
                              <w:t>报检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0" o:spid="_x0000_s1034" type="#_x0000_t202" style="position:absolute;left:0;text-align:left;margin-left:259.05pt;margin-top:24.15pt;width:42.1pt;height:22.7pt;z-index:251889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" stroked="f">
                <v:textbox>
                  <w:txbxContent>
                    <w:p w:rsidR="00436698" w:rsidRPr="00EE131B" w:rsidRDefault="00436698" w:rsidP="00630293">
                      <w:pPr>
                        <w:spacing w:line="240" w:lineRule="auto"/>
                        <w:ind w:firstLineChars="0" w:firstLine="0"/>
                        <w:rPr>
                          <w:b/>
                        </w:rPr>
                      </w:pPr>
                      <w:r w:rsidRPr="00EE131B">
                        <w:rPr>
                          <w:rFonts w:hint="eastAsia"/>
                          <w:b/>
                        </w:rPr>
                        <w:t>报检</w:t>
                      </w:r>
                    </w:p>
                  </w:txbxContent>
                </v:textbox>
              </v:shape>
            </w:pict>
          </mc:Fallback>
        </mc:AlternateContent>
      </w:r>
      <w:r>
        <w:rPr>
          <w:noProof/>
        </w:rPr>
        <mc:AlternateContent>
          <mc:Choice Requires="wps">
            <w:drawing>
              <wp:anchor distT="0" distB="0" distL="114300" distR="114300" simplePos="0" relativeHeight="251890688" behindDoc="0" locked="0" layoutInCell="1" allowOverlap="1" wp14:anchorId="23559C4D" wp14:editId="2659F763">
                <wp:simplePos x="0" y="0"/>
                <wp:positionH relativeFrom="column">
                  <wp:posOffset>4752975</wp:posOffset>
                </wp:positionH>
                <wp:positionV relativeFrom="paragraph">
                  <wp:posOffset>306705</wp:posOffset>
                </wp:positionV>
                <wp:extent cx="506730" cy="281305"/>
                <wp:effectExtent l="0" t="0" r="0" b="0"/>
                <wp:wrapNone/>
                <wp:docPr id="79874" name="Text Box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6730" cy="2813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36698" w:rsidRPr="00EE131B" w:rsidRDefault="00436698" w:rsidP="00630293">
                            <w:pPr>
                              <w:spacing w:line="240" w:lineRule="auto"/>
                              <w:ind w:firstLineChars="0" w:firstLine="0"/>
                              <w:rPr>
                                <w:b/>
                              </w:rPr>
                            </w:pPr>
                            <w:r w:rsidRPr="00EE131B">
                              <w:rPr>
                                <w:rFonts w:hint="eastAsia"/>
                                <w:b/>
                              </w:rPr>
                              <w:t>离境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1" o:spid="_x0000_s1035" type="#_x0000_t202" style="position:absolute;left:0;text-align:left;margin-left:374.25pt;margin-top:24.15pt;width:39.9pt;height:22.15pt;z-index:251890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" stroked="f">
                <v:textbox>
                  <w:txbxContent>
                    <w:p w:rsidR="00436698" w:rsidRPr="00EE131B" w:rsidRDefault="00436698" w:rsidP="00630293">
                      <w:pPr>
                        <w:spacing w:line="240" w:lineRule="auto"/>
                        <w:ind w:firstLineChars="0" w:firstLine="0"/>
                        <w:rPr>
                          <w:b/>
                        </w:rPr>
                      </w:pPr>
                      <w:r w:rsidRPr="00EE131B">
                        <w:rPr>
                          <w:rFonts w:hint="eastAsia"/>
                          <w:b/>
                        </w:rPr>
                        <w:t>离境</w:t>
                      </w:r>
                    </w:p>
                  </w:txbxContent>
                </v:textbox>
              </v:shape>
            </w:pict>
          </mc:Fallback>
        </mc:AlternateContent>
      </w:r>
    </w:p>
    <w:p w:rsidR="00630293" w:rsidRPr="00DF3CB9" w:rsidRDefault="00165AB2" w:rsidP="00630293">
      <w:pPr>
        <w:ind w:firstLineChars="83" w:firstLine="199"/>
        <w:rPr>
          <w:rFonts w:cs="宋体"/>
          <w:szCs w:val="20"/>
        </w:rPr>
      </w:pPr>
      <w:r>
        <w:rPr>
          <w:rFonts w:cs="宋体"/>
          <w:noProof/>
          <w:szCs w:val="20"/>
        </w:rPr>
        <mc:AlternateContent>
          <mc:Choice Requires="wps">
            <w:drawing>
              <wp:anchor distT="0" distB="0" distL="114300" distR="114300" simplePos="0" relativeHeight="251885568" behindDoc="0" locked="0" layoutInCell="1" allowOverlap="1" wp14:anchorId="64745A65" wp14:editId="5EBCAED4">
                <wp:simplePos x="0" y="0"/>
                <wp:positionH relativeFrom="column">
                  <wp:posOffset>4676775</wp:posOffset>
                </wp:positionH>
                <wp:positionV relativeFrom="paragraph">
                  <wp:posOffset>314325</wp:posOffset>
                </wp:positionV>
                <wp:extent cx="628015" cy="0"/>
                <wp:effectExtent l="7620" t="57785" r="21590" b="56515"/>
                <wp:wrapNone/>
                <wp:docPr id="50207" name="AutoShape 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8015" cy="0"/>
                        </a:xfrm>
                        <a:prstGeom prst="straightConnector1">
                          <a:avLst/>
                        </a:prstGeom>
                        <a:noFill/>
                        <a:ln w="12700">
                          <a:solidFill>
                            <a:srgbClr val="C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56" o:spid="_x0000_s1026" type="#_x0000_t32" style="position:absolute;left:0;text-align:left;margin-left:368.25pt;margin-top:24.75pt;width:49.45pt;height:0;z-index:251885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" strokecolor="#c00000" strokeweight="1pt">
                <v:stroke endarrow="block"/>
              </v:shape>
            </w:pict>
          </mc:Fallback>
        </mc:AlternateContent>
      </w:r>
      <w:r>
        <w:rPr>
          <w:rFonts w:cs="宋体"/>
          <w:noProof/>
          <w:szCs w:val="20"/>
        </w:rPr>
        <mc:AlternateContent>
          <mc:Choice Requires="wps">
            <w:drawing>
              <wp:anchor distT="0" distB="0" distL="114300" distR="114300" simplePos="0" relativeHeight="251882496" behindDoc="0" locked="0" layoutInCell="1" allowOverlap="1" wp14:anchorId="078BE891" wp14:editId="1D65A538">
                <wp:simplePos x="0" y="0"/>
                <wp:positionH relativeFrom="column">
                  <wp:posOffset>3768090</wp:posOffset>
                </wp:positionH>
                <wp:positionV relativeFrom="paragraph">
                  <wp:posOffset>133350</wp:posOffset>
                </wp:positionV>
                <wp:extent cx="984885" cy="393700"/>
                <wp:effectExtent l="3810" t="635" r="1905" b="5715"/>
                <wp:wrapNone/>
                <wp:docPr id="50206" name="AutoShape 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84885" cy="393700"/>
                        </a:xfrm>
                        <a:prstGeom prst="parallelogram">
                          <a:avLst>
                            <a:gd name="adj" fmla="val 62540"/>
                          </a:avLst>
                        </a:prstGeom>
                        <a:solidFill>
                          <a:schemeClr val="accent3">
                            <a:lumMod val="75000"/>
                            <a:lumOff val="0"/>
                          </a:schemeClr>
                        </a:solidFill>
                        <a:ln>
                          <a:noFill/>
                        </a:ln>
                        <a:extLst>
                          <a:ext uri="{91240B29-F687-4F45-9708-019B960494DF}">
                            <a14:hiddenLine xmlns:a14="http://schemas.microsoft.com/office/drawing/2010/main" w="19050">
                              <a:solidFill>
                                <a:srgbClr val="000000"/>
                              </a:solidFill>
                              <a:miter lim="800000"/>
                              <a:headEnd/>
                              <a:tailEnd/>
                            </a14:hiddenLine>
                          </a:ext>
                        </a:extLst>
                      </wps:spPr>
                      <wps:txbx>
                        <w:txbxContent>
                          <w:p w:rsidR="00436698" w:rsidRPr="00EE131B" w:rsidRDefault="00436698" w:rsidP="00630293">
                            <w:pPr>
                              <w:spacing w:line="240" w:lineRule="auto"/>
                              <w:ind w:firstLineChars="0" w:firstLine="0"/>
                              <w:rPr>
                                <w:b/>
                                <w:color w:val="FFFFFF" w:themeColor="background1"/>
                              </w:rPr>
                            </w:pPr>
                            <w:r w:rsidRPr="00EE131B">
                              <w:rPr>
                                <w:rFonts w:hint="eastAsia"/>
                                <w:b/>
                                <w:color w:val="FFFFFF" w:themeColor="background1"/>
                              </w:rPr>
                              <w:t>口岸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AutoShape 53" o:spid="_x0000_s1036" type="#_x0000_t7" style="position:absolute;left:0;text-align:left;margin-left:296.7pt;margin-top:10.5pt;width:77.55pt;height:31pt;z-index:251882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" fillcolor="#76923c [2406]" stroked="f" strokeweight="1.5pt">
                <v:textbox>
                  <w:txbxContent>
                    <w:p w:rsidR="00436698" w:rsidRPr="00EE131B" w:rsidRDefault="00436698" w:rsidP="00630293">
                      <w:pPr>
                        <w:spacing w:line="240" w:lineRule="auto"/>
                        <w:ind w:firstLineChars="0" w:firstLine="0"/>
                        <w:rPr>
                          <w:b/>
                          <w:color w:val="FFFFFF" w:themeColor="background1"/>
                        </w:rPr>
                      </w:pPr>
                      <w:r w:rsidRPr="00EE131B">
                        <w:rPr>
                          <w:rFonts w:hint="eastAsia"/>
                          <w:b/>
                          <w:color w:val="FFFFFF" w:themeColor="background1"/>
                        </w:rPr>
                        <w:t>口岸</w:t>
                      </w:r>
                    </w:p>
                  </w:txbxContent>
                </v:textbox>
              </v:shape>
            </w:pict>
          </mc:Fallback>
        </mc:AlternateContent>
      </w:r>
      <w:r>
        <w:rPr>
          <w:rFonts w:cs="宋体"/>
          <w:noProof/>
          <w:szCs w:val="20"/>
        </w:rPr>
        <mc:AlternateContent>
          <mc:Choice Requires="wps">
            <w:drawing>
              <wp:anchor distT="0" distB="0" distL="114300" distR="114300" simplePos="0" relativeHeight="251881472" behindDoc="0" locked="0" layoutInCell="1" allowOverlap="1" wp14:anchorId="5F802511" wp14:editId="521AE134">
                <wp:simplePos x="0" y="0"/>
                <wp:positionH relativeFrom="column">
                  <wp:posOffset>2026285</wp:posOffset>
                </wp:positionH>
                <wp:positionV relativeFrom="paragraph">
                  <wp:posOffset>95885</wp:posOffset>
                </wp:positionV>
                <wp:extent cx="1228090" cy="478155"/>
                <wp:effectExtent l="0" t="1270" r="0" b="0"/>
                <wp:wrapNone/>
                <wp:docPr id="50205" name="Rectangle 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28090" cy="478155"/>
                        </a:xfrm>
                        <a:prstGeom prst="rect">
                          <a:avLst/>
                        </a:prstGeom>
                        <a:solidFill>
                          <a:schemeClr val="accent6">
                            <a:lumMod val="75000"/>
                            <a:lumOff val="0"/>
                          </a:schemeClr>
                        </a:solidFill>
                        <a:ln>
                          <a:noFill/>
                        </a:ln>
                        <a:extLst>
                          <a:ext uri="{91240B29-F687-4F45-9708-019B960494DF}">
                            <a14:hiddenLine xmlns:a14="http://schemas.microsoft.com/office/drawing/2010/main" w="19050">
                              <a:solidFill>
                                <a:srgbClr val="000000"/>
                              </a:solidFill>
                              <a:miter lim="800000"/>
                              <a:headEnd/>
                              <a:tailEnd/>
                            </a14:hiddenLine>
                          </a:ext>
                        </a:extLst>
                      </wps:spPr>
                      <wps:txbx>
                        <w:txbxContent>
                          <w:p w:rsidR="00436698" w:rsidRDefault="00436698" w:rsidP="00630293">
                            <w:pPr>
                              <w:spacing w:line="240" w:lineRule="auto"/>
                              <w:ind w:firstLineChars="0" w:firstLine="0"/>
                              <w:jc w:val="center"/>
                              <w:rPr>
                                <w:b/>
                                <w:color w:val="FFFFFF" w:themeColor="background1"/>
                                <w:sz w:val="21"/>
                                <w:szCs w:val="21"/>
                              </w:rPr>
                            </w:pPr>
                            <w:r w:rsidRPr="00EE131B">
                              <w:rPr>
                                <w:rFonts w:hint="eastAsia"/>
                                <w:b/>
                                <w:color w:val="FFFFFF" w:themeColor="background1"/>
                                <w:sz w:val="21"/>
                                <w:szCs w:val="21"/>
                              </w:rPr>
                              <w:t>玉溪市保税</w:t>
                            </w:r>
                          </w:p>
                          <w:p w:rsidR="00436698" w:rsidRPr="00EE131B" w:rsidRDefault="00436698" w:rsidP="00630293">
                            <w:pPr>
                              <w:spacing w:line="240" w:lineRule="auto"/>
                              <w:ind w:firstLineChars="0" w:firstLine="0"/>
                              <w:jc w:val="center"/>
                              <w:rPr>
                                <w:b/>
                                <w:color w:val="FFFFFF" w:themeColor="background1"/>
                                <w:sz w:val="21"/>
                                <w:szCs w:val="21"/>
                              </w:rPr>
                            </w:pPr>
                            <w:r w:rsidRPr="00EE131B">
                              <w:rPr>
                                <w:rFonts w:hint="eastAsia"/>
                                <w:b/>
                                <w:color w:val="FFFFFF" w:themeColor="background1"/>
                                <w:sz w:val="21"/>
                                <w:szCs w:val="21"/>
                              </w:rPr>
                              <w:t>物流中心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2" o:spid="_x0000_s1037" style="position:absolute;left:0;text-align:left;margin-left:159.55pt;margin-top:7.55pt;width:96.7pt;height:37.65pt;z-index:251881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" fillcolor="#e36c0a [2409]" stroked="f" strokeweight="1.5pt">
                <v:textbox>
                  <w:txbxContent>
                    <w:p w:rsidR="00436698" w:rsidRDefault="00436698" w:rsidP="00630293">
                      <w:pPr>
                        <w:spacing w:line="240" w:lineRule="auto"/>
                        <w:ind w:firstLineChars="0" w:firstLine="0"/>
                        <w:jc w:val="center"/>
                        <w:rPr>
                          <w:b/>
                          <w:color w:val="FFFFFF" w:themeColor="background1"/>
                          <w:sz w:val="21"/>
                          <w:szCs w:val="21"/>
                        </w:rPr>
                      </w:pPr>
                      <w:r w:rsidRPr="00EE131B">
                        <w:rPr>
                          <w:rFonts w:hint="eastAsia"/>
                          <w:b/>
                          <w:color w:val="FFFFFF" w:themeColor="background1"/>
                          <w:sz w:val="21"/>
                          <w:szCs w:val="21"/>
                        </w:rPr>
                        <w:t>玉溪市保税</w:t>
                      </w:r>
                    </w:p>
                    <w:p w:rsidR="00436698" w:rsidRPr="00EE131B" w:rsidRDefault="00436698" w:rsidP="00630293">
                      <w:pPr>
                        <w:spacing w:line="240" w:lineRule="auto"/>
                        <w:ind w:firstLineChars="0" w:firstLine="0"/>
                        <w:jc w:val="center"/>
                        <w:rPr>
                          <w:b/>
                          <w:color w:val="FFFFFF" w:themeColor="background1"/>
                          <w:sz w:val="21"/>
                          <w:szCs w:val="21"/>
                        </w:rPr>
                      </w:pPr>
                      <w:r w:rsidRPr="00EE131B">
                        <w:rPr>
                          <w:rFonts w:hint="eastAsia"/>
                          <w:b/>
                          <w:color w:val="FFFFFF" w:themeColor="background1"/>
                          <w:sz w:val="21"/>
                          <w:szCs w:val="21"/>
                        </w:rPr>
                        <w:t>物流中心</w:t>
                      </w:r>
                    </w:p>
                  </w:txbxContent>
                </v:textbox>
              </v:rect>
            </w:pict>
          </mc:Fallback>
        </mc:AlternateContent>
      </w:r>
      <w:r>
        <w:rPr>
          <w:rFonts w:cs="宋体"/>
          <w:noProof/>
          <w:szCs w:val="20"/>
        </w:rPr>
        <mc:AlternateContent>
          <mc:Choice Requires="wps">
            <w:drawing>
              <wp:anchor distT="0" distB="0" distL="114300" distR="114300" simplePos="0" relativeHeight="251884544" behindDoc="0" locked="0" layoutInCell="1" allowOverlap="1" wp14:anchorId="6C3E7489" wp14:editId="33099425">
                <wp:simplePos x="0" y="0"/>
                <wp:positionH relativeFrom="column">
                  <wp:posOffset>3254375</wp:posOffset>
                </wp:positionH>
                <wp:positionV relativeFrom="paragraph">
                  <wp:posOffset>314325</wp:posOffset>
                </wp:positionV>
                <wp:extent cx="628015" cy="0"/>
                <wp:effectExtent l="13970" t="57785" r="24765" b="56515"/>
                <wp:wrapNone/>
                <wp:docPr id="50204" name="AutoShape 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8015" cy="0"/>
                        </a:xfrm>
                        <a:prstGeom prst="straightConnector1">
                          <a:avLst/>
                        </a:prstGeom>
                        <a:noFill/>
                        <a:ln w="12700">
                          <a:solidFill>
                            <a:srgbClr val="C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55" o:spid="_x0000_s1026" type="#_x0000_t32" style="position:absolute;left:0;text-align:left;margin-left:256.25pt;margin-top:24.75pt;width:49.45pt;height:0;z-index:251884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" strokecolor="#c00000" strokeweight="1pt">
                <v:stroke endarrow="block"/>
              </v:shape>
            </w:pict>
          </mc:Fallback>
        </mc:AlternateContent>
      </w:r>
      <w:r>
        <w:rPr>
          <w:rFonts w:cs="宋体"/>
          <w:noProof/>
          <w:szCs w:val="20"/>
        </w:rPr>
        <mc:AlternateContent>
          <mc:Choice Requires="wps">
            <w:drawing>
              <wp:anchor distT="0" distB="0" distL="114300" distR="114300" simplePos="0" relativeHeight="251883520" behindDoc="0" locked="0" layoutInCell="1" allowOverlap="1" wp14:anchorId="11852A55" wp14:editId="3CB5BF05">
                <wp:simplePos x="0" y="0"/>
                <wp:positionH relativeFrom="column">
                  <wp:posOffset>1398270</wp:posOffset>
                </wp:positionH>
                <wp:positionV relativeFrom="paragraph">
                  <wp:posOffset>314325</wp:posOffset>
                </wp:positionV>
                <wp:extent cx="628015" cy="0"/>
                <wp:effectExtent l="15240" t="57785" r="23495" b="56515"/>
                <wp:wrapNone/>
                <wp:docPr id="50203" name="AutoShape 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8015" cy="0"/>
                        </a:xfrm>
                        <a:prstGeom prst="straightConnector1">
                          <a:avLst/>
                        </a:prstGeom>
                        <a:noFill/>
                        <a:ln w="12700">
                          <a:solidFill>
                            <a:srgbClr val="C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54" o:spid="_x0000_s1026" type="#_x0000_t32" style="position:absolute;left:0;text-align:left;margin-left:110.1pt;margin-top:24.75pt;width:49.45pt;height:0;z-index:251883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" strokecolor="#c00000" strokeweight="1pt">
                <v:stroke endarrow="block"/>
              </v:shape>
            </w:pict>
          </mc:Fallback>
        </mc:AlternateContent>
      </w:r>
      <w:r>
        <w:rPr>
          <w:rFonts w:cs="宋体"/>
          <w:noProof/>
          <w:szCs w:val="20"/>
        </w:rPr>
        <mc:AlternateContent>
          <mc:Choice Requires="wps">
            <w:drawing>
              <wp:anchor distT="0" distB="0" distL="114300" distR="114300" simplePos="0" relativeHeight="251880448" behindDoc="0" locked="0" layoutInCell="1" allowOverlap="1" wp14:anchorId="236DE8E0" wp14:editId="4A8BACD8">
                <wp:simplePos x="0" y="0"/>
                <wp:positionH relativeFrom="column">
                  <wp:posOffset>17780</wp:posOffset>
                </wp:positionH>
                <wp:positionV relativeFrom="paragraph">
                  <wp:posOffset>11430</wp:posOffset>
                </wp:positionV>
                <wp:extent cx="1378585" cy="640080"/>
                <wp:effectExtent l="6350" t="2540" r="5715" b="5080"/>
                <wp:wrapNone/>
                <wp:docPr id="50202" name="AutoShape 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8585" cy="640080"/>
                        </a:xfrm>
                        <a:prstGeom prst="diamond">
                          <a:avLst/>
                        </a:prstGeom>
                        <a:solidFill>
                          <a:schemeClr val="tx2">
                            <a:lumMod val="40000"/>
                            <a:lumOff val="60000"/>
                          </a:schemeClr>
                        </a:solidFill>
                        <a:ln>
                          <a:noFill/>
                        </a:ln>
                        <a:extLst>
                          <a:ext uri="{91240B29-F687-4F45-9708-019B960494DF}">
                            <a14:hiddenLine xmlns:a14="http://schemas.microsoft.com/office/drawing/2010/main" w="19050">
                              <a:solidFill>
                                <a:srgbClr val="000000"/>
                              </a:solidFill>
                              <a:miter lim="800000"/>
                              <a:headEnd/>
                              <a:tailEnd/>
                            </a14:hiddenLine>
                          </a:ext>
                        </a:extLst>
                      </wps:spPr>
                      <wps:txbx>
                        <w:txbxContent>
                          <w:p w:rsidR="00436698" w:rsidRPr="0073288A" w:rsidRDefault="00436698" w:rsidP="00630293">
                            <w:pPr>
                              <w:spacing w:line="240" w:lineRule="auto"/>
                              <w:ind w:firstLineChars="0" w:firstLine="0"/>
                              <w:rPr>
                                <w:b/>
                                <w:color w:val="FFFFFF" w:themeColor="background1"/>
                                <w:sz w:val="18"/>
                                <w:szCs w:val="18"/>
                              </w:rPr>
                            </w:pPr>
                            <w:r w:rsidRPr="0073288A">
                              <w:rPr>
                                <w:rFonts w:hint="eastAsia"/>
                                <w:b/>
                                <w:color w:val="FFFFFF" w:themeColor="background1"/>
                                <w:sz w:val="18"/>
                                <w:szCs w:val="18"/>
                              </w:rPr>
                              <w:t>出口企业</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4" coordsize="21600,21600" o:spt="4" path="m10800,l,10800,10800,21600,21600,10800xe">
                <v:stroke joinstyle="miter"/>
                <v:path gradientshapeok="t" o:connecttype="rect" textboxrect="5400,5400,16200,16200"/>
              </v:shapetype>
              <v:shape id="AutoShape 51" o:spid="_x0000_s1038" type="#_x0000_t4" style="position:absolute;left:0;text-align:left;margin-left:1.4pt;margin-top:.9pt;width:108.55pt;height:50.4pt;z-index:251880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" fillcolor="#8db3e2 [1311]" stroked="f" strokeweight="1.5pt">
                <v:textbox>
                  <w:txbxContent>
                    <w:p w:rsidR="00436698" w:rsidRPr="0073288A" w:rsidRDefault="00436698" w:rsidP="00630293">
                      <w:pPr>
                        <w:spacing w:line="240" w:lineRule="auto"/>
                        <w:ind w:firstLineChars="0" w:firstLine="0"/>
                        <w:rPr>
                          <w:b/>
                          <w:color w:val="FFFFFF" w:themeColor="background1"/>
                          <w:sz w:val="18"/>
                          <w:szCs w:val="18"/>
                        </w:rPr>
                      </w:pPr>
                      <w:r w:rsidRPr="0073288A">
                        <w:rPr>
                          <w:rFonts w:hint="eastAsia"/>
                          <w:b/>
                          <w:color w:val="FFFFFF" w:themeColor="background1"/>
                          <w:sz w:val="18"/>
                          <w:szCs w:val="18"/>
                        </w:rPr>
                        <w:t>出口企业</w:t>
                      </w:r>
                    </w:p>
                  </w:txbxContent>
                </v:textbox>
              </v:shape>
            </w:pict>
          </mc:Fallback>
        </mc:AlternateContent>
      </w:r>
    </w:p>
    <w:p w:rsidR="00630293" w:rsidRDefault="00165AB2" w:rsidP="00630293">
      <w:pPr>
        <w:pStyle w:val="444444444444444444444"/>
        <w:ind w:firstLineChars="0" w:firstLine="0"/>
        <w:rPr>
          <w:color w:val="auto"/>
        </w:rPr>
      </w:pPr>
      <w:r>
        <w:rPr>
          <w:noProof/>
          <w:color w:val="auto"/>
        </w:rPr>
        <mc:AlternateContent>
          <mc:Choice Requires="wps">
            <w:drawing>
              <wp:anchor distT="0" distB="0" distL="114300" distR="114300" simplePos="0" relativeHeight="251888640" behindDoc="0" locked="0" layoutInCell="1" allowOverlap="1" wp14:anchorId="6B72C1A5" wp14:editId="2C7BB55A">
                <wp:simplePos x="0" y="0"/>
                <wp:positionH relativeFrom="column">
                  <wp:posOffset>1024890</wp:posOffset>
                </wp:positionH>
                <wp:positionV relativeFrom="paragraph">
                  <wp:posOffset>152400</wp:posOffset>
                </wp:positionV>
                <wp:extent cx="914400" cy="478155"/>
                <wp:effectExtent l="3810" t="0" r="0" b="635"/>
                <wp:wrapNone/>
                <wp:docPr id="50201" name="Text Box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4781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36698" w:rsidRPr="00EE131B" w:rsidRDefault="00436698" w:rsidP="00630293">
                            <w:pPr>
                              <w:spacing w:line="240" w:lineRule="auto"/>
                              <w:ind w:firstLineChars="0" w:firstLine="0"/>
                              <w:rPr>
                                <w:b/>
                              </w:rPr>
                            </w:pPr>
                            <w:r w:rsidRPr="00EE131B">
                              <w:rPr>
                                <w:rFonts w:hint="eastAsia"/>
                                <w:b/>
                              </w:rPr>
                              <w:t>出口报关</w:t>
                            </w:r>
                            <w:r w:rsidRPr="00EE131B">
                              <w:rPr>
                                <w:rFonts w:hint="eastAsia"/>
                                <w:b/>
                              </w:rPr>
                              <w:t>/</w:t>
                            </w:r>
                            <w:r w:rsidRPr="00EE131B">
                              <w:rPr>
                                <w:rFonts w:hint="eastAsia"/>
                                <w:b/>
                              </w:rPr>
                              <w:t>检验检疫</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9" o:spid="_x0000_s1039" type="#_x0000_t202" style="position:absolute;left:0;text-align:left;margin-left:80.7pt;margin-top:12pt;width:1in;height:37.65pt;z-index:251888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" stroked="f">
                <v:textbox>
                  <w:txbxContent>
                    <w:p w:rsidR="00436698" w:rsidRPr="00EE131B" w:rsidRDefault="00436698" w:rsidP="00630293">
                      <w:pPr>
                        <w:spacing w:line="240" w:lineRule="auto"/>
                        <w:ind w:firstLineChars="0" w:firstLine="0"/>
                        <w:rPr>
                          <w:b/>
                        </w:rPr>
                      </w:pPr>
                      <w:r w:rsidRPr="00EE131B">
                        <w:rPr>
                          <w:rFonts w:hint="eastAsia"/>
                          <w:b/>
                        </w:rPr>
                        <w:t>出口报关</w:t>
                      </w:r>
                      <w:r w:rsidRPr="00EE131B">
                        <w:rPr>
                          <w:rFonts w:hint="eastAsia"/>
                          <w:b/>
                        </w:rPr>
                        <w:t>/</w:t>
                      </w:r>
                      <w:r w:rsidRPr="00EE131B">
                        <w:rPr>
                          <w:rFonts w:hint="eastAsia"/>
                          <w:b/>
                        </w:rPr>
                        <w:t>检验检疫</w:t>
                      </w:r>
                    </w:p>
                  </w:txbxContent>
                </v:textbox>
              </v:shape>
            </w:pict>
          </mc:Fallback>
        </mc:AlternateContent>
      </w:r>
      <w:r>
        <w:rPr>
          <w:noProof/>
          <w:color w:val="auto"/>
        </w:rPr>
        <mc:AlternateContent>
          <mc:Choice Requires="wps">
            <w:drawing>
              <wp:anchor distT="0" distB="0" distL="114300" distR="114300" simplePos="0" relativeHeight="251886592" behindDoc="0" locked="0" layoutInCell="1" allowOverlap="1" wp14:anchorId="20E91271" wp14:editId="28753D3D">
                <wp:simplePos x="0" y="0"/>
                <wp:positionH relativeFrom="column">
                  <wp:posOffset>1871980</wp:posOffset>
                </wp:positionH>
                <wp:positionV relativeFrom="paragraph">
                  <wp:posOffset>321310</wp:posOffset>
                </wp:positionV>
                <wp:extent cx="1530985" cy="499745"/>
                <wp:effectExtent l="3175" t="4445" r="0" b="635"/>
                <wp:wrapNone/>
                <wp:docPr id="50200" name="Text Box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0985" cy="4997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36698" w:rsidRPr="00EE131B" w:rsidRDefault="00436698" w:rsidP="00630293">
                            <w:pPr>
                              <w:spacing w:line="240" w:lineRule="auto"/>
                              <w:ind w:firstLineChars="0" w:firstLine="0"/>
                              <w:rPr>
                                <w:b/>
                              </w:rPr>
                            </w:pPr>
                            <w:r w:rsidRPr="00EE131B">
                              <w:rPr>
                                <w:rFonts w:hint="eastAsia"/>
                                <w:b/>
                              </w:rPr>
                              <w:t>堆场服务、折并箱</w:t>
                            </w:r>
                          </w:p>
                          <w:p w:rsidR="00436698" w:rsidRPr="00EE131B" w:rsidRDefault="00436698" w:rsidP="00630293">
                            <w:pPr>
                              <w:spacing w:line="240" w:lineRule="auto"/>
                              <w:ind w:firstLineChars="0" w:firstLine="0"/>
                              <w:rPr>
                                <w:b/>
                              </w:rPr>
                            </w:pPr>
                            <w:r w:rsidRPr="00EE131B">
                              <w:rPr>
                                <w:rFonts w:hint="eastAsia"/>
                                <w:b/>
                              </w:rPr>
                              <w:t>简单加工增值服务</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7" o:spid="_x0000_s1040" type="#_x0000_t202" style="position:absolute;left:0;text-align:left;margin-left:147.4pt;margin-top:25.3pt;width:120.55pt;height:39.35pt;z-index:251886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" stroked="f">
                <v:textbox>
                  <w:txbxContent>
                    <w:p w:rsidR="00436698" w:rsidRPr="00EE131B" w:rsidRDefault="00436698" w:rsidP="00630293">
                      <w:pPr>
                        <w:spacing w:line="240" w:lineRule="auto"/>
                        <w:ind w:firstLineChars="0" w:firstLine="0"/>
                        <w:rPr>
                          <w:b/>
                        </w:rPr>
                      </w:pPr>
                      <w:r w:rsidRPr="00EE131B">
                        <w:rPr>
                          <w:rFonts w:hint="eastAsia"/>
                          <w:b/>
                        </w:rPr>
                        <w:t>堆场服务、折并箱</w:t>
                      </w:r>
                    </w:p>
                    <w:p w:rsidR="00436698" w:rsidRPr="00EE131B" w:rsidRDefault="00436698" w:rsidP="00630293">
                      <w:pPr>
                        <w:spacing w:line="240" w:lineRule="auto"/>
                        <w:ind w:firstLineChars="0" w:firstLine="0"/>
                        <w:rPr>
                          <w:b/>
                        </w:rPr>
                      </w:pPr>
                      <w:r w:rsidRPr="00EE131B">
                        <w:rPr>
                          <w:rFonts w:hint="eastAsia"/>
                          <w:b/>
                        </w:rPr>
                        <w:t>简单加工增值服务</w:t>
                      </w:r>
                    </w:p>
                  </w:txbxContent>
                </v:textbox>
              </v:shape>
            </w:pict>
          </mc:Fallback>
        </mc:AlternateContent>
      </w:r>
    </w:p>
    <w:p w:rsidR="00630293" w:rsidRDefault="00630293" w:rsidP="00630293">
      <w:pPr>
        <w:pStyle w:val="444444444444444444444"/>
        <w:ind w:firstLineChars="0" w:firstLine="0"/>
        <w:rPr>
          <w:color w:val="auto"/>
        </w:rPr>
      </w:pPr>
    </w:p>
    <w:p w:rsidR="00630293" w:rsidRDefault="00630293" w:rsidP="00630293">
      <w:pPr>
        <w:pStyle w:val="444444444444444444444"/>
        <w:ind w:firstLineChars="0" w:firstLine="0"/>
        <w:rPr>
          <w:color w:val="auto"/>
        </w:rPr>
      </w:pPr>
    </w:p>
    <w:p w:rsidR="00630293" w:rsidRPr="00EE131B" w:rsidRDefault="00630293" w:rsidP="00630293">
      <w:pPr>
        <w:pStyle w:val="444444444444444444444"/>
        <w:ind w:firstLineChars="0" w:firstLine="0"/>
        <w:rPr>
          <w:b/>
          <w:color w:val="auto"/>
        </w:rPr>
      </w:pPr>
      <w:r>
        <w:rPr>
          <w:rFonts w:hint="eastAsia"/>
          <w:color w:val="auto"/>
        </w:rPr>
        <w:t xml:space="preserve">                </w:t>
      </w:r>
      <w:r w:rsidRPr="00EE131B">
        <w:rPr>
          <w:rFonts w:hint="eastAsia"/>
          <w:b/>
          <w:color w:val="auto"/>
        </w:rPr>
        <w:t>图</w:t>
      </w:r>
      <w:r w:rsidRPr="00EE131B">
        <w:rPr>
          <w:rFonts w:hint="eastAsia"/>
          <w:b/>
          <w:color w:val="auto"/>
        </w:rPr>
        <w:t xml:space="preserve">4.2 </w:t>
      </w:r>
      <w:r w:rsidRPr="00EE131B">
        <w:rPr>
          <w:rFonts w:hint="eastAsia"/>
          <w:b/>
          <w:color w:val="auto"/>
        </w:rPr>
        <w:t>集装箱出口业务流程示意图</w:t>
      </w:r>
    </w:p>
    <w:p w:rsidR="00630293" w:rsidRPr="00EE131B" w:rsidRDefault="00630293" w:rsidP="00630293">
      <w:pPr>
        <w:pStyle w:val="444444444444444444444"/>
        <w:rPr>
          <w:color w:val="auto"/>
        </w:rPr>
      </w:pPr>
      <w:r w:rsidRPr="00EE131B">
        <w:rPr>
          <w:rFonts w:hint="eastAsia"/>
          <w:color w:val="auto"/>
        </w:rPr>
        <w:t>经</w:t>
      </w:r>
      <w:r>
        <w:rPr>
          <w:rFonts w:hint="eastAsia"/>
          <w:color w:val="auto"/>
        </w:rPr>
        <w:t>玉溪市</w:t>
      </w:r>
      <w:r w:rsidRPr="00EE131B">
        <w:rPr>
          <w:rFonts w:hint="eastAsia"/>
          <w:color w:val="auto"/>
        </w:rPr>
        <w:t>保税物流中心集装箱进口的主要业务流程如下</w:t>
      </w:r>
      <w:r w:rsidRPr="00EE131B">
        <w:rPr>
          <w:rFonts w:hint="eastAsia"/>
          <w:color w:val="auto"/>
        </w:rPr>
        <w:t>:</w:t>
      </w:r>
    </w:p>
    <w:p w:rsidR="00630293" w:rsidRPr="00EE131B" w:rsidRDefault="00630293" w:rsidP="00630293">
      <w:pPr>
        <w:pStyle w:val="444444444444444444444"/>
        <w:rPr>
          <w:color w:val="auto"/>
        </w:rPr>
      </w:pPr>
      <w:r w:rsidRPr="00EE131B">
        <w:rPr>
          <w:rFonts w:hint="eastAsia"/>
          <w:color w:val="auto"/>
        </w:rPr>
        <w:t>1</w:t>
      </w:r>
      <w:r>
        <w:rPr>
          <w:rFonts w:hint="eastAsia"/>
          <w:color w:val="auto"/>
        </w:rPr>
        <w:t>）</w:t>
      </w:r>
      <w:r w:rsidRPr="00EE131B">
        <w:rPr>
          <w:rFonts w:hint="eastAsia"/>
          <w:color w:val="auto"/>
        </w:rPr>
        <w:t>进口集装箱通过进入保税物流中心前需在保税物流中心进行进口报关及检验检疫</w:t>
      </w:r>
      <w:r>
        <w:rPr>
          <w:rFonts w:hint="eastAsia"/>
          <w:color w:val="auto"/>
        </w:rPr>
        <w:t>；</w:t>
      </w:r>
    </w:p>
    <w:p w:rsidR="00630293" w:rsidRPr="00EE131B" w:rsidRDefault="00630293" w:rsidP="00630293">
      <w:pPr>
        <w:pStyle w:val="444444444444444444444"/>
        <w:rPr>
          <w:color w:val="auto"/>
        </w:rPr>
      </w:pPr>
      <w:r w:rsidRPr="00EE131B">
        <w:rPr>
          <w:rFonts w:hint="eastAsia"/>
          <w:color w:val="auto"/>
        </w:rPr>
        <w:t>2</w:t>
      </w:r>
      <w:r>
        <w:rPr>
          <w:rFonts w:hint="eastAsia"/>
          <w:color w:val="auto"/>
        </w:rPr>
        <w:t>）</w:t>
      </w:r>
      <w:r w:rsidRPr="00EE131B">
        <w:rPr>
          <w:rFonts w:hint="eastAsia"/>
          <w:color w:val="auto"/>
        </w:rPr>
        <w:t>按需要在保税物流中心内进行拆拼箱、堆存</w:t>
      </w:r>
      <w:r>
        <w:rPr>
          <w:rFonts w:hint="eastAsia"/>
          <w:color w:val="auto"/>
        </w:rPr>
        <w:t>；</w:t>
      </w:r>
    </w:p>
    <w:p w:rsidR="00630293" w:rsidRDefault="00630293" w:rsidP="00630293">
      <w:pPr>
        <w:pStyle w:val="444444444444444444444"/>
        <w:rPr>
          <w:color w:val="auto"/>
        </w:rPr>
      </w:pPr>
      <w:r w:rsidRPr="00EE131B">
        <w:rPr>
          <w:rFonts w:hint="eastAsia"/>
          <w:color w:val="auto"/>
        </w:rPr>
        <w:lastRenderedPageBreak/>
        <w:t>3</w:t>
      </w:r>
      <w:r>
        <w:rPr>
          <w:rFonts w:hint="eastAsia"/>
          <w:color w:val="auto"/>
        </w:rPr>
        <w:t>）</w:t>
      </w:r>
      <w:r w:rsidRPr="00EE131B">
        <w:rPr>
          <w:rFonts w:hint="eastAsia"/>
          <w:color w:val="auto"/>
        </w:rPr>
        <w:t>集装箱通过报检出保税物流中心，运达目的地</w:t>
      </w:r>
      <w:r>
        <w:rPr>
          <w:rFonts w:hint="eastAsia"/>
          <w:color w:val="auto"/>
        </w:rPr>
        <w:t>（</w:t>
      </w:r>
      <w:r w:rsidRPr="00EE131B">
        <w:rPr>
          <w:rFonts w:hint="eastAsia"/>
          <w:color w:val="auto"/>
        </w:rPr>
        <w:t>客户</w:t>
      </w:r>
      <w:r>
        <w:rPr>
          <w:rFonts w:hint="eastAsia"/>
          <w:color w:val="auto"/>
        </w:rPr>
        <w:t>）</w:t>
      </w:r>
      <w:r w:rsidRPr="00EE131B">
        <w:rPr>
          <w:rFonts w:hint="eastAsia"/>
          <w:color w:val="auto"/>
        </w:rPr>
        <w:t>。</w:t>
      </w:r>
    </w:p>
    <w:p w:rsidR="00630293" w:rsidRDefault="00630293" w:rsidP="00630293">
      <w:pPr>
        <w:pStyle w:val="444444444444444444444"/>
        <w:rPr>
          <w:color w:val="auto"/>
        </w:rPr>
      </w:pPr>
      <w:r w:rsidRPr="00C93999">
        <w:rPr>
          <w:rFonts w:hint="eastAsia"/>
          <w:color w:val="auto"/>
        </w:rPr>
        <w:t>集装箱进口业务流程示意图如图</w:t>
      </w:r>
      <w:r w:rsidRPr="00C93999">
        <w:rPr>
          <w:rFonts w:hint="eastAsia"/>
          <w:color w:val="auto"/>
        </w:rPr>
        <w:t>4.3</w:t>
      </w:r>
      <w:r w:rsidRPr="00C93999">
        <w:rPr>
          <w:rFonts w:hint="eastAsia"/>
          <w:color w:val="auto"/>
        </w:rPr>
        <w:t>所示</w:t>
      </w:r>
      <w:r w:rsidRPr="00C93999">
        <w:rPr>
          <w:rFonts w:hint="eastAsia"/>
          <w:color w:val="auto"/>
        </w:rPr>
        <w:t>:</w:t>
      </w:r>
    </w:p>
    <w:p w:rsidR="00630293" w:rsidRDefault="00165AB2" w:rsidP="00630293">
      <w:pPr>
        <w:pStyle w:val="444444444444444444444"/>
        <w:ind w:firstLineChars="0" w:firstLine="0"/>
        <w:rPr>
          <w:color w:val="auto"/>
        </w:rPr>
      </w:pPr>
      <w:r>
        <w:rPr>
          <w:noProof/>
          <w:color w:val="auto"/>
        </w:rPr>
        <mc:AlternateContent>
          <mc:Choice Requires="wps">
            <w:drawing>
              <wp:anchor distT="0" distB="0" distL="114300" distR="114300" simplePos="0" relativeHeight="251867136" behindDoc="0" locked="0" layoutInCell="1" allowOverlap="1" wp14:anchorId="34BB0BE0" wp14:editId="06C36B7E">
                <wp:simplePos x="0" y="0"/>
                <wp:positionH relativeFrom="column">
                  <wp:posOffset>1424305</wp:posOffset>
                </wp:positionH>
                <wp:positionV relativeFrom="paragraph">
                  <wp:posOffset>271145</wp:posOffset>
                </wp:positionV>
                <wp:extent cx="824865" cy="492760"/>
                <wp:effectExtent l="3175" t="0" r="635" b="0"/>
                <wp:wrapNone/>
                <wp:docPr id="50199"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4865" cy="4927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36698" w:rsidRPr="00EE131B" w:rsidRDefault="00436698" w:rsidP="00630293">
                            <w:pPr>
                              <w:spacing w:line="240" w:lineRule="auto"/>
                              <w:ind w:firstLineChars="0" w:firstLine="0"/>
                              <w:rPr>
                                <w:b/>
                              </w:rPr>
                            </w:pPr>
                            <w:r>
                              <w:rPr>
                                <w:rFonts w:hint="eastAsia"/>
                                <w:b/>
                              </w:rPr>
                              <w:t>进</w:t>
                            </w:r>
                            <w:r w:rsidRPr="00EE131B">
                              <w:rPr>
                                <w:rFonts w:hint="eastAsia"/>
                                <w:b/>
                              </w:rPr>
                              <w:t>口货物</w:t>
                            </w:r>
                            <w:r w:rsidRPr="00EE131B">
                              <w:rPr>
                                <w:rFonts w:hint="eastAsia"/>
                                <w:b/>
                              </w:rPr>
                              <w:t>/</w:t>
                            </w:r>
                            <w:r w:rsidRPr="00EE131B">
                              <w:rPr>
                                <w:rFonts w:hint="eastAsia"/>
                                <w:b/>
                              </w:rPr>
                              <w:t>集装箱</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8" o:spid="_x0000_s1041" type="#_x0000_t202" style="position:absolute;left:0;text-align:left;margin-left:112.15pt;margin-top:21.35pt;width:64.95pt;height:38.8pt;z-index:251867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" stroked="f">
                <v:textbox>
                  <w:txbxContent>
                    <w:p w:rsidR="00436698" w:rsidRPr="00EE131B" w:rsidRDefault="00436698" w:rsidP="00630293">
                      <w:pPr>
                        <w:spacing w:line="240" w:lineRule="auto"/>
                        <w:ind w:firstLineChars="0" w:firstLine="0"/>
                        <w:rPr>
                          <w:b/>
                        </w:rPr>
                      </w:pPr>
                      <w:r>
                        <w:rPr>
                          <w:rFonts w:hint="eastAsia"/>
                          <w:b/>
                        </w:rPr>
                        <w:t>进</w:t>
                      </w:r>
                      <w:r w:rsidRPr="00EE131B">
                        <w:rPr>
                          <w:rFonts w:hint="eastAsia"/>
                          <w:b/>
                        </w:rPr>
                        <w:t>口货物</w:t>
                      </w:r>
                      <w:r w:rsidRPr="00EE131B">
                        <w:rPr>
                          <w:rFonts w:hint="eastAsia"/>
                          <w:b/>
                        </w:rPr>
                        <w:t>/</w:t>
                      </w:r>
                      <w:r w:rsidRPr="00EE131B">
                        <w:rPr>
                          <w:rFonts w:hint="eastAsia"/>
                          <w:b/>
                        </w:rPr>
                        <w:t>集装箱</w:t>
                      </w:r>
                    </w:p>
                  </w:txbxContent>
                </v:textbox>
              </v:shape>
            </w:pict>
          </mc:Fallback>
        </mc:AlternateContent>
      </w:r>
    </w:p>
    <w:p w:rsidR="00630293" w:rsidRDefault="00165AB2" w:rsidP="00630293">
      <w:pPr>
        <w:pStyle w:val="444444444444444444444"/>
        <w:ind w:firstLineChars="0" w:firstLine="0"/>
        <w:rPr>
          <w:color w:val="auto"/>
        </w:rPr>
      </w:pPr>
      <w:r>
        <w:rPr>
          <w:noProof/>
          <w:color w:val="auto"/>
        </w:rPr>
        <mc:AlternateContent>
          <mc:Choice Requires="wps">
            <w:drawing>
              <wp:anchor distT="0" distB="0" distL="114300" distR="114300" simplePos="0" relativeHeight="251865088" behindDoc="0" locked="0" layoutInCell="1" allowOverlap="1" wp14:anchorId="11FF6F75" wp14:editId="0F639534">
                <wp:simplePos x="0" y="0"/>
                <wp:positionH relativeFrom="column">
                  <wp:posOffset>142875</wp:posOffset>
                </wp:positionH>
                <wp:positionV relativeFrom="paragraph">
                  <wp:posOffset>187960</wp:posOffset>
                </wp:positionV>
                <wp:extent cx="506730" cy="281305"/>
                <wp:effectExtent l="0" t="4445" r="0" b="0"/>
                <wp:wrapNone/>
                <wp:docPr id="50198"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6730" cy="2813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36698" w:rsidRPr="00EE131B" w:rsidRDefault="00436698" w:rsidP="00630293">
                            <w:pPr>
                              <w:spacing w:line="240" w:lineRule="auto"/>
                              <w:ind w:firstLineChars="0" w:firstLine="0"/>
                              <w:rPr>
                                <w:b/>
                              </w:rPr>
                            </w:pPr>
                            <w:r>
                              <w:rPr>
                                <w:rFonts w:hint="eastAsia"/>
                                <w:b/>
                              </w:rPr>
                              <w:t>入</w:t>
                            </w:r>
                            <w:r w:rsidRPr="00EE131B">
                              <w:rPr>
                                <w:rFonts w:hint="eastAsia"/>
                                <w:b/>
                              </w:rPr>
                              <w:t>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6" o:spid="_x0000_s1042" type="#_x0000_t202" style="position:absolute;left:0;text-align:left;margin-left:11.25pt;margin-top:14.8pt;width:39.9pt;height:22.15pt;z-index:251865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" stroked="f">
                <v:textbox>
                  <w:txbxContent>
                    <w:p w:rsidR="00436698" w:rsidRPr="00EE131B" w:rsidRDefault="00436698" w:rsidP="00630293">
                      <w:pPr>
                        <w:spacing w:line="240" w:lineRule="auto"/>
                        <w:ind w:firstLineChars="0" w:firstLine="0"/>
                        <w:rPr>
                          <w:b/>
                        </w:rPr>
                      </w:pPr>
                      <w:r>
                        <w:rPr>
                          <w:rFonts w:hint="eastAsia"/>
                          <w:b/>
                        </w:rPr>
                        <w:t>入</w:t>
                      </w:r>
                      <w:r w:rsidRPr="00EE131B">
                        <w:rPr>
                          <w:rFonts w:hint="eastAsia"/>
                          <w:b/>
                        </w:rPr>
                        <w:t>境</w:t>
                      </w:r>
                    </w:p>
                  </w:txbxContent>
                </v:textbox>
              </v:shape>
            </w:pict>
          </mc:Fallback>
        </mc:AlternateContent>
      </w:r>
      <w:r>
        <w:rPr>
          <w:noProof/>
          <w:color w:val="auto"/>
        </w:rPr>
        <mc:AlternateContent>
          <mc:Choice Requires="wps">
            <w:drawing>
              <wp:anchor distT="0" distB="0" distL="114300" distR="114300" simplePos="0" relativeHeight="251866112" behindDoc="0" locked="0" layoutInCell="1" allowOverlap="1" wp14:anchorId="7A5F9A1E" wp14:editId="40A873E0">
                <wp:simplePos x="0" y="0"/>
                <wp:positionH relativeFrom="column">
                  <wp:posOffset>3442335</wp:posOffset>
                </wp:positionH>
                <wp:positionV relativeFrom="paragraph">
                  <wp:posOffset>101600</wp:posOffset>
                </wp:positionV>
                <wp:extent cx="534670" cy="288290"/>
                <wp:effectExtent l="1905" t="3810" r="0" b="3175"/>
                <wp:wrapNone/>
                <wp:docPr id="50197"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4670" cy="2882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36698" w:rsidRPr="00EE131B" w:rsidRDefault="00436698" w:rsidP="00630293">
                            <w:pPr>
                              <w:spacing w:line="240" w:lineRule="auto"/>
                              <w:ind w:firstLineChars="0" w:firstLine="0"/>
                              <w:rPr>
                                <w:b/>
                              </w:rPr>
                            </w:pPr>
                            <w:r w:rsidRPr="00EE131B">
                              <w:rPr>
                                <w:rFonts w:hint="eastAsia"/>
                                <w:b/>
                              </w:rPr>
                              <w:t>报检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7" o:spid="_x0000_s1043" type="#_x0000_t202" style="position:absolute;left:0;text-align:left;margin-left:271.05pt;margin-top:8pt;width:42.1pt;height:22.7pt;z-index:251866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" stroked="f">
                <v:textbox>
                  <w:txbxContent>
                    <w:p w:rsidR="00436698" w:rsidRPr="00EE131B" w:rsidRDefault="00436698" w:rsidP="00630293">
                      <w:pPr>
                        <w:spacing w:line="240" w:lineRule="auto"/>
                        <w:ind w:firstLineChars="0" w:firstLine="0"/>
                        <w:rPr>
                          <w:b/>
                        </w:rPr>
                      </w:pPr>
                      <w:r w:rsidRPr="00EE131B">
                        <w:rPr>
                          <w:rFonts w:hint="eastAsia"/>
                          <w:b/>
                        </w:rPr>
                        <w:t>报检</w:t>
                      </w:r>
                    </w:p>
                  </w:txbxContent>
                </v:textbox>
              </v:shape>
            </w:pict>
          </mc:Fallback>
        </mc:AlternateContent>
      </w:r>
      <w:r>
        <w:rPr>
          <w:noProof/>
          <w:color w:val="auto"/>
        </w:rPr>
        <mc:AlternateContent>
          <mc:Choice Requires="wps">
            <w:drawing>
              <wp:anchor distT="0" distB="0" distL="114300" distR="114300" simplePos="0" relativeHeight="251893760" behindDoc="0" locked="0" layoutInCell="1" allowOverlap="1" wp14:anchorId="19721F56" wp14:editId="4A28DA3E">
                <wp:simplePos x="0" y="0"/>
                <wp:positionH relativeFrom="column">
                  <wp:posOffset>4017645</wp:posOffset>
                </wp:positionH>
                <wp:positionV relativeFrom="paragraph">
                  <wp:posOffset>101600</wp:posOffset>
                </wp:positionV>
                <wp:extent cx="1378585" cy="640080"/>
                <wp:effectExtent l="5715" t="3810" r="6350" b="3810"/>
                <wp:wrapNone/>
                <wp:docPr id="50196" name="AutoShape 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8585" cy="640080"/>
                        </a:xfrm>
                        <a:prstGeom prst="diamond">
                          <a:avLst/>
                        </a:prstGeom>
                        <a:solidFill>
                          <a:schemeClr val="tx2">
                            <a:lumMod val="40000"/>
                            <a:lumOff val="60000"/>
                          </a:schemeClr>
                        </a:solidFill>
                        <a:ln>
                          <a:noFill/>
                        </a:ln>
                        <a:extLst>
                          <a:ext uri="{91240B29-F687-4F45-9708-019B960494DF}">
                            <a14:hiddenLine xmlns:a14="http://schemas.microsoft.com/office/drawing/2010/main" w="19050">
                              <a:solidFill>
                                <a:srgbClr val="000000"/>
                              </a:solidFill>
                              <a:miter lim="800000"/>
                              <a:headEnd/>
                              <a:tailEnd/>
                            </a14:hiddenLine>
                          </a:ext>
                        </a:extLst>
                      </wps:spPr>
                      <wps:txbx>
                        <w:txbxContent>
                          <w:p w:rsidR="00436698" w:rsidRPr="00EE131B" w:rsidRDefault="00436698" w:rsidP="00630293">
                            <w:pPr>
                              <w:spacing w:line="240" w:lineRule="auto"/>
                              <w:ind w:firstLineChars="0" w:firstLine="0"/>
                              <w:rPr>
                                <w:b/>
                                <w:color w:val="FFFFFF" w:themeColor="background1"/>
                                <w:sz w:val="21"/>
                                <w:szCs w:val="21"/>
                              </w:rPr>
                            </w:pPr>
                            <w:r>
                              <w:rPr>
                                <w:rFonts w:hint="eastAsia"/>
                                <w:b/>
                                <w:color w:val="FFFFFF" w:themeColor="background1"/>
                                <w:sz w:val="21"/>
                                <w:szCs w:val="21"/>
                              </w:rPr>
                              <w:t>进</w:t>
                            </w:r>
                            <w:r w:rsidRPr="00EE131B">
                              <w:rPr>
                                <w:rFonts w:hint="eastAsia"/>
                                <w:b/>
                                <w:color w:val="FFFFFF" w:themeColor="background1"/>
                                <w:sz w:val="21"/>
                                <w:szCs w:val="21"/>
                              </w:rPr>
                              <w:t>口企业</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64" o:spid="_x0000_s1044" type="#_x0000_t4" style="position:absolute;left:0;text-align:left;margin-left:316.35pt;margin-top:8pt;width:108.55pt;height:50.4pt;z-index:251893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" fillcolor="#8db3e2 [1311]" stroked="f" strokeweight="1.5pt">
                <v:textbox>
                  <w:txbxContent>
                    <w:p w:rsidR="00436698" w:rsidRPr="00EE131B" w:rsidRDefault="00436698" w:rsidP="00630293">
                      <w:pPr>
                        <w:spacing w:line="240" w:lineRule="auto"/>
                        <w:ind w:firstLineChars="0" w:firstLine="0"/>
                        <w:rPr>
                          <w:b/>
                          <w:color w:val="FFFFFF" w:themeColor="background1"/>
                          <w:sz w:val="21"/>
                          <w:szCs w:val="21"/>
                        </w:rPr>
                      </w:pPr>
                      <w:r>
                        <w:rPr>
                          <w:rFonts w:hint="eastAsia"/>
                          <w:b/>
                          <w:color w:val="FFFFFF" w:themeColor="background1"/>
                          <w:sz w:val="21"/>
                          <w:szCs w:val="21"/>
                        </w:rPr>
                        <w:t>进</w:t>
                      </w:r>
                      <w:r w:rsidRPr="00EE131B">
                        <w:rPr>
                          <w:rFonts w:hint="eastAsia"/>
                          <w:b/>
                          <w:color w:val="FFFFFF" w:themeColor="background1"/>
                          <w:sz w:val="21"/>
                          <w:szCs w:val="21"/>
                        </w:rPr>
                        <w:t>口企业</w:t>
                      </w:r>
                    </w:p>
                  </w:txbxContent>
                </v:textbox>
              </v:shape>
            </w:pict>
          </mc:Fallback>
        </mc:AlternateContent>
      </w:r>
      <w:r>
        <w:rPr>
          <w:noProof/>
          <w:color w:val="auto"/>
        </w:rPr>
        <mc:AlternateContent>
          <mc:Choice Requires="wps">
            <w:drawing>
              <wp:anchor distT="0" distB="0" distL="114300" distR="114300" simplePos="0" relativeHeight="251892736" behindDoc="0" locked="0" layoutInCell="1" allowOverlap="1" wp14:anchorId="1C49589D" wp14:editId="44D93B94">
                <wp:simplePos x="0" y="0"/>
                <wp:positionH relativeFrom="column">
                  <wp:posOffset>2249170</wp:posOffset>
                </wp:positionH>
                <wp:positionV relativeFrom="paragraph">
                  <wp:posOffset>187960</wp:posOffset>
                </wp:positionV>
                <wp:extent cx="1228090" cy="478155"/>
                <wp:effectExtent l="0" t="4445" r="1270" b="3175"/>
                <wp:wrapNone/>
                <wp:docPr id="50195" name="Rectangle 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28090" cy="478155"/>
                        </a:xfrm>
                        <a:prstGeom prst="rect">
                          <a:avLst/>
                        </a:prstGeom>
                        <a:solidFill>
                          <a:schemeClr val="accent6">
                            <a:lumMod val="75000"/>
                            <a:lumOff val="0"/>
                          </a:schemeClr>
                        </a:solidFill>
                        <a:ln>
                          <a:noFill/>
                        </a:ln>
                        <a:extLst>
                          <a:ext uri="{91240B29-F687-4F45-9708-019B960494DF}">
                            <a14:hiddenLine xmlns:a14="http://schemas.microsoft.com/office/drawing/2010/main" w="19050">
                              <a:solidFill>
                                <a:srgbClr val="000000"/>
                              </a:solidFill>
                              <a:miter lim="800000"/>
                              <a:headEnd/>
                              <a:tailEnd/>
                            </a14:hiddenLine>
                          </a:ext>
                        </a:extLst>
                      </wps:spPr>
                      <wps:txbx>
                        <w:txbxContent>
                          <w:p w:rsidR="00436698" w:rsidRDefault="00436698" w:rsidP="00630293">
                            <w:pPr>
                              <w:spacing w:line="240" w:lineRule="auto"/>
                              <w:ind w:firstLineChars="0" w:firstLine="0"/>
                              <w:jc w:val="center"/>
                              <w:rPr>
                                <w:b/>
                                <w:color w:val="FFFFFF" w:themeColor="background1"/>
                                <w:sz w:val="21"/>
                                <w:szCs w:val="21"/>
                              </w:rPr>
                            </w:pPr>
                            <w:r w:rsidRPr="00EE131B">
                              <w:rPr>
                                <w:rFonts w:hint="eastAsia"/>
                                <w:b/>
                                <w:color w:val="FFFFFF" w:themeColor="background1"/>
                                <w:sz w:val="21"/>
                                <w:szCs w:val="21"/>
                              </w:rPr>
                              <w:t>玉溪市保税</w:t>
                            </w:r>
                          </w:p>
                          <w:p w:rsidR="00436698" w:rsidRPr="00EE131B" w:rsidRDefault="00436698" w:rsidP="00630293">
                            <w:pPr>
                              <w:spacing w:line="240" w:lineRule="auto"/>
                              <w:ind w:firstLineChars="0" w:firstLine="0"/>
                              <w:jc w:val="center"/>
                              <w:rPr>
                                <w:b/>
                                <w:color w:val="FFFFFF" w:themeColor="background1"/>
                                <w:sz w:val="21"/>
                                <w:szCs w:val="21"/>
                              </w:rPr>
                            </w:pPr>
                            <w:r w:rsidRPr="00EE131B">
                              <w:rPr>
                                <w:rFonts w:hint="eastAsia"/>
                                <w:b/>
                                <w:color w:val="FFFFFF" w:themeColor="background1"/>
                                <w:sz w:val="21"/>
                                <w:szCs w:val="21"/>
                              </w:rPr>
                              <w:t>物流中心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3" o:spid="_x0000_s1045" style="position:absolute;left:0;text-align:left;margin-left:177.1pt;margin-top:14.8pt;width:96.7pt;height:37.65pt;z-index:251892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" fillcolor="#e36c0a [2409]" stroked="f" strokeweight="1.5pt">
                <v:textbox>
                  <w:txbxContent>
                    <w:p w:rsidR="00436698" w:rsidRDefault="00436698" w:rsidP="00630293">
                      <w:pPr>
                        <w:spacing w:line="240" w:lineRule="auto"/>
                        <w:ind w:firstLineChars="0" w:firstLine="0"/>
                        <w:jc w:val="center"/>
                        <w:rPr>
                          <w:b/>
                          <w:color w:val="FFFFFF" w:themeColor="background1"/>
                          <w:sz w:val="21"/>
                          <w:szCs w:val="21"/>
                        </w:rPr>
                      </w:pPr>
                      <w:r w:rsidRPr="00EE131B">
                        <w:rPr>
                          <w:rFonts w:hint="eastAsia"/>
                          <w:b/>
                          <w:color w:val="FFFFFF" w:themeColor="background1"/>
                          <w:sz w:val="21"/>
                          <w:szCs w:val="21"/>
                        </w:rPr>
                        <w:t>玉溪市保税</w:t>
                      </w:r>
                    </w:p>
                    <w:p w:rsidR="00436698" w:rsidRPr="00EE131B" w:rsidRDefault="00436698" w:rsidP="00630293">
                      <w:pPr>
                        <w:spacing w:line="240" w:lineRule="auto"/>
                        <w:ind w:firstLineChars="0" w:firstLine="0"/>
                        <w:jc w:val="center"/>
                        <w:rPr>
                          <w:b/>
                          <w:color w:val="FFFFFF" w:themeColor="background1"/>
                          <w:sz w:val="21"/>
                          <w:szCs w:val="21"/>
                        </w:rPr>
                      </w:pPr>
                      <w:r w:rsidRPr="00EE131B">
                        <w:rPr>
                          <w:rFonts w:hint="eastAsia"/>
                          <w:b/>
                          <w:color w:val="FFFFFF" w:themeColor="background1"/>
                          <w:sz w:val="21"/>
                          <w:szCs w:val="21"/>
                        </w:rPr>
                        <w:t>物流中心</w:t>
                      </w:r>
                    </w:p>
                  </w:txbxContent>
                </v:textbox>
              </v:rect>
            </w:pict>
          </mc:Fallback>
        </mc:AlternateContent>
      </w:r>
      <w:r>
        <w:rPr>
          <w:noProof/>
          <w:color w:val="auto"/>
        </w:rPr>
        <mc:AlternateContent>
          <mc:Choice Requires="wps">
            <w:drawing>
              <wp:anchor distT="0" distB="0" distL="114300" distR="114300" simplePos="0" relativeHeight="251891712" behindDoc="0" locked="0" layoutInCell="1" allowOverlap="1" wp14:anchorId="5CCF6D9D" wp14:editId="1CACF981">
                <wp:simplePos x="0" y="0"/>
                <wp:positionH relativeFrom="column">
                  <wp:posOffset>502285</wp:posOffset>
                </wp:positionH>
                <wp:positionV relativeFrom="paragraph">
                  <wp:posOffset>272415</wp:posOffset>
                </wp:positionV>
                <wp:extent cx="984885" cy="393700"/>
                <wp:effectExtent l="5080" t="3175" r="635" b="3175"/>
                <wp:wrapNone/>
                <wp:docPr id="50194" name="AutoShape 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84885" cy="393700"/>
                        </a:xfrm>
                        <a:prstGeom prst="parallelogram">
                          <a:avLst>
                            <a:gd name="adj" fmla="val 62540"/>
                          </a:avLst>
                        </a:prstGeom>
                        <a:solidFill>
                          <a:schemeClr val="accent3">
                            <a:lumMod val="75000"/>
                            <a:lumOff val="0"/>
                          </a:schemeClr>
                        </a:solidFill>
                        <a:ln>
                          <a:noFill/>
                        </a:ln>
                        <a:extLst>
                          <a:ext uri="{91240B29-F687-4F45-9708-019B960494DF}">
                            <a14:hiddenLine xmlns:a14="http://schemas.microsoft.com/office/drawing/2010/main" w="19050">
                              <a:solidFill>
                                <a:srgbClr val="000000"/>
                              </a:solidFill>
                              <a:miter lim="800000"/>
                              <a:headEnd/>
                              <a:tailEnd/>
                            </a14:hiddenLine>
                          </a:ext>
                        </a:extLst>
                      </wps:spPr>
                      <wps:txbx>
                        <w:txbxContent>
                          <w:p w:rsidR="00436698" w:rsidRPr="00EE131B" w:rsidRDefault="00436698" w:rsidP="00630293">
                            <w:pPr>
                              <w:spacing w:line="240" w:lineRule="auto"/>
                              <w:ind w:firstLineChars="0" w:firstLine="0"/>
                              <w:rPr>
                                <w:b/>
                                <w:color w:val="FFFFFF" w:themeColor="background1"/>
                              </w:rPr>
                            </w:pPr>
                            <w:r w:rsidRPr="00EE131B">
                              <w:rPr>
                                <w:rFonts w:hint="eastAsia"/>
                                <w:b/>
                                <w:color w:val="FFFFFF" w:themeColor="background1"/>
                              </w:rPr>
                              <w:t>口岸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62" o:spid="_x0000_s1046" type="#_x0000_t7" style="position:absolute;left:0;text-align:left;margin-left:39.55pt;margin-top:21.45pt;width:77.55pt;height:31pt;z-index:251891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" fillcolor="#76923c [2406]" stroked="f" strokeweight="1.5pt">
                <v:textbox>
                  <w:txbxContent>
                    <w:p w:rsidR="00436698" w:rsidRPr="00EE131B" w:rsidRDefault="00436698" w:rsidP="00630293">
                      <w:pPr>
                        <w:spacing w:line="240" w:lineRule="auto"/>
                        <w:ind w:firstLineChars="0" w:firstLine="0"/>
                        <w:rPr>
                          <w:b/>
                          <w:color w:val="FFFFFF" w:themeColor="background1"/>
                        </w:rPr>
                      </w:pPr>
                      <w:r w:rsidRPr="00EE131B">
                        <w:rPr>
                          <w:rFonts w:hint="eastAsia"/>
                          <w:b/>
                          <w:color w:val="FFFFFF" w:themeColor="background1"/>
                        </w:rPr>
                        <w:t>口岸</w:t>
                      </w:r>
                    </w:p>
                  </w:txbxContent>
                </v:textbox>
              </v:shape>
            </w:pict>
          </mc:Fallback>
        </mc:AlternateContent>
      </w:r>
    </w:p>
    <w:p w:rsidR="00630293" w:rsidRDefault="00165AB2" w:rsidP="00630293">
      <w:pPr>
        <w:pStyle w:val="444444444444444444444"/>
        <w:ind w:firstLineChars="0" w:firstLine="0"/>
        <w:rPr>
          <w:color w:val="auto"/>
        </w:rPr>
      </w:pPr>
      <w:r>
        <w:rPr>
          <w:noProof/>
          <w:color w:val="auto"/>
        </w:rPr>
        <mc:AlternateContent>
          <mc:Choice Requires="wps">
            <w:drawing>
              <wp:anchor distT="0" distB="0" distL="114300" distR="114300" simplePos="0" relativeHeight="251868160" behindDoc="0" locked="0" layoutInCell="1" allowOverlap="1" wp14:anchorId="32EC78B2" wp14:editId="34DF0C4C">
                <wp:simplePos x="0" y="0"/>
                <wp:positionH relativeFrom="column">
                  <wp:posOffset>1268730</wp:posOffset>
                </wp:positionH>
                <wp:positionV relativeFrom="paragraph">
                  <wp:posOffset>202565</wp:posOffset>
                </wp:positionV>
                <wp:extent cx="914400" cy="478155"/>
                <wp:effectExtent l="0" t="0" r="0" b="1270"/>
                <wp:wrapNone/>
                <wp:docPr id="50193"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4781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36698" w:rsidRPr="00EE131B" w:rsidRDefault="00436698" w:rsidP="00630293">
                            <w:pPr>
                              <w:spacing w:line="240" w:lineRule="auto"/>
                              <w:ind w:firstLineChars="0" w:firstLine="0"/>
                              <w:rPr>
                                <w:b/>
                              </w:rPr>
                            </w:pPr>
                            <w:r>
                              <w:rPr>
                                <w:rFonts w:hint="eastAsia"/>
                                <w:b/>
                              </w:rPr>
                              <w:t>进</w:t>
                            </w:r>
                            <w:r w:rsidRPr="00EE131B">
                              <w:rPr>
                                <w:rFonts w:hint="eastAsia"/>
                                <w:b/>
                              </w:rPr>
                              <w:t>口报关</w:t>
                            </w:r>
                            <w:r w:rsidRPr="00EE131B">
                              <w:rPr>
                                <w:rFonts w:hint="eastAsia"/>
                                <w:b/>
                              </w:rPr>
                              <w:t>/</w:t>
                            </w:r>
                            <w:r w:rsidRPr="00EE131B">
                              <w:rPr>
                                <w:rFonts w:hint="eastAsia"/>
                                <w:b/>
                              </w:rPr>
                              <w:t>检验检疫</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9" o:spid="_x0000_s1047" type="#_x0000_t202" style="position:absolute;left:0;text-align:left;margin-left:99.9pt;margin-top:15.95pt;width:1in;height:37.65pt;z-index:251868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" stroked="f">
                <v:textbox>
                  <w:txbxContent>
                    <w:p w:rsidR="00436698" w:rsidRPr="00EE131B" w:rsidRDefault="00436698" w:rsidP="00630293">
                      <w:pPr>
                        <w:spacing w:line="240" w:lineRule="auto"/>
                        <w:ind w:firstLineChars="0" w:firstLine="0"/>
                        <w:rPr>
                          <w:b/>
                        </w:rPr>
                      </w:pPr>
                      <w:r>
                        <w:rPr>
                          <w:rFonts w:hint="eastAsia"/>
                          <w:b/>
                        </w:rPr>
                        <w:t>进</w:t>
                      </w:r>
                      <w:r w:rsidRPr="00EE131B">
                        <w:rPr>
                          <w:rFonts w:hint="eastAsia"/>
                          <w:b/>
                        </w:rPr>
                        <w:t>口报关</w:t>
                      </w:r>
                      <w:r w:rsidRPr="00EE131B">
                        <w:rPr>
                          <w:rFonts w:hint="eastAsia"/>
                          <w:b/>
                        </w:rPr>
                        <w:t>/</w:t>
                      </w:r>
                      <w:r w:rsidRPr="00EE131B">
                        <w:rPr>
                          <w:rFonts w:hint="eastAsia"/>
                          <w:b/>
                        </w:rPr>
                        <w:t>检验检疫</w:t>
                      </w:r>
                    </w:p>
                  </w:txbxContent>
                </v:textbox>
              </v:shape>
            </w:pict>
          </mc:Fallback>
        </mc:AlternateContent>
      </w:r>
      <w:r>
        <w:rPr>
          <w:noProof/>
          <w:color w:val="auto"/>
        </w:rPr>
        <mc:AlternateContent>
          <mc:Choice Requires="wps">
            <w:drawing>
              <wp:anchor distT="0" distB="0" distL="114300" distR="114300" simplePos="0" relativeHeight="251896832" behindDoc="0" locked="0" layoutInCell="1" allowOverlap="1" wp14:anchorId="6BE78BF5" wp14:editId="2CF139BB">
                <wp:simplePos x="0" y="0"/>
                <wp:positionH relativeFrom="column">
                  <wp:posOffset>104140</wp:posOffset>
                </wp:positionH>
                <wp:positionV relativeFrom="paragraph">
                  <wp:posOffset>139700</wp:posOffset>
                </wp:positionV>
                <wp:extent cx="504190" cy="635"/>
                <wp:effectExtent l="6985" t="57785" r="22225" b="55880"/>
                <wp:wrapNone/>
                <wp:docPr id="50192" name="AutoShape 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04190" cy="635"/>
                        </a:xfrm>
                        <a:prstGeom prst="straightConnector1">
                          <a:avLst/>
                        </a:prstGeom>
                        <a:noFill/>
                        <a:ln w="12700">
                          <a:solidFill>
                            <a:srgbClr val="C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67" o:spid="_x0000_s1026" type="#_x0000_t32" style="position:absolute;left:0;text-align:left;margin-left:8.2pt;margin-top:11pt;width:39.7pt;height:.05pt;flip:y;z-index:251896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" strokecolor="#c00000" strokeweight="1pt">
                <v:stroke endarrow="block"/>
              </v:shape>
            </w:pict>
          </mc:Fallback>
        </mc:AlternateContent>
      </w:r>
      <w:r>
        <w:rPr>
          <w:noProof/>
          <w:color w:val="auto"/>
        </w:rPr>
        <mc:AlternateContent>
          <mc:Choice Requires="wps">
            <w:drawing>
              <wp:anchor distT="0" distB="0" distL="114300" distR="114300" simplePos="0" relativeHeight="251895808" behindDoc="0" locked="0" layoutInCell="1" allowOverlap="1" wp14:anchorId="3D407AD9" wp14:editId="6DB5AE59">
                <wp:simplePos x="0" y="0"/>
                <wp:positionH relativeFrom="column">
                  <wp:posOffset>3477260</wp:posOffset>
                </wp:positionH>
                <wp:positionV relativeFrom="paragraph">
                  <wp:posOffset>103505</wp:posOffset>
                </wp:positionV>
                <wp:extent cx="540385" cy="0"/>
                <wp:effectExtent l="8255" t="59690" r="22860" b="54610"/>
                <wp:wrapNone/>
                <wp:docPr id="50191" name="AutoShape 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0385" cy="0"/>
                        </a:xfrm>
                        <a:prstGeom prst="straightConnector1">
                          <a:avLst/>
                        </a:prstGeom>
                        <a:noFill/>
                        <a:ln w="12700">
                          <a:solidFill>
                            <a:srgbClr val="C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66" o:spid="_x0000_s1026" type="#_x0000_t32" style="position:absolute;left:0;text-align:left;margin-left:273.8pt;margin-top:8.15pt;width:42.55pt;height:0;z-index:251895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" strokecolor="#c00000" strokeweight="1pt">
                <v:stroke endarrow="block"/>
              </v:shape>
            </w:pict>
          </mc:Fallback>
        </mc:AlternateContent>
      </w:r>
      <w:r>
        <w:rPr>
          <w:noProof/>
          <w:color w:val="auto"/>
        </w:rPr>
        <mc:AlternateContent>
          <mc:Choice Requires="wps">
            <w:drawing>
              <wp:anchor distT="0" distB="0" distL="114300" distR="114300" simplePos="0" relativeHeight="251894784" behindDoc="0" locked="0" layoutInCell="1" allowOverlap="1" wp14:anchorId="6DEE6C2A" wp14:editId="6EB86D62">
                <wp:simplePos x="0" y="0"/>
                <wp:positionH relativeFrom="column">
                  <wp:posOffset>1355725</wp:posOffset>
                </wp:positionH>
                <wp:positionV relativeFrom="paragraph">
                  <wp:posOffset>139700</wp:posOffset>
                </wp:positionV>
                <wp:extent cx="893445" cy="635"/>
                <wp:effectExtent l="10795" t="57785" r="19685" b="55880"/>
                <wp:wrapNone/>
                <wp:docPr id="50190" name="AutoShape 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93445" cy="635"/>
                        </a:xfrm>
                        <a:prstGeom prst="straightConnector1">
                          <a:avLst/>
                        </a:prstGeom>
                        <a:noFill/>
                        <a:ln w="12700">
                          <a:solidFill>
                            <a:srgbClr val="C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65" o:spid="_x0000_s1026" type="#_x0000_t32" style="position:absolute;left:0;text-align:left;margin-left:106.75pt;margin-top:11pt;width:70.35pt;height:.05pt;z-index:251894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" strokecolor="#c00000" strokeweight="1pt">
                <v:stroke endarrow="block"/>
              </v:shape>
            </w:pict>
          </mc:Fallback>
        </mc:AlternateContent>
      </w:r>
    </w:p>
    <w:p w:rsidR="00630293" w:rsidRDefault="00165AB2" w:rsidP="00630293">
      <w:pPr>
        <w:pStyle w:val="444444444444444444444"/>
        <w:ind w:firstLineChars="0" w:firstLine="0"/>
        <w:rPr>
          <w:color w:val="auto"/>
        </w:rPr>
      </w:pPr>
      <w:r>
        <w:rPr>
          <w:noProof/>
          <w:color w:val="auto"/>
        </w:rPr>
        <mc:AlternateContent>
          <mc:Choice Requires="wps">
            <w:drawing>
              <wp:anchor distT="0" distB="0" distL="114300" distR="114300" simplePos="0" relativeHeight="251897856" behindDoc="0" locked="0" layoutInCell="1" allowOverlap="1" wp14:anchorId="3449389F" wp14:editId="780DF484">
                <wp:simplePos x="0" y="0"/>
                <wp:positionH relativeFrom="column">
                  <wp:posOffset>2066290</wp:posOffset>
                </wp:positionH>
                <wp:positionV relativeFrom="paragraph">
                  <wp:posOffset>5715</wp:posOffset>
                </wp:positionV>
                <wp:extent cx="1530985" cy="499745"/>
                <wp:effectExtent l="0" t="0" r="0" b="0"/>
                <wp:wrapNone/>
                <wp:docPr id="50189" name="Text Box 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0985" cy="4997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36698" w:rsidRPr="00EE131B" w:rsidRDefault="00436698" w:rsidP="00630293">
                            <w:pPr>
                              <w:spacing w:line="240" w:lineRule="auto"/>
                              <w:ind w:firstLineChars="0" w:firstLine="0"/>
                              <w:rPr>
                                <w:b/>
                              </w:rPr>
                            </w:pPr>
                            <w:r w:rsidRPr="00EE131B">
                              <w:rPr>
                                <w:rFonts w:hint="eastAsia"/>
                                <w:b/>
                              </w:rPr>
                              <w:t>堆场服务、折并箱</w:t>
                            </w:r>
                          </w:p>
                          <w:p w:rsidR="00436698" w:rsidRPr="00EE131B" w:rsidRDefault="00436698" w:rsidP="00630293">
                            <w:pPr>
                              <w:spacing w:line="240" w:lineRule="auto"/>
                              <w:ind w:firstLineChars="0" w:firstLine="0"/>
                              <w:rPr>
                                <w:b/>
                              </w:rPr>
                            </w:pPr>
                            <w:r w:rsidRPr="00EE131B">
                              <w:rPr>
                                <w:rFonts w:hint="eastAsia"/>
                                <w:b/>
                              </w:rPr>
                              <w:t>简单加工增值服务</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8" o:spid="_x0000_s1048" type="#_x0000_t202" style="position:absolute;left:0;text-align:left;margin-left:162.7pt;margin-top:.45pt;width:120.55pt;height:39.35pt;z-index:251897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" stroked="f">
                <v:textbox>
                  <w:txbxContent>
                    <w:p w:rsidR="00436698" w:rsidRPr="00EE131B" w:rsidRDefault="00436698" w:rsidP="00630293">
                      <w:pPr>
                        <w:spacing w:line="240" w:lineRule="auto"/>
                        <w:ind w:firstLineChars="0" w:firstLine="0"/>
                        <w:rPr>
                          <w:b/>
                        </w:rPr>
                      </w:pPr>
                      <w:r w:rsidRPr="00EE131B">
                        <w:rPr>
                          <w:rFonts w:hint="eastAsia"/>
                          <w:b/>
                        </w:rPr>
                        <w:t>堆场服务、折并箱</w:t>
                      </w:r>
                    </w:p>
                    <w:p w:rsidR="00436698" w:rsidRPr="00EE131B" w:rsidRDefault="00436698" w:rsidP="00630293">
                      <w:pPr>
                        <w:spacing w:line="240" w:lineRule="auto"/>
                        <w:ind w:firstLineChars="0" w:firstLine="0"/>
                        <w:rPr>
                          <w:b/>
                        </w:rPr>
                      </w:pPr>
                      <w:r w:rsidRPr="00EE131B">
                        <w:rPr>
                          <w:rFonts w:hint="eastAsia"/>
                          <w:b/>
                        </w:rPr>
                        <w:t>简单加工增值服务</w:t>
                      </w:r>
                    </w:p>
                  </w:txbxContent>
                </v:textbox>
              </v:shape>
            </w:pict>
          </mc:Fallback>
        </mc:AlternateContent>
      </w:r>
    </w:p>
    <w:p w:rsidR="00630293" w:rsidRDefault="00630293" w:rsidP="00630293">
      <w:pPr>
        <w:pStyle w:val="444444444444444444444"/>
        <w:ind w:firstLineChars="0" w:firstLine="0"/>
        <w:rPr>
          <w:color w:val="auto"/>
        </w:rPr>
      </w:pPr>
    </w:p>
    <w:p w:rsidR="00630293" w:rsidRPr="00C93999" w:rsidRDefault="00630293" w:rsidP="00630293">
      <w:pPr>
        <w:pStyle w:val="444444444444444444444"/>
        <w:ind w:firstLineChars="1000" w:firstLine="2409"/>
        <w:rPr>
          <w:b/>
          <w:color w:val="auto"/>
        </w:rPr>
      </w:pPr>
      <w:r w:rsidRPr="00C93999">
        <w:rPr>
          <w:rFonts w:hint="eastAsia"/>
          <w:b/>
          <w:color w:val="auto"/>
        </w:rPr>
        <w:t>图</w:t>
      </w:r>
      <w:r w:rsidRPr="00C93999">
        <w:rPr>
          <w:rFonts w:hint="eastAsia"/>
          <w:b/>
          <w:color w:val="auto"/>
        </w:rPr>
        <w:t xml:space="preserve">4.3 </w:t>
      </w:r>
      <w:r w:rsidRPr="00C93999">
        <w:rPr>
          <w:rFonts w:hint="eastAsia"/>
          <w:b/>
          <w:color w:val="auto"/>
        </w:rPr>
        <w:t>集装箱</w:t>
      </w:r>
      <w:r>
        <w:rPr>
          <w:rFonts w:hint="eastAsia"/>
          <w:b/>
          <w:color w:val="auto"/>
        </w:rPr>
        <w:t>进</w:t>
      </w:r>
      <w:r w:rsidRPr="00C93999">
        <w:rPr>
          <w:rFonts w:hint="eastAsia"/>
          <w:b/>
          <w:color w:val="auto"/>
        </w:rPr>
        <w:t>口业务流程示意图</w:t>
      </w:r>
    </w:p>
    <w:p w:rsidR="00630293" w:rsidRPr="00C93999" w:rsidRDefault="00630293" w:rsidP="00630293">
      <w:pPr>
        <w:pStyle w:val="444444444444444444444"/>
        <w:ind w:firstLineChars="0" w:firstLine="0"/>
        <w:rPr>
          <w:color w:val="auto"/>
        </w:rPr>
      </w:pPr>
    </w:p>
    <w:p w:rsidR="00630293" w:rsidRPr="00C93999" w:rsidRDefault="00630293" w:rsidP="00630293">
      <w:pPr>
        <w:pStyle w:val="444444444444444444444"/>
        <w:ind w:firstLineChars="0" w:firstLine="0"/>
        <w:rPr>
          <w:color w:val="auto"/>
        </w:rPr>
      </w:pPr>
      <w:r w:rsidRPr="00C93999">
        <w:rPr>
          <w:rFonts w:hint="eastAsia"/>
          <w:color w:val="auto"/>
        </w:rPr>
        <w:t xml:space="preserve">  </w:t>
      </w:r>
      <w:r>
        <w:rPr>
          <w:rFonts w:hint="eastAsia"/>
          <w:color w:val="auto"/>
        </w:rPr>
        <w:t>（</w:t>
      </w:r>
      <w:r w:rsidRPr="00C93999">
        <w:rPr>
          <w:rFonts w:hint="eastAsia"/>
          <w:color w:val="auto"/>
        </w:rPr>
        <w:t>4</w:t>
      </w:r>
      <w:r>
        <w:rPr>
          <w:rFonts w:hint="eastAsia"/>
          <w:color w:val="auto"/>
        </w:rPr>
        <w:t>）</w:t>
      </w:r>
      <w:r w:rsidRPr="00C93999">
        <w:rPr>
          <w:rFonts w:hint="eastAsia"/>
          <w:color w:val="auto"/>
        </w:rPr>
        <w:t>保税增值服务功能</w:t>
      </w:r>
    </w:p>
    <w:p w:rsidR="00630293" w:rsidRPr="00C93999" w:rsidRDefault="00630293" w:rsidP="00630293">
      <w:pPr>
        <w:pStyle w:val="444444444444444444444"/>
        <w:ind w:firstLineChars="0" w:firstLine="0"/>
        <w:rPr>
          <w:color w:val="auto"/>
        </w:rPr>
      </w:pPr>
      <w:r w:rsidRPr="00C93999">
        <w:rPr>
          <w:rFonts w:hint="eastAsia"/>
          <w:color w:val="auto"/>
        </w:rPr>
        <w:t xml:space="preserve">    </w:t>
      </w:r>
      <w:r w:rsidRPr="00C93999">
        <w:rPr>
          <w:rFonts w:hint="eastAsia"/>
          <w:color w:val="auto"/>
        </w:rPr>
        <w:t>当前，物流企业的利润不是来自运费、仓储费等直接费用收入，而是来源于现代物流管理的推广所产生的新价值。保税物流中心设置保税增值服务功能，可提供流通性简单加工和增值服务，包括对货物进行分级分类、分拆分拣、分装、计量、组合包装、打膜、</w:t>
      </w:r>
      <w:proofErr w:type="gramStart"/>
      <w:r w:rsidRPr="00C93999">
        <w:rPr>
          <w:rFonts w:hint="eastAsia"/>
          <w:color w:val="auto"/>
        </w:rPr>
        <w:t>加刷啧</w:t>
      </w:r>
      <w:proofErr w:type="gramEnd"/>
      <w:r w:rsidRPr="00C93999">
        <w:rPr>
          <w:rFonts w:hint="eastAsia"/>
          <w:color w:val="auto"/>
        </w:rPr>
        <w:t>码、刷贴标志、改换包装、拼装等辅助性简单作业。</w:t>
      </w:r>
    </w:p>
    <w:p w:rsidR="00630293" w:rsidRPr="00C93999" w:rsidRDefault="00630293" w:rsidP="00630293">
      <w:pPr>
        <w:pStyle w:val="444444444444444444444"/>
        <w:ind w:firstLineChars="0" w:firstLine="0"/>
        <w:rPr>
          <w:color w:val="auto"/>
        </w:rPr>
      </w:pPr>
      <w:r w:rsidRPr="00C93999">
        <w:rPr>
          <w:rFonts w:hint="eastAsia"/>
          <w:color w:val="auto"/>
        </w:rPr>
        <w:t xml:space="preserve">    </w:t>
      </w:r>
      <w:r>
        <w:rPr>
          <w:rFonts w:hint="eastAsia"/>
          <w:color w:val="auto"/>
        </w:rPr>
        <w:t>（</w:t>
      </w:r>
      <w:r w:rsidRPr="00C93999">
        <w:rPr>
          <w:rFonts w:hint="eastAsia"/>
          <w:color w:val="auto"/>
        </w:rPr>
        <w:t>5</w:t>
      </w:r>
      <w:r>
        <w:rPr>
          <w:rFonts w:hint="eastAsia"/>
          <w:color w:val="auto"/>
        </w:rPr>
        <w:t>）</w:t>
      </w:r>
      <w:r w:rsidRPr="00C93999">
        <w:rPr>
          <w:rFonts w:hint="eastAsia"/>
          <w:color w:val="auto"/>
        </w:rPr>
        <w:t>国际采购和国际配送功能</w:t>
      </w:r>
    </w:p>
    <w:p w:rsidR="00630293" w:rsidRPr="00C93999" w:rsidRDefault="00630293" w:rsidP="00630293">
      <w:pPr>
        <w:pStyle w:val="444444444444444444444"/>
        <w:ind w:firstLineChars="0" w:firstLine="0"/>
        <w:rPr>
          <w:color w:val="auto"/>
        </w:rPr>
      </w:pPr>
      <w:r w:rsidRPr="00C93999">
        <w:rPr>
          <w:rFonts w:hint="eastAsia"/>
          <w:color w:val="auto"/>
        </w:rPr>
        <w:t xml:space="preserve">    </w:t>
      </w:r>
      <w:r w:rsidRPr="00C93999">
        <w:rPr>
          <w:rFonts w:hint="eastAsia"/>
          <w:color w:val="auto"/>
        </w:rPr>
        <w:t>目前市场对能提供个性化物流方案及附加服务有着巨大的需求，随着中国内陆地区外贸经济的发展以及沿海制造企业的向内陆迁移，跨国公司必然会选择成本更优的内陆地区设立区域性采购中心，</w:t>
      </w:r>
      <w:r>
        <w:rPr>
          <w:rFonts w:hint="eastAsia"/>
          <w:color w:val="auto"/>
        </w:rPr>
        <w:t>玉溪</w:t>
      </w:r>
      <w:r w:rsidRPr="00C93999">
        <w:rPr>
          <w:rFonts w:hint="eastAsia"/>
          <w:color w:val="auto"/>
        </w:rPr>
        <w:t>市作为制造企业发达地区之一，也将吸引大批跨国采购公司落户，由此带来的巨大的国际采购与配送服务，需要寻求满足企业运作寻求的物流服务平台及有实力的物流合作伙伴。</w:t>
      </w:r>
    </w:p>
    <w:p w:rsidR="00630293" w:rsidRDefault="00630293" w:rsidP="00630293">
      <w:pPr>
        <w:pStyle w:val="444444444444444444444"/>
        <w:ind w:firstLineChars="0" w:firstLine="0"/>
        <w:rPr>
          <w:color w:val="auto"/>
        </w:rPr>
      </w:pPr>
      <w:r w:rsidRPr="00C93999">
        <w:rPr>
          <w:rFonts w:hint="eastAsia"/>
          <w:color w:val="auto"/>
        </w:rPr>
        <w:t xml:space="preserve">    </w:t>
      </w:r>
      <w:r w:rsidRPr="00C93999">
        <w:rPr>
          <w:rFonts w:hint="eastAsia"/>
          <w:color w:val="auto"/>
        </w:rPr>
        <w:t>国际配送服务</w:t>
      </w:r>
      <w:r w:rsidRPr="00C93999">
        <w:rPr>
          <w:rFonts w:hint="eastAsia"/>
          <w:color w:val="auto"/>
        </w:rPr>
        <w:t>:</w:t>
      </w:r>
      <w:r w:rsidRPr="00C93999">
        <w:rPr>
          <w:rFonts w:hint="eastAsia"/>
          <w:color w:val="auto"/>
        </w:rPr>
        <w:t>根据海关所赋予的特殊政策，对进口保税货物进行分拣、分配、分销、分送等配送分拨业务，或进行流通性增值加工后向国内外配送，使保税物流中心逐步发展成为</w:t>
      </w:r>
      <w:r>
        <w:rPr>
          <w:rFonts w:hint="eastAsia"/>
          <w:color w:val="auto"/>
        </w:rPr>
        <w:t>玉溪</w:t>
      </w:r>
      <w:r w:rsidRPr="00C93999">
        <w:rPr>
          <w:rFonts w:hint="eastAsia"/>
          <w:color w:val="auto"/>
        </w:rPr>
        <w:t>市的国际物流配送中心。</w:t>
      </w:r>
      <w:r>
        <w:rPr>
          <w:rFonts w:hint="eastAsia"/>
          <w:color w:val="auto"/>
        </w:rPr>
        <w:t>玉溪市</w:t>
      </w:r>
      <w:r w:rsidRPr="00C93999">
        <w:rPr>
          <w:rFonts w:hint="eastAsia"/>
          <w:color w:val="auto"/>
        </w:rPr>
        <w:t>保税物流中心国际配送业务流程示意图如图</w:t>
      </w:r>
      <w:r w:rsidRPr="00C93999">
        <w:rPr>
          <w:rFonts w:hint="eastAsia"/>
          <w:color w:val="auto"/>
        </w:rPr>
        <w:t>4.4</w:t>
      </w:r>
      <w:r w:rsidRPr="00C93999">
        <w:rPr>
          <w:rFonts w:hint="eastAsia"/>
          <w:color w:val="auto"/>
        </w:rPr>
        <w:t>所示</w:t>
      </w:r>
      <w:r w:rsidRPr="00C93999">
        <w:rPr>
          <w:rFonts w:hint="eastAsia"/>
          <w:color w:val="auto"/>
        </w:rPr>
        <w:t>:</w:t>
      </w:r>
    </w:p>
    <w:p w:rsidR="00630293" w:rsidRDefault="00630293" w:rsidP="00630293">
      <w:pPr>
        <w:pStyle w:val="444444444444444444444"/>
        <w:ind w:firstLineChars="0" w:firstLine="0"/>
        <w:rPr>
          <w:color w:val="auto"/>
        </w:rPr>
      </w:pPr>
    </w:p>
    <w:p w:rsidR="00630293" w:rsidRDefault="00630293" w:rsidP="00630293">
      <w:pPr>
        <w:pStyle w:val="444444444444444444444"/>
        <w:ind w:firstLineChars="0" w:firstLine="0"/>
        <w:rPr>
          <w:color w:val="auto"/>
        </w:rPr>
      </w:pPr>
    </w:p>
    <w:p w:rsidR="00630293" w:rsidRDefault="00165AB2" w:rsidP="00630293">
      <w:pPr>
        <w:pStyle w:val="444444444444444444444"/>
        <w:ind w:firstLineChars="0" w:firstLine="0"/>
        <w:rPr>
          <w:color w:val="auto"/>
        </w:rPr>
      </w:pPr>
      <w:r>
        <w:rPr>
          <w:noProof/>
          <w:color w:val="auto"/>
        </w:rPr>
        <mc:AlternateContent>
          <mc:Choice Requires="wps">
            <w:drawing>
              <wp:anchor distT="0" distB="0" distL="114300" distR="114300" simplePos="0" relativeHeight="251864064" behindDoc="0" locked="0" layoutInCell="1" allowOverlap="1" wp14:anchorId="4A6A541A" wp14:editId="6C2955B7">
                <wp:simplePos x="0" y="0"/>
                <wp:positionH relativeFrom="column">
                  <wp:posOffset>-55880</wp:posOffset>
                </wp:positionH>
                <wp:positionV relativeFrom="paragraph">
                  <wp:posOffset>75565</wp:posOffset>
                </wp:positionV>
                <wp:extent cx="1062355" cy="295275"/>
                <wp:effectExtent l="0" t="3175" r="0" b="0"/>
                <wp:wrapNone/>
                <wp:docPr id="50188"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2355" cy="2952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36698" w:rsidRPr="005B1805" w:rsidRDefault="00436698" w:rsidP="00630293">
                            <w:pPr>
                              <w:spacing w:line="240" w:lineRule="auto"/>
                              <w:ind w:firstLineChars="0" w:firstLine="0"/>
                              <w:rPr>
                                <w:b/>
                              </w:rPr>
                            </w:pPr>
                            <w:r w:rsidRPr="005B1805">
                              <w:rPr>
                                <w:rFonts w:hint="eastAsia"/>
                                <w:b/>
                              </w:rPr>
                              <w:t>国</w:t>
                            </w:r>
                            <w:r>
                              <w:rPr>
                                <w:rFonts w:hint="eastAsia"/>
                                <w:b/>
                              </w:rPr>
                              <w:t>外</w:t>
                            </w:r>
                            <w:r w:rsidRPr="005B1805">
                              <w:rPr>
                                <w:rFonts w:hint="eastAsia"/>
                                <w:b/>
                              </w:rPr>
                              <w:t>供应商</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5" o:spid="_x0000_s1049" type="#_x0000_t202" style="position:absolute;left:0;text-align:left;margin-left:-4.4pt;margin-top:5.95pt;width:83.65pt;height:23.25pt;z-index:251864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" stroked="f">
                <v:textbox>
                  <w:txbxContent>
                    <w:p w:rsidR="00436698" w:rsidRPr="005B1805" w:rsidRDefault="00436698" w:rsidP="00630293">
                      <w:pPr>
                        <w:spacing w:line="240" w:lineRule="auto"/>
                        <w:ind w:firstLineChars="0" w:firstLine="0"/>
                        <w:rPr>
                          <w:b/>
                        </w:rPr>
                      </w:pPr>
                      <w:r w:rsidRPr="005B1805">
                        <w:rPr>
                          <w:rFonts w:hint="eastAsia"/>
                          <w:b/>
                        </w:rPr>
                        <w:t>国</w:t>
                      </w:r>
                      <w:r>
                        <w:rPr>
                          <w:rFonts w:hint="eastAsia"/>
                          <w:b/>
                        </w:rPr>
                        <w:t>外</w:t>
                      </w:r>
                      <w:r w:rsidRPr="005B1805">
                        <w:rPr>
                          <w:rFonts w:hint="eastAsia"/>
                          <w:b/>
                        </w:rPr>
                        <w:t>供应商</w:t>
                      </w:r>
                    </w:p>
                  </w:txbxContent>
                </v:textbox>
              </v:shape>
            </w:pict>
          </mc:Fallback>
        </mc:AlternateContent>
      </w:r>
      <w:r>
        <w:rPr>
          <w:noProof/>
          <w:color w:val="auto"/>
        </w:rPr>
        <mc:AlternateContent>
          <mc:Choice Requires="wps">
            <w:drawing>
              <wp:anchor distT="0" distB="0" distL="114300" distR="114300" simplePos="0" relativeHeight="251899904" behindDoc="0" locked="0" layoutInCell="1" allowOverlap="1" wp14:anchorId="08CA3962" wp14:editId="5108074B">
                <wp:simplePos x="0" y="0"/>
                <wp:positionH relativeFrom="column">
                  <wp:posOffset>772795</wp:posOffset>
                </wp:positionH>
                <wp:positionV relativeFrom="paragraph">
                  <wp:posOffset>215900</wp:posOffset>
                </wp:positionV>
                <wp:extent cx="906780" cy="410210"/>
                <wp:effectExtent l="8890" t="635" r="8255" b="8255"/>
                <wp:wrapNone/>
                <wp:docPr id="50187" name="AutoShape 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6780" cy="410210"/>
                        </a:xfrm>
                        <a:prstGeom prst="diamond">
                          <a:avLst/>
                        </a:prstGeom>
                        <a:solidFill>
                          <a:schemeClr val="tx2">
                            <a:lumMod val="40000"/>
                            <a:lumOff val="60000"/>
                          </a:schemeClr>
                        </a:solidFill>
                        <a:ln>
                          <a:noFill/>
                        </a:ln>
                        <a:extLst>
                          <a:ext uri="{91240B29-F687-4F45-9708-019B960494DF}">
                            <a14:hiddenLine xmlns:a14="http://schemas.microsoft.com/office/drawing/2010/main" w="19050">
                              <a:solidFill>
                                <a:srgbClr val="000000"/>
                              </a:solidFill>
                              <a:miter lim="800000"/>
                              <a:headEnd/>
                              <a:tailEnd/>
                            </a14:hiddenLine>
                          </a:ext>
                        </a:extLst>
                      </wps:spPr>
                      <wps:txbx>
                        <w:txbxContent>
                          <w:p w:rsidR="00436698" w:rsidRPr="00EE131B" w:rsidRDefault="00436698" w:rsidP="00630293">
                            <w:pPr>
                              <w:spacing w:line="240" w:lineRule="auto"/>
                              <w:ind w:firstLineChars="0" w:firstLine="0"/>
                              <w:rPr>
                                <w:b/>
                                <w:color w:val="FFFFFF" w:themeColor="background1"/>
                                <w:sz w:val="21"/>
                                <w:szCs w:val="21"/>
                              </w:rPr>
                            </w:pPr>
                            <w:r>
                              <w:rPr>
                                <w:rFonts w:hint="eastAsia"/>
                                <w:b/>
                                <w:color w:val="FFFFFF" w:themeColor="background1"/>
                                <w:sz w:val="21"/>
                                <w:szCs w:val="21"/>
                              </w:rPr>
                              <w:t>口</w:t>
                            </w:r>
                            <w:r>
                              <w:rPr>
                                <w:rFonts w:hint="eastAsia"/>
                                <w:b/>
                                <w:color w:val="FFFFFF" w:themeColor="background1"/>
                                <w:sz w:val="21"/>
                                <w:szCs w:val="21"/>
                              </w:rPr>
                              <w:t xml:space="preserve"> </w:t>
                            </w:r>
                            <w:r>
                              <w:rPr>
                                <w:rFonts w:hint="eastAsia"/>
                                <w:b/>
                                <w:color w:val="FFFFFF" w:themeColor="background1"/>
                                <w:sz w:val="21"/>
                                <w:szCs w:val="21"/>
                              </w:rPr>
                              <w:t>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70" o:spid="_x0000_s1050" type="#_x0000_t4" style="position:absolute;left:0;text-align:left;margin-left:60.85pt;margin-top:17pt;width:71.4pt;height:32.3pt;z-index:251899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" fillcolor="#8db3e2 [1311]" stroked="f" strokeweight="1.5pt">
                <v:textbox>
                  <w:txbxContent>
                    <w:p w:rsidR="00436698" w:rsidRPr="00EE131B" w:rsidRDefault="00436698" w:rsidP="00630293">
                      <w:pPr>
                        <w:spacing w:line="240" w:lineRule="auto"/>
                        <w:ind w:firstLineChars="0" w:firstLine="0"/>
                        <w:rPr>
                          <w:b/>
                          <w:color w:val="FFFFFF" w:themeColor="background1"/>
                          <w:sz w:val="21"/>
                          <w:szCs w:val="21"/>
                        </w:rPr>
                      </w:pPr>
                      <w:r>
                        <w:rPr>
                          <w:rFonts w:hint="eastAsia"/>
                          <w:b/>
                          <w:color w:val="FFFFFF" w:themeColor="background1"/>
                          <w:sz w:val="21"/>
                          <w:szCs w:val="21"/>
                        </w:rPr>
                        <w:t>口</w:t>
                      </w:r>
                      <w:r>
                        <w:rPr>
                          <w:rFonts w:hint="eastAsia"/>
                          <w:b/>
                          <w:color w:val="FFFFFF" w:themeColor="background1"/>
                          <w:sz w:val="21"/>
                          <w:szCs w:val="21"/>
                        </w:rPr>
                        <w:t xml:space="preserve"> </w:t>
                      </w:r>
                      <w:r>
                        <w:rPr>
                          <w:rFonts w:hint="eastAsia"/>
                          <w:b/>
                          <w:color w:val="FFFFFF" w:themeColor="background1"/>
                          <w:sz w:val="21"/>
                          <w:szCs w:val="21"/>
                        </w:rPr>
                        <w:t>岸</w:t>
                      </w:r>
                    </w:p>
                  </w:txbxContent>
                </v:textbox>
              </v:shape>
            </w:pict>
          </mc:Fallback>
        </mc:AlternateContent>
      </w:r>
    </w:p>
    <w:p w:rsidR="00630293" w:rsidRDefault="00165AB2" w:rsidP="00630293">
      <w:pPr>
        <w:pStyle w:val="444444444444444444444"/>
        <w:ind w:firstLineChars="0" w:firstLine="0"/>
        <w:rPr>
          <w:color w:val="auto"/>
        </w:rPr>
      </w:pPr>
      <w:r>
        <w:rPr>
          <w:noProof/>
          <w:color w:val="auto"/>
        </w:rPr>
        <mc:AlternateContent>
          <mc:Choice Requires="wps">
            <w:drawing>
              <wp:anchor distT="0" distB="0" distL="114300" distR="114300" simplePos="0" relativeHeight="251862016" behindDoc="0" locked="0" layoutInCell="1" allowOverlap="1" wp14:anchorId="3C0CA5E8" wp14:editId="4C459111">
                <wp:simplePos x="0" y="0"/>
                <wp:positionH relativeFrom="column">
                  <wp:posOffset>4579620</wp:posOffset>
                </wp:positionH>
                <wp:positionV relativeFrom="paragraph">
                  <wp:posOffset>219075</wp:posOffset>
                </wp:positionV>
                <wp:extent cx="497205" cy="295275"/>
                <wp:effectExtent l="0" t="635" r="1905" b="0"/>
                <wp:wrapNone/>
                <wp:docPr id="50186"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7205" cy="2952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36698" w:rsidRPr="005B1805" w:rsidRDefault="00436698" w:rsidP="00630293">
                            <w:pPr>
                              <w:spacing w:line="240" w:lineRule="auto"/>
                              <w:ind w:firstLineChars="0" w:firstLine="0"/>
                              <w:rPr>
                                <w:b/>
                              </w:rPr>
                            </w:pPr>
                            <w:r w:rsidRPr="005B1805">
                              <w:rPr>
                                <w:rFonts w:hint="eastAsia"/>
                                <w:b/>
                              </w:rPr>
                              <w:t>国</w:t>
                            </w:r>
                            <w:r>
                              <w:rPr>
                                <w:rFonts w:hint="eastAsia"/>
                                <w:b/>
                              </w:rPr>
                              <w:t>外</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3" o:spid="_x0000_s1051" type="#_x0000_t202" style="position:absolute;left:0;text-align:left;margin-left:360.6pt;margin-top:17.25pt;width:39.15pt;height:23.25pt;z-index:251862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" stroked="f">
                <v:textbox>
                  <w:txbxContent>
                    <w:p w:rsidR="00436698" w:rsidRPr="005B1805" w:rsidRDefault="00436698" w:rsidP="00630293">
                      <w:pPr>
                        <w:spacing w:line="240" w:lineRule="auto"/>
                        <w:ind w:firstLineChars="0" w:firstLine="0"/>
                        <w:rPr>
                          <w:b/>
                        </w:rPr>
                      </w:pPr>
                      <w:r w:rsidRPr="005B1805">
                        <w:rPr>
                          <w:rFonts w:hint="eastAsia"/>
                          <w:b/>
                        </w:rPr>
                        <w:t>国</w:t>
                      </w:r>
                      <w:r>
                        <w:rPr>
                          <w:rFonts w:hint="eastAsia"/>
                          <w:b/>
                        </w:rPr>
                        <w:t>外</w:t>
                      </w:r>
                    </w:p>
                  </w:txbxContent>
                </v:textbox>
              </v:shape>
            </w:pict>
          </mc:Fallback>
        </mc:AlternateContent>
      </w:r>
      <w:r>
        <w:rPr>
          <w:noProof/>
          <w:color w:val="auto"/>
        </w:rPr>
        <mc:AlternateContent>
          <mc:Choice Requires="wps">
            <w:drawing>
              <wp:anchor distT="0" distB="0" distL="114300" distR="114300" simplePos="0" relativeHeight="251863040" behindDoc="0" locked="0" layoutInCell="1" allowOverlap="1" wp14:anchorId="23DB2693" wp14:editId="2963905F">
                <wp:simplePos x="0" y="0"/>
                <wp:positionH relativeFrom="column">
                  <wp:posOffset>3208020</wp:posOffset>
                </wp:positionH>
                <wp:positionV relativeFrom="paragraph">
                  <wp:posOffset>36195</wp:posOffset>
                </wp:positionV>
                <wp:extent cx="815975" cy="478155"/>
                <wp:effectExtent l="0" t="0" r="0" b="0"/>
                <wp:wrapNone/>
                <wp:docPr id="50184"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5975" cy="4781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36698" w:rsidRDefault="00436698" w:rsidP="00630293">
                            <w:pPr>
                              <w:spacing w:line="240" w:lineRule="auto"/>
                              <w:ind w:firstLineChars="0" w:firstLine="0"/>
                              <w:rPr>
                                <w:b/>
                              </w:rPr>
                            </w:pPr>
                            <w:r>
                              <w:rPr>
                                <w:rFonts w:hint="eastAsia"/>
                                <w:b/>
                              </w:rPr>
                              <w:t>分拣拼装</w:t>
                            </w:r>
                          </w:p>
                          <w:p w:rsidR="00436698" w:rsidRDefault="00436698" w:rsidP="00630293">
                            <w:pPr>
                              <w:spacing w:line="240" w:lineRule="auto"/>
                              <w:ind w:firstLineChars="0" w:firstLine="0"/>
                              <w:rPr>
                                <w:b/>
                              </w:rPr>
                            </w:pPr>
                            <w:r>
                              <w:rPr>
                                <w:rFonts w:hint="eastAsia"/>
                                <w:b/>
                              </w:rPr>
                              <w:t>配送出区</w:t>
                            </w:r>
                          </w:p>
                          <w:p w:rsidR="00436698" w:rsidRDefault="00436698" w:rsidP="00630293">
                            <w:pPr>
                              <w:spacing w:line="240" w:lineRule="auto"/>
                              <w:ind w:firstLineChars="0" w:firstLine="0"/>
                              <w:rPr>
                                <w:b/>
                              </w:rPr>
                            </w:pPr>
                          </w:p>
                          <w:p w:rsidR="00436698" w:rsidRDefault="00436698" w:rsidP="00630293">
                            <w:pPr>
                              <w:spacing w:line="240" w:lineRule="auto"/>
                              <w:ind w:firstLineChars="0" w:firstLine="0"/>
                              <w:rPr>
                                <w:b/>
                              </w:rPr>
                            </w:pPr>
                          </w:p>
                          <w:p w:rsidR="00436698" w:rsidRDefault="00436698" w:rsidP="00630293">
                            <w:pPr>
                              <w:spacing w:line="240" w:lineRule="auto"/>
                              <w:ind w:firstLineChars="0" w:firstLine="0"/>
                              <w:rPr>
                                <w:b/>
                              </w:rPr>
                            </w:pPr>
                          </w:p>
                          <w:p w:rsidR="00436698" w:rsidRDefault="00436698" w:rsidP="00630293">
                            <w:pPr>
                              <w:spacing w:line="240" w:lineRule="auto"/>
                              <w:ind w:firstLineChars="0" w:firstLine="0"/>
                              <w:rPr>
                                <w:b/>
                              </w:rPr>
                            </w:pPr>
                          </w:p>
                          <w:p w:rsidR="00436698" w:rsidRPr="005B1805" w:rsidRDefault="00436698" w:rsidP="00630293">
                            <w:pPr>
                              <w:spacing w:line="240" w:lineRule="auto"/>
                              <w:ind w:firstLineChars="0" w:firstLine="0"/>
                              <w:rPr>
                                <w:b/>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4" o:spid="_x0000_s1052" type="#_x0000_t202" style="position:absolute;left:0;text-align:left;margin-left:252.6pt;margin-top:2.85pt;width:64.25pt;height:37.65pt;z-index:251863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" stroked="f">
                <v:textbox>
                  <w:txbxContent>
                    <w:p w:rsidR="00436698" w:rsidRDefault="00436698" w:rsidP="00630293">
                      <w:pPr>
                        <w:spacing w:line="240" w:lineRule="auto"/>
                        <w:ind w:firstLineChars="0" w:firstLine="0"/>
                        <w:rPr>
                          <w:b/>
                        </w:rPr>
                      </w:pPr>
                      <w:r>
                        <w:rPr>
                          <w:rFonts w:hint="eastAsia"/>
                          <w:b/>
                        </w:rPr>
                        <w:t>分拣拼装</w:t>
                      </w:r>
                    </w:p>
                    <w:p w:rsidR="00436698" w:rsidRDefault="00436698" w:rsidP="00630293">
                      <w:pPr>
                        <w:spacing w:line="240" w:lineRule="auto"/>
                        <w:ind w:firstLineChars="0" w:firstLine="0"/>
                        <w:rPr>
                          <w:b/>
                        </w:rPr>
                      </w:pPr>
                      <w:r>
                        <w:rPr>
                          <w:rFonts w:hint="eastAsia"/>
                          <w:b/>
                        </w:rPr>
                        <w:t>配送出区</w:t>
                      </w:r>
                    </w:p>
                    <w:p w:rsidR="00436698" w:rsidRDefault="00436698" w:rsidP="00630293">
                      <w:pPr>
                        <w:spacing w:line="240" w:lineRule="auto"/>
                        <w:ind w:firstLineChars="0" w:firstLine="0"/>
                        <w:rPr>
                          <w:b/>
                        </w:rPr>
                      </w:pPr>
                    </w:p>
                    <w:p w:rsidR="00436698" w:rsidRDefault="00436698" w:rsidP="00630293">
                      <w:pPr>
                        <w:spacing w:line="240" w:lineRule="auto"/>
                        <w:ind w:firstLineChars="0" w:firstLine="0"/>
                        <w:rPr>
                          <w:b/>
                        </w:rPr>
                      </w:pPr>
                    </w:p>
                    <w:p w:rsidR="00436698" w:rsidRDefault="00436698" w:rsidP="00630293">
                      <w:pPr>
                        <w:spacing w:line="240" w:lineRule="auto"/>
                        <w:ind w:firstLineChars="0" w:firstLine="0"/>
                        <w:rPr>
                          <w:b/>
                        </w:rPr>
                      </w:pPr>
                    </w:p>
                    <w:p w:rsidR="00436698" w:rsidRDefault="00436698" w:rsidP="00630293">
                      <w:pPr>
                        <w:spacing w:line="240" w:lineRule="auto"/>
                        <w:ind w:firstLineChars="0" w:firstLine="0"/>
                        <w:rPr>
                          <w:b/>
                        </w:rPr>
                      </w:pPr>
                    </w:p>
                    <w:p w:rsidR="00436698" w:rsidRPr="005B1805" w:rsidRDefault="00436698" w:rsidP="00630293">
                      <w:pPr>
                        <w:spacing w:line="240" w:lineRule="auto"/>
                        <w:ind w:firstLineChars="0" w:firstLine="0"/>
                        <w:rPr>
                          <w:b/>
                        </w:rPr>
                      </w:pPr>
                    </w:p>
                  </w:txbxContent>
                </v:textbox>
              </v:shape>
            </w:pict>
          </mc:Fallback>
        </mc:AlternateContent>
      </w:r>
      <w:r>
        <w:rPr>
          <w:noProof/>
          <w:color w:val="auto"/>
        </w:rPr>
        <mc:AlternateContent>
          <mc:Choice Requires="wps">
            <w:drawing>
              <wp:anchor distT="0" distB="0" distL="114300" distR="114300" simplePos="0" relativeHeight="251901952" behindDoc="0" locked="0" layoutInCell="1" allowOverlap="1" wp14:anchorId="6BA6647A" wp14:editId="69697F99">
                <wp:simplePos x="0" y="0"/>
                <wp:positionH relativeFrom="column">
                  <wp:posOffset>1677670</wp:posOffset>
                </wp:positionH>
                <wp:positionV relativeFrom="paragraph">
                  <wp:posOffset>94615</wp:posOffset>
                </wp:positionV>
                <wp:extent cx="300355" cy="445135"/>
                <wp:effectExtent l="8890" t="9525" r="52705" b="50165"/>
                <wp:wrapNone/>
                <wp:docPr id="50183" name="AutoShape 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00355" cy="445135"/>
                        </a:xfrm>
                        <a:prstGeom prst="straightConnector1">
                          <a:avLst/>
                        </a:prstGeom>
                        <a:noFill/>
                        <a:ln w="12700">
                          <a:solidFill>
                            <a:srgbClr val="C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72" o:spid="_x0000_s1026" type="#_x0000_t32" style="position:absolute;left:0;text-align:left;margin-left:132.1pt;margin-top:7.45pt;width:23.65pt;height:35.05pt;z-index:251901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" strokecolor="#c00000" strokeweight="1pt">
                <v:stroke endarrow="block"/>
              </v:shape>
            </w:pict>
          </mc:Fallback>
        </mc:AlternateContent>
      </w:r>
      <w:r>
        <w:rPr>
          <w:noProof/>
          <w:color w:val="auto"/>
        </w:rPr>
        <mc:AlternateContent>
          <mc:Choice Requires="wps">
            <w:drawing>
              <wp:anchor distT="0" distB="0" distL="114300" distR="114300" simplePos="0" relativeHeight="251902976" behindDoc="0" locked="0" layoutInCell="1" allowOverlap="1" wp14:anchorId="0F510459" wp14:editId="32209629">
                <wp:simplePos x="0" y="0"/>
                <wp:positionH relativeFrom="column">
                  <wp:posOffset>292100</wp:posOffset>
                </wp:positionH>
                <wp:positionV relativeFrom="paragraph">
                  <wp:posOffset>94615</wp:posOffset>
                </wp:positionV>
                <wp:extent cx="480695" cy="0"/>
                <wp:effectExtent l="13970" t="57150" r="19685" b="57150"/>
                <wp:wrapNone/>
                <wp:docPr id="50182" name="AutoShape 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80695" cy="0"/>
                        </a:xfrm>
                        <a:prstGeom prst="straightConnector1">
                          <a:avLst/>
                        </a:prstGeom>
                        <a:noFill/>
                        <a:ln w="12700">
                          <a:solidFill>
                            <a:srgbClr val="C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73" o:spid="_x0000_s1026" type="#_x0000_t32" style="position:absolute;left:0;text-align:left;margin-left:23pt;margin-top:7.45pt;width:37.85pt;height:0;z-index:251902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" strokecolor="#c00000" strokeweight="1pt">
                <v:stroke endarrow="block"/>
              </v:shape>
            </w:pict>
          </mc:Fallback>
        </mc:AlternateContent>
      </w:r>
    </w:p>
    <w:p w:rsidR="00630293" w:rsidRDefault="00165AB2" w:rsidP="00630293">
      <w:pPr>
        <w:pStyle w:val="444444444444444444444"/>
        <w:ind w:firstLineChars="0" w:firstLine="0"/>
        <w:rPr>
          <w:color w:val="auto"/>
        </w:rPr>
      </w:pPr>
      <w:r>
        <w:rPr>
          <w:noProof/>
          <w:color w:val="auto"/>
        </w:rPr>
        <mc:AlternateContent>
          <mc:Choice Requires="wps">
            <w:drawing>
              <wp:anchor distT="0" distB="0" distL="114300" distR="114300" simplePos="0" relativeHeight="251907072" behindDoc="0" locked="0" layoutInCell="1" allowOverlap="1" wp14:anchorId="272D75D8" wp14:editId="160E95DF">
                <wp:simplePos x="0" y="0"/>
                <wp:positionH relativeFrom="column">
                  <wp:posOffset>431800</wp:posOffset>
                </wp:positionH>
                <wp:positionV relativeFrom="paragraph">
                  <wp:posOffset>252095</wp:posOffset>
                </wp:positionV>
                <wp:extent cx="1062355" cy="295275"/>
                <wp:effectExtent l="1270" t="1905" r="3175" b="0"/>
                <wp:wrapNone/>
                <wp:docPr id="50181" name="Text Box 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2355" cy="2952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36698" w:rsidRPr="005B1805" w:rsidRDefault="00436698" w:rsidP="00630293">
                            <w:pPr>
                              <w:spacing w:line="240" w:lineRule="auto"/>
                              <w:ind w:firstLineChars="0" w:firstLine="0"/>
                              <w:rPr>
                                <w:b/>
                              </w:rPr>
                            </w:pPr>
                            <w:r w:rsidRPr="005B1805">
                              <w:rPr>
                                <w:rFonts w:hint="eastAsia"/>
                                <w:b/>
                              </w:rPr>
                              <w:t>国内供应商</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7" o:spid="_x0000_s1053" type="#_x0000_t202" style="position:absolute;left:0;text-align:left;margin-left:34pt;margin-top:19.85pt;width:83.65pt;height:23.25pt;z-index:25190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" stroked="f">
                <v:textbox>
                  <w:txbxContent>
                    <w:p w:rsidR="00436698" w:rsidRPr="005B1805" w:rsidRDefault="00436698" w:rsidP="00630293">
                      <w:pPr>
                        <w:spacing w:line="240" w:lineRule="auto"/>
                        <w:ind w:firstLineChars="0" w:firstLine="0"/>
                        <w:rPr>
                          <w:b/>
                        </w:rPr>
                      </w:pPr>
                      <w:r w:rsidRPr="005B1805">
                        <w:rPr>
                          <w:rFonts w:hint="eastAsia"/>
                          <w:b/>
                        </w:rPr>
                        <w:t>国内供应商</w:t>
                      </w:r>
                    </w:p>
                  </w:txbxContent>
                </v:textbox>
              </v:shape>
            </w:pict>
          </mc:Fallback>
        </mc:AlternateContent>
      </w:r>
      <w:r>
        <w:rPr>
          <w:noProof/>
          <w:color w:val="auto"/>
        </w:rPr>
        <mc:AlternateContent>
          <mc:Choice Requires="wps">
            <w:drawing>
              <wp:anchor distT="0" distB="0" distL="114300" distR="114300" simplePos="0" relativeHeight="251906048" behindDoc="0" locked="0" layoutInCell="1" allowOverlap="1" wp14:anchorId="48983A8B" wp14:editId="130AB89F">
                <wp:simplePos x="0" y="0"/>
                <wp:positionH relativeFrom="column">
                  <wp:posOffset>1494155</wp:posOffset>
                </wp:positionH>
                <wp:positionV relativeFrom="paragraph">
                  <wp:posOffset>184150</wp:posOffset>
                </wp:positionV>
                <wp:extent cx="485775" cy="231775"/>
                <wp:effectExtent l="6350" t="57785" r="41275" b="15240"/>
                <wp:wrapNone/>
                <wp:docPr id="50180" name="AutoShape 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85775" cy="231775"/>
                        </a:xfrm>
                        <a:prstGeom prst="straightConnector1">
                          <a:avLst/>
                        </a:prstGeom>
                        <a:noFill/>
                        <a:ln w="12700">
                          <a:solidFill>
                            <a:srgbClr val="C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76" o:spid="_x0000_s1026" type="#_x0000_t32" style="position:absolute;left:0;text-align:left;margin-left:117.65pt;margin-top:14.5pt;width:38.25pt;height:18.25pt;flip:y;z-index:251906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" strokecolor="#c00000" strokeweight="1pt">
                <v:stroke endarrow="block"/>
              </v:shape>
            </w:pict>
          </mc:Fallback>
        </mc:AlternateContent>
      </w:r>
      <w:r>
        <w:rPr>
          <w:noProof/>
          <w:color w:val="auto"/>
        </w:rPr>
        <mc:AlternateContent>
          <mc:Choice Requires="wps">
            <w:drawing>
              <wp:anchor distT="0" distB="0" distL="114300" distR="114300" simplePos="0" relativeHeight="251905024" behindDoc="0" locked="0" layoutInCell="1" allowOverlap="1" wp14:anchorId="1D59623D" wp14:editId="091A73AA">
                <wp:simplePos x="0" y="0"/>
                <wp:positionH relativeFrom="column">
                  <wp:posOffset>4681220</wp:posOffset>
                </wp:positionH>
                <wp:positionV relativeFrom="paragraph">
                  <wp:posOffset>209550</wp:posOffset>
                </wp:positionV>
                <wp:extent cx="395605" cy="0"/>
                <wp:effectExtent l="12065" t="54610" r="20955" b="59690"/>
                <wp:wrapNone/>
                <wp:docPr id="50179" name="AutoShape 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95605" cy="0"/>
                        </a:xfrm>
                        <a:prstGeom prst="straightConnector1">
                          <a:avLst/>
                        </a:prstGeom>
                        <a:noFill/>
                        <a:ln w="12700">
                          <a:solidFill>
                            <a:srgbClr val="C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75" o:spid="_x0000_s1026" type="#_x0000_t32" style="position:absolute;left:0;text-align:left;margin-left:368.6pt;margin-top:16.5pt;width:31.15pt;height:0;z-index:25190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" strokecolor="#c00000" strokeweight="1pt">
                <v:stroke endarrow="block"/>
              </v:shape>
            </w:pict>
          </mc:Fallback>
        </mc:AlternateContent>
      </w:r>
      <w:r>
        <w:rPr>
          <w:noProof/>
          <w:color w:val="auto"/>
        </w:rPr>
        <mc:AlternateContent>
          <mc:Choice Requires="wps">
            <w:drawing>
              <wp:anchor distT="0" distB="0" distL="114300" distR="114300" simplePos="0" relativeHeight="251904000" behindDoc="0" locked="0" layoutInCell="1" allowOverlap="1" wp14:anchorId="56D3E865" wp14:editId="1A8747E8">
                <wp:simplePos x="0" y="0"/>
                <wp:positionH relativeFrom="column">
                  <wp:posOffset>3208020</wp:posOffset>
                </wp:positionH>
                <wp:positionV relativeFrom="paragraph">
                  <wp:posOffset>209550</wp:posOffset>
                </wp:positionV>
                <wp:extent cx="609600" cy="0"/>
                <wp:effectExtent l="15240" t="54610" r="22860" b="59690"/>
                <wp:wrapNone/>
                <wp:docPr id="50178" name="AutoShape 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9600" cy="0"/>
                        </a:xfrm>
                        <a:prstGeom prst="straightConnector1">
                          <a:avLst/>
                        </a:prstGeom>
                        <a:noFill/>
                        <a:ln w="12700">
                          <a:solidFill>
                            <a:srgbClr val="C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74" o:spid="_x0000_s1026" type="#_x0000_t32" style="position:absolute;left:0;text-align:left;margin-left:252.6pt;margin-top:16.5pt;width:48pt;height:0;z-index:251904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" strokecolor="#c00000" strokeweight="1pt">
                <v:stroke endarrow="block"/>
              </v:shape>
            </w:pict>
          </mc:Fallback>
        </mc:AlternateContent>
      </w:r>
      <w:r>
        <w:rPr>
          <w:noProof/>
          <w:color w:val="auto"/>
        </w:rPr>
        <mc:AlternateContent>
          <mc:Choice Requires="wps">
            <w:drawing>
              <wp:anchor distT="0" distB="0" distL="114300" distR="114300" simplePos="0" relativeHeight="251900928" behindDoc="0" locked="0" layoutInCell="1" allowOverlap="1" wp14:anchorId="52DE4142" wp14:editId="337A60BC">
                <wp:simplePos x="0" y="0"/>
                <wp:positionH relativeFrom="column">
                  <wp:posOffset>3774440</wp:posOffset>
                </wp:positionH>
                <wp:positionV relativeFrom="paragraph">
                  <wp:posOffset>5715</wp:posOffset>
                </wp:positionV>
                <wp:extent cx="906780" cy="410210"/>
                <wp:effectExtent l="635" t="3175" r="6985" b="5715"/>
                <wp:wrapNone/>
                <wp:docPr id="50177" name="AutoShap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6780" cy="410210"/>
                        </a:xfrm>
                        <a:prstGeom prst="diamond">
                          <a:avLst/>
                        </a:prstGeom>
                        <a:solidFill>
                          <a:schemeClr val="tx2">
                            <a:lumMod val="40000"/>
                            <a:lumOff val="60000"/>
                          </a:schemeClr>
                        </a:solidFill>
                        <a:ln>
                          <a:noFill/>
                        </a:ln>
                        <a:extLst>
                          <a:ext uri="{91240B29-F687-4F45-9708-019B960494DF}">
                            <a14:hiddenLine xmlns:a14="http://schemas.microsoft.com/office/drawing/2010/main" w="19050">
                              <a:solidFill>
                                <a:srgbClr val="000000"/>
                              </a:solidFill>
                              <a:miter lim="800000"/>
                              <a:headEnd/>
                              <a:tailEnd/>
                            </a14:hiddenLine>
                          </a:ext>
                        </a:extLst>
                      </wps:spPr>
                      <wps:txbx>
                        <w:txbxContent>
                          <w:p w:rsidR="00436698" w:rsidRPr="00EE131B" w:rsidRDefault="00436698" w:rsidP="00630293">
                            <w:pPr>
                              <w:spacing w:line="240" w:lineRule="auto"/>
                              <w:ind w:firstLineChars="0" w:firstLine="0"/>
                              <w:rPr>
                                <w:b/>
                                <w:color w:val="FFFFFF" w:themeColor="background1"/>
                                <w:sz w:val="21"/>
                                <w:szCs w:val="21"/>
                              </w:rPr>
                            </w:pPr>
                            <w:r>
                              <w:rPr>
                                <w:rFonts w:hint="eastAsia"/>
                                <w:b/>
                                <w:color w:val="FFFFFF" w:themeColor="background1"/>
                                <w:sz w:val="21"/>
                                <w:szCs w:val="21"/>
                              </w:rPr>
                              <w:t>口</w:t>
                            </w:r>
                            <w:r>
                              <w:rPr>
                                <w:rFonts w:hint="eastAsia"/>
                                <w:b/>
                                <w:color w:val="FFFFFF" w:themeColor="background1"/>
                                <w:sz w:val="21"/>
                                <w:szCs w:val="21"/>
                              </w:rPr>
                              <w:t xml:space="preserve"> </w:t>
                            </w:r>
                            <w:r>
                              <w:rPr>
                                <w:rFonts w:hint="eastAsia"/>
                                <w:b/>
                                <w:color w:val="FFFFFF" w:themeColor="background1"/>
                                <w:sz w:val="21"/>
                                <w:szCs w:val="21"/>
                              </w:rPr>
                              <w:t>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71" o:spid="_x0000_s1054" type="#_x0000_t4" style="position:absolute;left:0;text-align:left;margin-left:297.2pt;margin-top:.45pt;width:71.4pt;height:32.3pt;z-index:251900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" fillcolor="#8db3e2 [1311]" stroked="f" strokeweight="1.5pt">
                <v:textbox>
                  <w:txbxContent>
                    <w:p w:rsidR="00436698" w:rsidRPr="00EE131B" w:rsidRDefault="00436698" w:rsidP="00630293">
                      <w:pPr>
                        <w:spacing w:line="240" w:lineRule="auto"/>
                        <w:ind w:firstLineChars="0" w:firstLine="0"/>
                        <w:rPr>
                          <w:b/>
                          <w:color w:val="FFFFFF" w:themeColor="background1"/>
                          <w:sz w:val="21"/>
                          <w:szCs w:val="21"/>
                        </w:rPr>
                      </w:pPr>
                      <w:r>
                        <w:rPr>
                          <w:rFonts w:hint="eastAsia"/>
                          <w:b/>
                          <w:color w:val="FFFFFF" w:themeColor="background1"/>
                          <w:sz w:val="21"/>
                          <w:szCs w:val="21"/>
                        </w:rPr>
                        <w:t>口</w:t>
                      </w:r>
                      <w:r>
                        <w:rPr>
                          <w:rFonts w:hint="eastAsia"/>
                          <w:b/>
                          <w:color w:val="FFFFFF" w:themeColor="background1"/>
                          <w:sz w:val="21"/>
                          <w:szCs w:val="21"/>
                        </w:rPr>
                        <w:t xml:space="preserve"> </w:t>
                      </w:r>
                      <w:r>
                        <w:rPr>
                          <w:rFonts w:hint="eastAsia"/>
                          <w:b/>
                          <w:color w:val="FFFFFF" w:themeColor="background1"/>
                          <w:sz w:val="21"/>
                          <w:szCs w:val="21"/>
                        </w:rPr>
                        <w:t>岸</w:t>
                      </w:r>
                    </w:p>
                  </w:txbxContent>
                </v:textbox>
              </v:shape>
            </w:pict>
          </mc:Fallback>
        </mc:AlternateContent>
      </w:r>
      <w:r>
        <w:rPr>
          <w:noProof/>
          <w:color w:val="auto"/>
        </w:rPr>
        <mc:AlternateContent>
          <mc:Choice Requires="wps">
            <w:drawing>
              <wp:anchor distT="0" distB="0" distL="114300" distR="114300" simplePos="0" relativeHeight="251898880" behindDoc="0" locked="0" layoutInCell="1" allowOverlap="1" wp14:anchorId="78DDEB61" wp14:editId="749BD555">
                <wp:simplePos x="0" y="0"/>
                <wp:positionH relativeFrom="column">
                  <wp:posOffset>1979930</wp:posOffset>
                </wp:positionH>
                <wp:positionV relativeFrom="paragraph">
                  <wp:posOffset>5715</wp:posOffset>
                </wp:positionV>
                <wp:extent cx="1228090" cy="478155"/>
                <wp:effectExtent l="0" t="3175" r="3810" b="4445"/>
                <wp:wrapNone/>
                <wp:docPr id="50176" name="Rectangle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28090" cy="478155"/>
                        </a:xfrm>
                        <a:prstGeom prst="rect">
                          <a:avLst/>
                        </a:prstGeom>
                        <a:solidFill>
                          <a:schemeClr val="accent6">
                            <a:lumMod val="75000"/>
                            <a:lumOff val="0"/>
                          </a:schemeClr>
                        </a:solidFill>
                        <a:ln>
                          <a:noFill/>
                        </a:ln>
                        <a:extLst>
                          <a:ext uri="{91240B29-F687-4F45-9708-019B960494DF}">
                            <a14:hiddenLine xmlns:a14="http://schemas.microsoft.com/office/drawing/2010/main" w="19050">
                              <a:solidFill>
                                <a:srgbClr val="000000"/>
                              </a:solidFill>
                              <a:miter lim="800000"/>
                              <a:headEnd/>
                              <a:tailEnd/>
                            </a14:hiddenLine>
                          </a:ext>
                        </a:extLst>
                      </wps:spPr>
                      <wps:txbx>
                        <w:txbxContent>
                          <w:p w:rsidR="00436698" w:rsidRDefault="00436698" w:rsidP="00630293">
                            <w:pPr>
                              <w:spacing w:line="240" w:lineRule="auto"/>
                              <w:ind w:firstLineChars="0" w:firstLine="0"/>
                              <w:jc w:val="center"/>
                              <w:rPr>
                                <w:b/>
                                <w:color w:val="FFFFFF" w:themeColor="background1"/>
                                <w:sz w:val="21"/>
                                <w:szCs w:val="21"/>
                              </w:rPr>
                            </w:pPr>
                            <w:r w:rsidRPr="00EE131B">
                              <w:rPr>
                                <w:rFonts w:hint="eastAsia"/>
                                <w:b/>
                                <w:color w:val="FFFFFF" w:themeColor="background1"/>
                                <w:sz w:val="21"/>
                                <w:szCs w:val="21"/>
                              </w:rPr>
                              <w:t>玉溪市保税</w:t>
                            </w:r>
                          </w:p>
                          <w:p w:rsidR="00436698" w:rsidRPr="00EE131B" w:rsidRDefault="00436698" w:rsidP="00630293">
                            <w:pPr>
                              <w:spacing w:line="240" w:lineRule="auto"/>
                              <w:ind w:firstLineChars="0" w:firstLine="0"/>
                              <w:jc w:val="center"/>
                              <w:rPr>
                                <w:b/>
                                <w:color w:val="FFFFFF" w:themeColor="background1"/>
                                <w:sz w:val="21"/>
                                <w:szCs w:val="21"/>
                              </w:rPr>
                            </w:pPr>
                            <w:r w:rsidRPr="00EE131B">
                              <w:rPr>
                                <w:rFonts w:hint="eastAsia"/>
                                <w:b/>
                                <w:color w:val="FFFFFF" w:themeColor="background1"/>
                                <w:sz w:val="21"/>
                                <w:szCs w:val="21"/>
                              </w:rPr>
                              <w:t>物流中心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9" o:spid="_x0000_s1055" style="position:absolute;left:0;text-align:left;margin-left:155.9pt;margin-top:.45pt;width:96.7pt;height:37.65pt;z-index:251898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" fillcolor="#e36c0a [2409]" stroked="f" strokeweight="1.5pt">
                <v:textbox>
                  <w:txbxContent>
                    <w:p w:rsidR="00436698" w:rsidRDefault="00436698" w:rsidP="00630293">
                      <w:pPr>
                        <w:spacing w:line="240" w:lineRule="auto"/>
                        <w:ind w:firstLineChars="0" w:firstLine="0"/>
                        <w:jc w:val="center"/>
                        <w:rPr>
                          <w:b/>
                          <w:color w:val="FFFFFF" w:themeColor="background1"/>
                          <w:sz w:val="21"/>
                          <w:szCs w:val="21"/>
                        </w:rPr>
                      </w:pPr>
                      <w:r w:rsidRPr="00EE131B">
                        <w:rPr>
                          <w:rFonts w:hint="eastAsia"/>
                          <w:b/>
                          <w:color w:val="FFFFFF" w:themeColor="background1"/>
                          <w:sz w:val="21"/>
                          <w:szCs w:val="21"/>
                        </w:rPr>
                        <w:t>玉溪市保税</w:t>
                      </w:r>
                    </w:p>
                    <w:p w:rsidR="00436698" w:rsidRPr="00EE131B" w:rsidRDefault="00436698" w:rsidP="00630293">
                      <w:pPr>
                        <w:spacing w:line="240" w:lineRule="auto"/>
                        <w:ind w:firstLineChars="0" w:firstLine="0"/>
                        <w:jc w:val="center"/>
                        <w:rPr>
                          <w:b/>
                          <w:color w:val="FFFFFF" w:themeColor="background1"/>
                          <w:sz w:val="21"/>
                          <w:szCs w:val="21"/>
                        </w:rPr>
                      </w:pPr>
                      <w:r w:rsidRPr="00EE131B">
                        <w:rPr>
                          <w:rFonts w:hint="eastAsia"/>
                          <w:b/>
                          <w:color w:val="FFFFFF" w:themeColor="background1"/>
                          <w:sz w:val="21"/>
                          <w:szCs w:val="21"/>
                        </w:rPr>
                        <w:t>物流中心</w:t>
                      </w:r>
                    </w:p>
                  </w:txbxContent>
                </v:textbox>
              </v:rect>
            </w:pict>
          </mc:Fallback>
        </mc:AlternateContent>
      </w:r>
    </w:p>
    <w:p w:rsidR="00630293" w:rsidRDefault="00630293" w:rsidP="00630293">
      <w:pPr>
        <w:pStyle w:val="444444444444444444444"/>
        <w:ind w:firstLineChars="0" w:firstLine="0"/>
        <w:rPr>
          <w:color w:val="auto"/>
        </w:rPr>
      </w:pPr>
    </w:p>
    <w:p w:rsidR="00630293" w:rsidRPr="00486139" w:rsidRDefault="00630293" w:rsidP="00630293">
      <w:pPr>
        <w:pStyle w:val="444444444444444444444"/>
        <w:ind w:firstLineChars="750" w:firstLine="1807"/>
        <w:rPr>
          <w:b/>
          <w:color w:val="auto"/>
        </w:rPr>
      </w:pPr>
      <w:r w:rsidRPr="00486139">
        <w:rPr>
          <w:rFonts w:hint="eastAsia"/>
          <w:b/>
          <w:color w:val="auto"/>
        </w:rPr>
        <w:t>图</w:t>
      </w:r>
      <w:r w:rsidRPr="00486139">
        <w:rPr>
          <w:rFonts w:hint="eastAsia"/>
          <w:b/>
          <w:color w:val="auto"/>
        </w:rPr>
        <w:t>4.4</w:t>
      </w:r>
      <w:r w:rsidRPr="00486139">
        <w:rPr>
          <w:rFonts w:hint="eastAsia"/>
          <w:b/>
          <w:color w:val="auto"/>
        </w:rPr>
        <w:t>玉溪市保税物流中心国际配送业务流程示意图</w:t>
      </w:r>
    </w:p>
    <w:p w:rsidR="00630293" w:rsidRDefault="00630293" w:rsidP="00630293">
      <w:pPr>
        <w:pStyle w:val="444444444444444444444"/>
        <w:rPr>
          <w:color w:val="auto"/>
        </w:rPr>
      </w:pPr>
    </w:p>
    <w:p w:rsidR="00630293" w:rsidRDefault="00630293" w:rsidP="00630293">
      <w:pPr>
        <w:pStyle w:val="444444444444444444444"/>
        <w:rPr>
          <w:color w:val="auto"/>
        </w:rPr>
      </w:pPr>
      <w:r w:rsidRPr="00486139">
        <w:rPr>
          <w:rFonts w:hint="eastAsia"/>
          <w:color w:val="auto"/>
        </w:rPr>
        <w:t>国际采购服务</w:t>
      </w:r>
      <w:r w:rsidRPr="00486139">
        <w:rPr>
          <w:rFonts w:hint="eastAsia"/>
          <w:color w:val="auto"/>
        </w:rPr>
        <w:t>:</w:t>
      </w:r>
      <w:r w:rsidRPr="00486139">
        <w:rPr>
          <w:rFonts w:hint="eastAsia"/>
          <w:color w:val="auto"/>
        </w:rPr>
        <w:t>通过引入跨国采购商建立全球化的采购系统，组织采购</w:t>
      </w:r>
      <w:r>
        <w:rPr>
          <w:rFonts w:hint="eastAsia"/>
          <w:color w:val="auto"/>
        </w:rPr>
        <w:t>玉溪</w:t>
      </w:r>
      <w:r w:rsidRPr="00486139">
        <w:rPr>
          <w:rFonts w:hint="eastAsia"/>
          <w:color w:val="auto"/>
        </w:rPr>
        <w:t>市及周边区域的货物出口，依托</w:t>
      </w:r>
      <w:r>
        <w:rPr>
          <w:rFonts w:hint="eastAsia"/>
          <w:color w:val="auto"/>
        </w:rPr>
        <w:t>玉溪</w:t>
      </w:r>
      <w:r w:rsidRPr="00486139">
        <w:rPr>
          <w:rFonts w:hint="eastAsia"/>
          <w:color w:val="auto"/>
        </w:rPr>
        <w:t>市的制造能力以及相应的全球物流供应链，促进商品出口，为</w:t>
      </w:r>
      <w:r>
        <w:rPr>
          <w:rFonts w:hint="eastAsia"/>
          <w:color w:val="auto"/>
        </w:rPr>
        <w:t>玉溪</w:t>
      </w:r>
      <w:r w:rsidRPr="00486139">
        <w:rPr>
          <w:rFonts w:hint="eastAsia"/>
          <w:color w:val="auto"/>
        </w:rPr>
        <w:t>市制造业产品走向世界市场开辟一条绿色通道。</w:t>
      </w:r>
      <w:r>
        <w:rPr>
          <w:rFonts w:hint="eastAsia"/>
          <w:color w:val="auto"/>
        </w:rPr>
        <w:t>玉溪市</w:t>
      </w:r>
      <w:r w:rsidRPr="00486139">
        <w:rPr>
          <w:rFonts w:hint="eastAsia"/>
          <w:color w:val="auto"/>
        </w:rPr>
        <w:t>保税物流中心国际采购业务流程示意图如图</w:t>
      </w:r>
      <w:r w:rsidRPr="00486139">
        <w:rPr>
          <w:rFonts w:hint="eastAsia"/>
          <w:color w:val="auto"/>
        </w:rPr>
        <w:t>4.5</w:t>
      </w:r>
      <w:r w:rsidRPr="00486139">
        <w:rPr>
          <w:rFonts w:hint="eastAsia"/>
          <w:color w:val="auto"/>
        </w:rPr>
        <w:t>所示</w:t>
      </w:r>
      <w:r w:rsidRPr="00486139">
        <w:rPr>
          <w:rFonts w:hint="eastAsia"/>
          <w:color w:val="auto"/>
        </w:rPr>
        <w:t>:</w:t>
      </w:r>
    </w:p>
    <w:p w:rsidR="00630293" w:rsidRDefault="00630293" w:rsidP="00630293">
      <w:pPr>
        <w:pStyle w:val="444444444444444444444"/>
        <w:ind w:firstLineChars="0" w:firstLine="0"/>
        <w:rPr>
          <w:color w:val="auto"/>
        </w:rPr>
      </w:pPr>
    </w:p>
    <w:p w:rsidR="00630293" w:rsidRDefault="00165AB2" w:rsidP="00630293">
      <w:pPr>
        <w:pStyle w:val="444444444444444444444"/>
        <w:ind w:firstLineChars="0" w:firstLine="0"/>
        <w:rPr>
          <w:color w:val="auto"/>
        </w:rPr>
      </w:pPr>
      <w:r>
        <w:rPr>
          <w:noProof/>
          <w:color w:val="auto"/>
        </w:rPr>
        <mc:AlternateContent>
          <mc:Choice Requires="wps">
            <w:drawing>
              <wp:anchor distT="0" distB="0" distL="114300" distR="114300" simplePos="0" relativeHeight="251915264" behindDoc="0" locked="0" layoutInCell="1" allowOverlap="1" wp14:anchorId="195409B4" wp14:editId="4805008D">
                <wp:simplePos x="0" y="0"/>
                <wp:positionH relativeFrom="column">
                  <wp:posOffset>96520</wp:posOffset>
                </wp:positionH>
                <wp:positionV relativeFrom="paragraph">
                  <wp:posOffset>175895</wp:posOffset>
                </wp:positionV>
                <wp:extent cx="1062355" cy="295275"/>
                <wp:effectExtent l="0" t="1905" r="0" b="0"/>
                <wp:wrapNone/>
                <wp:docPr id="39967" name="Text Box 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2355" cy="2952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36698" w:rsidRPr="005B1805" w:rsidRDefault="00436698" w:rsidP="00630293">
                            <w:pPr>
                              <w:spacing w:line="240" w:lineRule="auto"/>
                              <w:ind w:firstLineChars="0" w:firstLine="0"/>
                              <w:rPr>
                                <w:b/>
                              </w:rPr>
                            </w:pPr>
                            <w:r w:rsidRPr="005B1805">
                              <w:rPr>
                                <w:rFonts w:hint="eastAsia"/>
                                <w:b/>
                              </w:rPr>
                              <w:t>国</w:t>
                            </w:r>
                            <w:r>
                              <w:rPr>
                                <w:rFonts w:hint="eastAsia"/>
                                <w:b/>
                              </w:rPr>
                              <w:t>外</w:t>
                            </w:r>
                            <w:r w:rsidRPr="005B1805">
                              <w:rPr>
                                <w:rFonts w:hint="eastAsia"/>
                                <w:b/>
                              </w:rPr>
                              <w:t>供应商</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5" o:spid="_x0000_s1056" type="#_x0000_t202" style="position:absolute;left:0;text-align:left;margin-left:7.6pt;margin-top:13.85pt;width:83.65pt;height:23.25pt;z-index:251915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" stroked="f">
                <v:textbox>
                  <w:txbxContent>
                    <w:p w:rsidR="00436698" w:rsidRPr="005B1805" w:rsidRDefault="00436698" w:rsidP="00630293">
                      <w:pPr>
                        <w:spacing w:line="240" w:lineRule="auto"/>
                        <w:ind w:firstLineChars="0" w:firstLine="0"/>
                        <w:rPr>
                          <w:b/>
                        </w:rPr>
                      </w:pPr>
                      <w:r w:rsidRPr="005B1805">
                        <w:rPr>
                          <w:rFonts w:hint="eastAsia"/>
                          <w:b/>
                        </w:rPr>
                        <w:t>国</w:t>
                      </w:r>
                      <w:r>
                        <w:rPr>
                          <w:rFonts w:hint="eastAsia"/>
                          <w:b/>
                        </w:rPr>
                        <w:t>外</w:t>
                      </w:r>
                      <w:r w:rsidRPr="005B1805">
                        <w:rPr>
                          <w:rFonts w:hint="eastAsia"/>
                          <w:b/>
                        </w:rPr>
                        <w:t>供应商</w:t>
                      </w:r>
                    </w:p>
                  </w:txbxContent>
                </v:textbox>
              </v:shape>
            </w:pict>
          </mc:Fallback>
        </mc:AlternateContent>
      </w:r>
      <w:r>
        <w:rPr>
          <w:noProof/>
          <w:color w:val="auto"/>
        </w:rPr>
        <mc:AlternateContent>
          <mc:Choice Requires="wps">
            <w:drawing>
              <wp:anchor distT="0" distB="0" distL="114300" distR="114300" simplePos="0" relativeHeight="251914240" behindDoc="0" locked="0" layoutInCell="1" allowOverlap="1" wp14:anchorId="02F309FA" wp14:editId="40D26CC0">
                <wp:simplePos x="0" y="0"/>
                <wp:positionH relativeFrom="column">
                  <wp:posOffset>3439160</wp:posOffset>
                </wp:positionH>
                <wp:positionV relativeFrom="paragraph">
                  <wp:posOffset>105410</wp:posOffset>
                </wp:positionV>
                <wp:extent cx="866140" cy="295275"/>
                <wp:effectExtent l="0" t="0" r="1905" b="1905"/>
                <wp:wrapNone/>
                <wp:docPr id="39966" name="Text Box 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6140" cy="2952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36698" w:rsidRPr="005B1805" w:rsidRDefault="00436698" w:rsidP="00630293">
                            <w:pPr>
                              <w:spacing w:line="240" w:lineRule="auto"/>
                              <w:ind w:firstLineChars="0" w:firstLine="0"/>
                              <w:rPr>
                                <w:b/>
                              </w:rPr>
                            </w:pPr>
                            <w:r>
                              <w:rPr>
                                <w:rFonts w:hint="eastAsia"/>
                                <w:b/>
                              </w:rPr>
                              <w:t>实时配送</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4" o:spid="_x0000_s1057" type="#_x0000_t202" style="position:absolute;left:0;text-align:left;margin-left:270.8pt;margin-top:8.3pt;width:68.2pt;height:23.25pt;z-index:25191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" stroked="f">
                <v:textbox>
                  <w:txbxContent>
                    <w:p w:rsidR="00436698" w:rsidRPr="005B1805" w:rsidRDefault="00436698" w:rsidP="00630293">
                      <w:pPr>
                        <w:spacing w:line="240" w:lineRule="auto"/>
                        <w:ind w:firstLineChars="0" w:firstLine="0"/>
                        <w:rPr>
                          <w:b/>
                        </w:rPr>
                      </w:pPr>
                      <w:r>
                        <w:rPr>
                          <w:rFonts w:hint="eastAsia"/>
                          <w:b/>
                        </w:rPr>
                        <w:t>实时配送</w:t>
                      </w:r>
                    </w:p>
                  </w:txbxContent>
                </v:textbox>
              </v:shape>
            </w:pict>
          </mc:Fallback>
        </mc:AlternateContent>
      </w:r>
      <w:r>
        <w:rPr>
          <w:noProof/>
          <w:color w:val="auto"/>
        </w:rPr>
        <mc:AlternateContent>
          <mc:Choice Requires="wps">
            <w:drawing>
              <wp:anchor distT="0" distB="0" distL="114300" distR="114300" simplePos="0" relativeHeight="251910144" behindDoc="0" locked="0" layoutInCell="1" allowOverlap="1" wp14:anchorId="63A2CCAE" wp14:editId="77931243">
                <wp:simplePos x="0" y="0"/>
                <wp:positionH relativeFrom="column">
                  <wp:posOffset>4122420</wp:posOffset>
                </wp:positionH>
                <wp:positionV relativeFrom="paragraph">
                  <wp:posOffset>215900</wp:posOffset>
                </wp:positionV>
                <wp:extent cx="1224280" cy="661035"/>
                <wp:effectExtent l="5715" t="3810" r="8255" b="1905"/>
                <wp:wrapNone/>
                <wp:docPr id="39965" name="AutoShape 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24280" cy="661035"/>
                        </a:xfrm>
                        <a:prstGeom prst="pentagon">
                          <a:avLst/>
                        </a:prstGeom>
                        <a:solidFill>
                          <a:schemeClr val="accent5">
                            <a:lumMod val="75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36698" w:rsidRPr="00486139" w:rsidRDefault="00436698" w:rsidP="00630293">
                            <w:pPr>
                              <w:spacing w:line="240" w:lineRule="auto"/>
                              <w:ind w:firstLineChars="0" w:firstLine="0"/>
                              <w:jc w:val="center"/>
                              <w:rPr>
                                <w:b/>
                                <w:color w:val="FFFFFF" w:themeColor="background1"/>
                              </w:rPr>
                            </w:pPr>
                            <w:r w:rsidRPr="00486139">
                              <w:rPr>
                                <w:rFonts w:hint="eastAsia"/>
                                <w:b/>
                                <w:color w:val="FFFFFF" w:themeColor="background1"/>
                              </w:rPr>
                              <w:t>国内外需求企业</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56" coordsize="21600,21600" o:spt="56" path="m10800,l,8259,4200,21600r13200,l21600,8259xe">
                <v:stroke joinstyle="miter"/>
                <v:path gradientshapeok="t" o:connecttype="custom" o:connectlocs="10800,0;0,8259;4200,21600;10800,21600;17400,21600;21600,8259" o:connectangles="270,180,90,90,90,0" textboxrect="4200,5077,17400,21600"/>
              </v:shapetype>
              <v:shape id="AutoShape 80" o:spid="_x0000_s1058" type="#_x0000_t56" style="position:absolute;left:0;text-align:left;margin-left:324.6pt;margin-top:17pt;width:96.4pt;height:52.05pt;z-index:251910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" fillcolor="#31849b [2408]" stroked="f">
                <v:textbox>
                  <w:txbxContent>
                    <w:p w:rsidR="00436698" w:rsidRPr="00486139" w:rsidRDefault="00436698" w:rsidP="00630293">
                      <w:pPr>
                        <w:spacing w:line="240" w:lineRule="auto"/>
                        <w:ind w:firstLineChars="0" w:firstLine="0"/>
                        <w:jc w:val="center"/>
                        <w:rPr>
                          <w:b/>
                          <w:color w:val="FFFFFF" w:themeColor="background1"/>
                        </w:rPr>
                      </w:pPr>
                      <w:r w:rsidRPr="00486139">
                        <w:rPr>
                          <w:rFonts w:hint="eastAsia"/>
                          <w:b/>
                          <w:color w:val="FFFFFF" w:themeColor="background1"/>
                        </w:rPr>
                        <w:t>国内外需求企业</w:t>
                      </w:r>
                    </w:p>
                  </w:txbxContent>
                </v:textbox>
              </v:shape>
            </w:pict>
          </mc:Fallback>
        </mc:AlternateContent>
      </w:r>
    </w:p>
    <w:p w:rsidR="00630293" w:rsidRDefault="00165AB2" w:rsidP="00630293">
      <w:pPr>
        <w:pStyle w:val="444444444444444444444"/>
        <w:ind w:firstLineChars="0" w:firstLine="0"/>
        <w:rPr>
          <w:color w:val="auto"/>
        </w:rPr>
      </w:pPr>
      <w:r>
        <w:rPr>
          <w:noProof/>
          <w:color w:val="auto"/>
        </w:rPr>
        <mc:AlternateContent>
          <mc:Choice Requires="wps">
            <w:drawing>
              <wp:anchor distT="0" distB="0" distL="114300" distR="114300" simplePos="0" relativeHeight="251913216" behindDoc="0" locked="0" layoutInCell="1" allowOverlap="1" wp14:anchorId="6030997C" wp14:editId="437D21B5">
                <wp:simplePos x="0" y="0"/>
                <wp:positionH relativeFrom="column">
                  <wp:posOffset>530860</wp:posOffset>
                </wp:positionH>
                <wp:positionV relativeFrom="paragraph">
                  <wp:posOffset>276860</wp:posOffset>
                </wp:positionV>
                <wp:extent cx="414020" cy="0"/>
                <wp:effectExtent l="14605" t="61595" r="19050" b="62230"/>
                <wp:wrapNone/>
                <wp:docPr id="39964" name="AutoShape 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14020" cy="0"/>
                        </a:xfrm>
                        <a:prstGeom prst="straightConnector1">
                          <a:avLst/>
                        </a:prstGeom>
                        <a:noFill/>
                        <a:ln w="12700">
                          <a:solidFill>
                            <a:srgbClr val="C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83" o:spid="_x0000_s1026" type="#_x0000_t32" style="position:absolute;left:0;text-align:left;margin-left:41.8pt;margin-top:21.8pt;width:32.6pt;height:0;z-index:251913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" strokecolor="#c00000" strokeweight="1pt">
                <v:stroke endarrow="block"/>
              </v:shape>
            </w:pict>
          </mc:Fallback>
        </mc:AlternateContent>
      </w:r>
      <w:r>
        <w:rPr>
          <w:noProof/>
          <w:color w:val="auto"/>
        </w:rPr>
        <mc:AlternateContent>
          <mc:Choice Requires="wps">
            <w:drawing>
              <wp:anchor distT="0" distB="0" distL="114300" distR="114300" simplePos="0" relativeHeight="251912192" behindDoc="0" locked="0" layoutInCell="1" allowOverlap="1" wp14:anchorId="3282F9AB" wp14:editId="65B0D196">
                <wp:simplePos x="0" y="0"/>
                <wp:positionH relativeFrom="column">
                  <wp:posOffset>3493770</wp:posOffset>
                </wp:positionH>
                <wp:positionV relativeFrom="paragraph">
                  <wp:posOffset>276860</wp:posOffset>
                </wp:positionV>
                <wp:extent cx="718185" cy="0"/>
                <wp:effectExtent l="15240" t="61595" r="19050" b="62230"/>
                <wp:wrapNone/>
                <wp:docPr id="39963" name="AutoShape 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18185" cy="0"/>
                        </a:xfrm>
                        <a:prstGeom prst="straightConnector1">
                          <a:avLst/>
                        </a:prstGeom>
                        <a:noFill/>
                        <a:ln w="12700">
                          <a:solidFill>
                            <a:srgbClr val="C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82" o:spid="_x0000_s1026" type="#_x0000_t32" style="position:absolute;left:0;text-align:left;margin-left:275.1pt;margin-top:21.8pt;width:56.55pt;height:0;z-index:251912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" strokecolor="#c00000" strokeweight="1pt">
                <v:stroke endarrow="block"/>
              </v:shape>
            </w:pict>
          </mc:Fallback>
        </mc:AlternateContent>
      </w:r>
      <w:r>
        <w:rPr>
          <w:noProof/>
          <w:color w:val="auto"/>
        </w:rPr>
        <mc:AlternateContent>
          <mc:Choice Requires="wps">
            <w:drawing>
              <wp:anchor distT="0" distB="0" distL="114300" distR="114300" simplePos="0" relativeHeight="251911168" behindDoc="0" locked="0" layoutInCell="1" allowOverlap="1" wp14:anchorId="4B6557BC" wp14:editId="09E3A4E3">
                <wp:simplePos x="0" y="0"/>
                <wp:positionH relativeFrom="column">
                  <wp:posOffset>1851660</wp:posOffset>
                </wp:positionH>
                <wp:positionV relativeFrom="paragraph">
                  <wp:posOffset>276860</wp:posOffset>
                </wp:positionV>
                <wp:extent cx="414020" cy="0"/>
                <wp:effectExtent l="11430" t="61595" r="22225" b="62230"/>
                <wp:wrapNone/>
                <wp:docPr id="39962" name="AutoShape 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14020" cy="0"/>
                        </a:xfrm>
                        <a:prstGeom prst="straightConnector1">
                          <a:avLst/>
                        </a:prstGeom>
                        <a:noFill/>
                        <a:ln w="12700">
                          <a:solidFill>
                            <a:srgbClr val="C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81" o:spid="_x0000_s1026" type="#_x0000_t32" style="position:absolute;left:0;text-align:left;margin-left:145.8pt;margin-top:21.8pt;width:32.6pt;height:0;z-index:251911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" strokecolor="#c00000" strokeweight="1pt">
                <v:stroke endarrow="block"/>
              </v:shape>
            </w:pict>
          </mc:Fallback>
        </mc:AlternateContent>
      </w:r>
      <w:r>
        <w:rPr>
          <w:noProof/>
          <w:color w:val="auto"/>
        </w:rPr>
        <mc:AlternateContent>
          <mc:Choice Requires="wps">
            <w:drawing>
              <wp:anchor distT="0" distB="0" distL="114300" distR="114300" simplePos="0" relativeHeight="251909120" behindDoc="0" locked="0" layoutInCell="1" allowOverlap="1" wp14:anchorId="7D3946EB" wp14:editId="196296E4">
                <wp:simplePos x="0" y="0"/>
                <wp:positionH relativeFrom="column">
                  <wp:posOffset>944880</wp:posOffset>
                </wp:positionH>
                <wp:positionV relativeFrom="paragraph">
                  <wp:posOffset>70485</wp:posOffset>
                </wp:positionV>
                <wp:extent cx="906780" cy="410210"/>
                <wp:effectExtent l="0" t="7620" r="7620" b="1270"/>
                <wp:wrapNone/>
                <wp:docPr id="39961" name="AutoShape 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6780" cy="410210"/>
                        </a:xfrm>
                        <a:prstGeom prst="diamond">
                          <a:avLst/>
                        </a:prstGeom>
                        <a:solidFill>
                          <a:schemeClr val="tx2">
                            <a:lumMod val="40000"/>
                            <a:lumOff val="60000"/>
                          </a:schemeClr>
                        </a:solidFill>
                        <a:ln>
                          <a:noFill/>
                        </a:ln>
                        <a:extLst>
                          <a:ext uri="{91240B29-F687-4F45-9708-019B960494DF}">
                            <a14:hiddenLine xmlns:a14="http://schemas.microsoft.com/office/drawing/2010/main" w="19050">
                              <a:solidFill>
                                <a:srgbClr val="000000"/>
                              </a:solidFill>
                              <a:miter lim="800000"/>
                              <a:headEnd/>
                              <a:tailEnd/>
                            </a14:hiddenLine>
                          </a:ext>
                        </a:extLst>
                      </wps:spPr>
                      <wps:txbx>
                        <w:txbxContent>
                          <w:p w:rsidR="00436698" w:rsidRPr="00EE131B" w:rsidRDefault="00436698" w:rsidP="00630293">
                            <w:pPr>
                              <w:spacing w:line="240" w:lineRule="auto"/>
                              <w:ind w:firstLineChars="0" w:firstLine="0"/>
                              <w:rPr>
                                <w:b/>
                                <w:color w:val="FFFFFF" w:themeColor="background1"/>
                                <w:sz w:val="21"/>
                                <w:szCs w:val="21"/>
                              </w:rPr>
                            </w:pPr>
                            <w:r>
                              <w:rPr>
                                <w:rFonts w:hint="eastAsia"/>
                                <w:b/>
                                <w:color w:val="FFFFFF" w:themeColor="background1"/>
                                <w:sz w:val="21"/>
                                <w:szCs w:val="21"/>
                              </w:rPr>
                              <w:t>口</w:t>
                            </w:r>
                            <w:r>
                              <w:rPr>
                                <w:rFonts w:hint="eastAsia"/>
                                <w:b/>
                                <w:color w:val="FFFFFF" w:themeColor="background1"/>
                                <w:sz w:val="21"/>
                                <w:szCs w:val="21"/>
                              </w:rPr>
                              <w:t xml:space="preserve"> </w:t>
                            </w:r>
                            <w:r>
                              <w:rPr>
                                <w:rFonts w:hint="eastAsia"/>
                                <w:b/>
                                <w:color w:val="FFFFFF" w:themeColor="background1"/>
                                <w:sz w:val="21"/>
                                <w:szCs w:val="21"/>
                              </w:rPr>
                              <w:t>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79" o:spid="_x0000_s1059" type="#_x0000_t4" style="position:absolute;left:0;text-align:left;margin-left:74.4pt;margin-top:5.55pt;width:71.4pt;height:32.3pt;z-index:251909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" fillcolor="#8db3e2 [1311]" stroked="f" strokeweight="1.5pt">
                <v:textbox>
                  <w:txbxContent>
                    <w:p w:rsidR="00436698" w:rsidRPr="00EE131B" w:rsidRDefault="00436698" w:rsidP="00630293">
                      <w:pPr>
                        <w:spacing w:line="240" w:lineRule="auto"/>
                        <w:ind w:firstLineChars="0" w:firstLine="0"/>
                        <w:rPr>
                          <w:b/>
                          <w:color w:val="FFFFFF" w:themeColor="background1"/>
                          <w:sz w:val="21"/>
                          <w:szCs w:val="21"/>
                        </w:rPr>
                      </w:pPr>
                      <w:r>
                        <w:rPr>
                          <w:rFonts w:hint="eastAsia"/>
                          <w:b/>
                          <w:color w:val="FFFFFF" w:themeColor="background1"/>
                          <w:sz w:val="21"/>
                          <w:szCs w:val="21"/>
                        </w:rPr>
                        <w:t>口</w:t>
                      </w:r>
                      <w:r>
                        <w:rPr>
                          <w:rFonts w:hint="eastAsia"/>
                          <w:b/>
                          <w:color w:val="FFFFFF" w:themeColor="background1"/>
                          <w:sz w:val="21"/>
                          <w:szCs w:val="21"/>
                        </w:rPr>
                        <w:t xml:space="preserve"> </w:t>
                      </w:r>
                      <w:r>
                        <w:rPr>
                          <w:rFonts w:hint="eastAsia"/>
                          <w:b/>
                          <w:color w:val="FFFFFF" w:themeColor="background1"/>
                          <w:sz w:val="21"/>
                          <w:szCs w:val="21"/>
                        </w:rPr>
                        <w:t>岸</w:t>
                      </w:r>
                    </w:p>
                  </w:txbxContent>
                </v:textbox>
              </v:shape>
            </w:pict>
          </mc:Fallback>
        </mc:AlternateContent>
      </w:r>
      <w:r>
        <w:rPr>
          <w:noProof/>
          <w:color w:val="auto"/>
        </w:rPr>
        <mc:AlternateContent>
          <mc:Choice Requires="wps">
            <w:drawing>
              <wp:anchor distT="0" distB="0" distL="114300" distR="114300" simplePos="0" relativeHeight="251908096" behindDoc="0" locked="0" layoutInCell="1" allowOverlap="1" wp14:anchorId="7643637E" wp14:editId="124CE198">
                <wp:simplePos x="0" y="0"/>
                <wp:positionH relativeFrom="column">
                  <wp:posOffset>2265680</wp:posOffset>
                </wp:positionH>
                <wp:positionV relativeFrom="paragraph">
                  <wp:posOffset>70485</wp:posOffset>
                </wp:positionV>
                <wp:extent cx="1228090" cy="478155"/>
                <wp:effectExtent l="0" t="0" r="3810" b="0"/>
                <wp:wrapNone/>
                <wp:docPr id="39960" name="Rectangle 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28090" cy="478155"/>
                        </a:xfrm>
                        <a:prstGeom prst="rect">
                          <a:avLst/>
                        </a:prstGeom>
                        <a:solidFill>
                          <a:schemeClr val="accent6">
                            <a:lumMod val="75000"/>
                            <a:lumOff val="0"/>
                          </a:schemeClr>
                        </a:solidFill>
                        <a:ln>
                          <a:noFill/>
                        </a:ln>
                        <a:extLst>
                          <a:ext uri="{91240B29-F687-4F45-9708-019B960494DF}">
                            <a14:hiddenLine xmlns:a14="http://schemas.microsoft.com/office/drawing/2010/main" w="19050">
                              <a:solidFill>
                                <a:srgbClr val="000000"/>
                              </a:solidFill>
                              <a:miter lim="800000"/>
                              <a:headEnd/>
                              <a:tailEnd/>
                            </a14:hiddenLine>
                          </a:ext>
                        </a:extLst>
                      </wps:spPr>
                      <wps:txbx>
                        <w:txbxContent>
                          <w:p w:rsidR="00436698" w:rsidRDefault="00436698" w:rsidP="00630293">
                            <w:pPr>
                              <w:spacing w:line="240" w:lineRule="auto"/>
                              <w:ind w:firstLineChars="0" w:firstLine="0"/>
                              <w:jc w:val="center"/>
                              <w:rPr>
                                <w:b/>
                                <w:color w:val="FFFFFF" w:themeColor="background1"/>
                                <w:sz w:val="21"/>
                                <w:szCs w:val="21"/>
                              </w:rPr>
                            </w:pPr>
                            <w:r w:rsidRPr="00EE131B">
                              <w:rPr>
                                <w:rFonts w:hint="eastAsia"/>
                                <w:b/>
                                <w:color w:val="FFFFFF" w:themeColor="background1"/>
                                <w:sz w:val="21"/>
                                <w:szCs w:val="21"/>
                              </w:rPr>
                              <w:t>玉溪市保税</w:t>
                            </w:r>
                          </w:p>
                          <w:p w:rsidR="00436698" w:rsidRPr="00EE131B" w:rsidRDefault="00436698" w:rsidP="00630293">
                            <w:pPr>
                              <w:spacing w:line="240" w:lineRule="auto"/>
                              <w:ind w:firstLineChars="0" w:firstLine="0"/>
                              <w:jc w:val="center"/>
                              <w:rPr>
                                <w:b/>
                                <w:color w:val="FFFFFF" w:themeColor="background1"/>
                                <w:sz w:val="21"/>
                                <w:szCs w:val="21"/>
                              </w:rPr>
                            </w:pPr>
                            <w:r w:rsidRPr="00EE131B">
                              <w:rPr>
                                <w:rFonts w:hint="eastAsia"/>
                                <w:b/>
                                <w:color w:val="FFFFFF" w:themeColor="background1"/>
                                <w:sz w:val="21"/>
                                <w:szCs w:val="21"/>
                              </w:rPr>
                              <w:t>物流中心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78" o:spid="_x0000_s1060" style="position:absolute;left:0;text-align:left;margin-left:178.4pt;margin-top:5.55pt;width:96.7pt;height:37.65pt;z-index:251908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" fillcolor="#e36c0a [2409]" stroked="f" strokeweight="1.5pt">
                <v:textbox>
                  <w:txbxContent>
                    <w:p w:rsidR="00436698" w:rsidRDefault="00436698" w:rsidP="00630293">
                      <w:pPr>
                        <w:spacing w:line="240" w:lineRule="auto"/>
                        <w:ind w:firstLineChars="0" w:firstLine="0"/>
                        <w:jc w:val="center"/>
                        <w:rPr>
                          <w:b/>
                          <w:color w:val="FFFFFF" w:themeColor="background1"/>
                          <w:sz w:val="21"/>
                          <w:szCs w:val="21"/>
                        </w:rPr>
                      </w:pPr>
                      <w:r w:rsidRPr="00EE131B">
                        <w:rPr>
                          <w:rFonts w:hint="eastAsia"/>
                          <w:b/>
                          <w:color w:val="FFFFFF" w:themeColor="background1"/>
                          <w:sz w:val="21"/>
                          <w:szCs w:val="21"/>
                        </w:rPr>
                        <w:t>玉溪市保税</w:t>
                      </w:r>
                    </w:p>
                    <w:p w:rsidR="00436698" w:rsidRPr="00EE131B" w:rsidRDefault="00436698" w:rsidP="00630293">
                      <w:pPr>
                        <w:spacing w:line="240" w:lineRule="auto"/>
                        <w:ind w:firstLineChars="0" w:firstLine="0"/>
                        <w:jc w:val="center"/>
                        <w:rPr>
                          <w:b/>
                          <w:color w:val="FFFFFF" w:themeColor="background1"/>
                          <w:sz w:val="21"/>
                          <w:szCs w:val="21"/>
                        </w:rPr>
                      </w:pPr>
                      <w:r w:rsidRPr="00EE131B">
                        <w:rPr>
                          <w:rFonts w:hint="eastAsia"/>
                          <w:b/>
                          <w:color w:val="FFFFFF" w:themeColor="background1"/>
                          <w:sz w:val="21"/>
                          <w:szCs w:val="21"/>
                        </w:rPr>
                        <w:t>物流中心</w:t>
                      </w:r>
                    </w:p>
                  </w:txbxContent>
                </v:textbox>
              </v:rect>
            </w:pict>
          </mc:Fallback>
        </mc:AlternateContent>
      </w:r>
    </w:p>
    <w:p w:rsidR="00630293" w:rsidRPr="00486139" w:rsidRDefault="00630293" w:rsidP="00630293">
      <w:pPr>
        <w:pStyle w:val="444444444444444444444"/>
        <w:ind w:firstLineChars="0" w:firstLine="0"/>
        <w:rPr>
          <w:color w:val="auto"/>
        </w:rPr>
      </w:pPr>
    </w:p>
    <w:p w:rsidR="00630293" w:rsidRDefault="00630293" w:rsidP="00630293">
      <w:pPr>
        <w:pStyle w:val="444444444444444444444"/>
        <w:ind w:firstLineChars="0" w:firstLine="0"/>
        <w:rPr>
          <w:color w:val="auto"/>
        </w:rPr>
      </w:pPr>
    </w:p>
    <w:p w:rsidR="00630293" w:rsidRPr="0030202B" w:rsidRDefault="00630293" w:rsidP="00630293">
      <w:pPr>
        <w:pStyle w:val="444444444444444444444"/>
        <w:ind w:firstLineChars="750" w:firstLine="1807"/>
        <w:rPr>
          <w:b/>
          <w:color w:val="auto"/>
        </w:rPr>
      </w:pPr>
      <w:r w:rsidRPr="0030202B">
        <w:rPr>
          <w:rFonts w:hint="eastAsia"/>
          <w:b/>
          <w:color w:val="auto"/>
        </w:rPr>
        <w:t>图</w:t>
      </w:r>
      <w:r w:rsidRPr="0030202B">
        <w:rPr>
          <w:rFonts w:hint="eastAsia"/>
          <w:b/>
          <w:color w:val="auto"/>
        </w:rPr>
        <w:t>4.5</w:t>
      </w:r>
      <w:r>
        <w:rPr>
          <w:rFonts w:hint="eastAsia"/>
          <w:b/>
          <w:color w:val="auto"/>
        </w:rPr>
        <w:t>玉溪市</w:t>
      </w:r>
      <w:r w:rsidRPr="0030202B">
        <w:rPr>
          <w:rFonts w:hint="eastAsia"/>
          <w:b/>
          <w:color w:val="auto"/>
        </w:rPr>
        <w:t>保税物流中心国际采购业务流程示意图</w:t>
      </w:r>
    </w:p>
    <w:p w:rsidR="00630293" w:rsidRPr="0030202B" w:rsidRDefault="00630293" w:rsidP="00630293">
      <w:pPr>
        <w:pStyle w:val="444444444444444444444"/>
        <w:rPr>
          <w:color w:val="auto"/>
        </w:rPr>
      </w:pPr>
      <w:r>
        <w:rPr>
          <w:rFonts w:hint="eastAsia"/>
          <w:color w:val="auto"/>
        </w:rPr>
        <w:t>（</w:t>
      </w:r>
      <w:r w:rsidRPr="0030202B">
        <w:rPr>
          <w:rFonts w:hint="eastAsia"/>
          <w:color w:val="auto"/>
        </w:rPr>
        <w:t>6</w:t>
      </w:r>
      <w:r>
        <w:rPr>
          <w:rFonts w:hint="eastAsia"/>
          <w:color w:val="auto"/>
        </w:rPr>
        <w:t>）</w:t>
      </w:r>
      <w:proofErr w:type="gramStart"/>
      <w:r w:rsidRPr="0030202B">
        <w:rPr>
          <w:rFonts w:hint="eastAsia"/>
          <w:color w:val="auto"/>
        </w:rPr>
        <w:t>入中心</w:t>
      </w:r>
      <w:proofErr w:type="gramEnd"/>
      <w:r w:rsidRPr="0030202B">
        <w:rPr>
          <w:rFonts w:hint="eastAsia"/>
          <w:color w:val="auto"/>
        </w:rPr>
        <w:t>退税功能</w:t>
      </w:r>
    </w:p>
    <w:p w:rsidR="00630293" w:rsidRPr="0030202B" w:rsidRDefault="00630293" w:rsidP="00630293">
      <w:pPr>
        <w:pStyle w:val="444444444444444444444"/>
        <w:ind w:firstLineChars="0" w:firstLine="0"/>
        <w:rPr>
          <w:color w:val="auto"/>
        </w:rPr>
      </w:pPr>
      <w:r w:rsidRPr="0030202B">
        <w:rPr>
          <w:rFonts w:hint="eastAsia"/>
          <w:color w:val="auto"/>
        </w:rPr>
        <w:t xml:space="preserve">    </w:t>
      </w:r>
      <w:r>
        <w:rPr>
          <w:rFonts w:hint="eastAsia"/>
          <w:color w:val="auto"/>
        </w:rPr>
        <w:t>玉溪市</w:t>
      </w:r>
      <w:r w:rsidRPr="0030202B">
        <w:rPr>
          <w:rFonts w:hint="eastAsia"/>
          <w:color w:val="auto"/>
        </w:rPr>
        <w:t>保税物流中心实行“境内关外”的优惠政策，设置入保税物流中心退税的功能，</w:t>
      </w:r>
      <w:r>
        <w:rPr>
          <w:rFonts w:hint="eastAsia"/>
          <w:color w:val="auto"/>
        </w:rPr>
        <w:t>玉溪</w:t>
      </w:r>
      <w:r w:rsidRPr="0030202B">
        <w:rPr>
          <w:rFonts w:hint="eastAsia"/>
          <w:color w:val="auto"/>
        </w:rPr>
        <w:t>及周边城市的出口企业即可将货物从境内出口到保税物流中心办理出口报关手续，视同出口。企业按照国家税务总局的有关税收管理办法办理出口退税手续，同时按照国家外汇管理局有关外汇管理办法办理收付汇手续，海关可立即向出口企业签发出口报关单退税证明联，入仓出口货物即可及时办理出口退税手续，节省物流的运输、运作成本，快捷便利。</w:t>
      </w:r>
    </w:p>
    <w:p w:rsidR="00630293" w:rsidRPr="0030202B" w:rsidRDefault="00630293" w:rsidP="00630293">
      <w:pPr>
        <w:pStyle w:val="444444444444444444444"/>
        <w:ind w:firstLineChars="0" w:firstLine="0"/>
        <w:rPr>
          <w:color w:val="auto"/>
        </w:rPr>
      </w:pPr>
      <w:r w:rsidRPr="0030202B">
        <w:rPr>
          <w:rFonts w:hint="eastAsia"/>
          <w:color w:val="auto"/>
        </w:rPr>
        <w:t xml:space="preserve">    </w:t>
      </w:r>
      <w:r>
        <w:rPr>
          <w:rFonts w:hint="eastAsia"/>
          <w:color w:val="auto"/>
        </w:rPr>
        <w:t>（</w:t>
      </w:r>
      <w:r w:rsidRPr="0030202B">
        <w:rPr>
          <w:rFonts w:hint="eastAsia"/>
          <w:color w:val="auto"/>
        </w:rPr>
        <w:t>7</w:t>
      </w:r>
      <w:r>
        <w:rPr>
          <w:rFonts w:hint="eastAsia"/>
          <w:color w:val="auto"/>
        </w:rPr>
        <w:t>）</w:t>
      </w:r>
      <w:r w:rsidRPr="0030202B">
        <w:rPr>
          <w:rFonts w:hint="eastAsia"/>
          <w:color w:val="auto"/>
        </w:rPr>
        <w:t>深加工结转</w:t>
      </w:r>
      <w:r w:rsidRPr="0030202B">
        <w:rPr>
          <w:rFonts w:hint="eastAsia"/>
          <w:color w:val="auto"/>
        </w:rPr>
        <w:t>/</w:t>
      </w:r>
      <w:r w:rsidRPr="0030202B">
        <w:rPr>
          <w:rFonts w:hint="eastAsia"/>
          <w:color w:val="auto"/>
        </w:rPr>
        <w:t>转厂服务功能</w:t>
      </w:r>
    </w:p>
    <w:p w:rsidR="00630293" w:rsidRPr="0030202B" w:rsidRDefault="00630293" w:rsidP="00630293">
      <w:pPr>
        <w:pStyle w:val="444444444444444444444"/>
        <w:ind w:firstLineChars="0" w:firstLine="0"/>
        <w:rPr>
          <w:color w:val="auto"/>
        </w:rPr>
      </w:pPr>
      <w:r w:rsidRPr="0030202B">
        <w:rPr>
          <w:rFonts w:hint="eastAsia"/>
          <w:color w:val="auto"/>
        </w:rPr>
        <w:t xml:space="preserve">    </w:t>
      </w:r>
      <w:r w:rsidRPr="0030202B">
        <w:rPr>
          <w:rFonts w:hint="eastAsia"/>
          <w:color w:val="auto"/>
        </w:rPr>
        <w:t>深加工结转是指加工贸易企业将保税进口料件加工的产品转至另</w:t>
      </w:r>
      <w:proofErr w:type="gramStart"/>
      <w:r w:rsidRPr="0030202B">
        <w:rPr>
          <w:rFonts w:hint="eastAsia"/>
          <w:color w:val="auto"/>
        </w:rPr>
        <w:t>一加工</w:t>
      </w:r>
      <w:proofErr w:type="gramEnd"/>
      <w:r w:rsidRPr="0030202B">
        <w:rPr>
          <w:rFonts w:hint="eastAsia"/>
          <w:color w:val="auto"/>
        </w:rPr>
        <w:t>贸</w:t>
      </w:r>
      <w:r w:rsidRPr="0030202B">
        <w:rPr>
          <w:rFonts w:hint="eastAsia"/>
          <w:color w:val="auto"/>
        </w:rPr>
        <w:lastRenderedPageBreak/>
        <w:t>易企业进一步加工后复出口的经营活动。以往</w:t>
      </w:r>
      <w:r>
        <w:rPr>
          <w:rFonts w:hint="eastAsia"/>
          <w:color w:val="auto"/>
        </w:rPr>
        <w:t>玉溪</w:t>
      </w:r>
      <w:r w:rsidRPr="0030202B">
        <w:rPr>
          <w:rFonts w:hint="eastAsia"/>
          <w:color w:val="auto"/>
        </w:rPr>
        <w:t>市加工贸易企业为了获得进口料件免缴关税、增值税的待遇，通常将所采购的国内生产的中间投入品先出口到香港等境外再办理进口手续。而通过设立</w:t>
      </w:r>
      <w:r>
        <w:rPr>
          <w:rFonts w:hint="eastAsia"/>
          <w:color w:val="auto"/>
        </w:rPr>
        <w:t>玉溪市</w:t>
      </w:r>
      <w:proofErr w:type="gramStart"/>
      <w:r w:rsidRPr="0030202B">
        <w:rPr>
          <w:rFonts w:hint="eastAsia"/>
          <w:color w:val="auto"/>
        </w:rPr>
        <w:t>保税物</w:t>
      </w:r>
      <w:proofErr w:type="gramEnd"/>
      <w:r w:rsidRPr="0030202B">
        <w:rPr>
          <w:rFonts w:hint="eastAsia"/>
          <w:color w:val="auto"/>
        </w:rPr>
        <w:t>中心深加工结转</w:t>
      </w:r>
      <w:r w:rsidRPr="0030202B">
        <w:rPr>
          <w:rFonts w:hint="eastAsia"/>
          <w:color w:val="auto"/>
        </w:rPr>
        <w:t>/</w:t>
      </w:r>
      <w:r w:rsidRPr="0030202B">
        <w:rPr>
          <w:rFonts w:hint="eastAsia"/>
          <w:color w:val="auto"/>
        </w:rPr>
        <w:t>转厂服务功能，外贸加工企业将其货物先入保税物流中心，即视同出口，再进入国内视同进口转给下游企业，如此将大大降低企业运输成本和相关费用，有利于促进</w:t>
      </w:r>
      <w:r>
        <w:rPr>
          <w:rFonts w:hint="eastAsia"/>
          <w:color w:val="auto"/>
        </w:rPr>
        <w:t>玉溪</w:t>
      </w:r>
      <w:r w:rsidRPr="0030202B">
        <w:rPr>
          <w:rFonts w:hint="eastAsia"/>
          <w:color w:val="auto"/>
        </w:rPr>
        <w:t>及周边城市加工贸易企业的发展。</w:t>
      </w:r>
    </w:p>
    <w:p w:rsidR="00630293" w:rsidRPr="0030202B" w:rsidRDefault="00630293" w:rsidP="00630293">
      <w:pPr>
        <w:pStyle w:val="444444444444444444444"/>
        <w:ind w:firstLineChars="0" w:firstLine="0"/>
        <w:rPr>
          <w:color w:val="auto"/>
        </w:rPr>
      </w:pPr>
      <w:r w:rsidRPr="0030202B">
        <w:rPr>
          <w:rFonts w:hint="eastAsia"/>
          <w:color w:val="auto"/>
        </w:rPr>
        <w:t xml:space="preserve">    </w:t>
      </w:r>
      <w:r w:rsidRPr="0030202B">
        <w:rPr>
          <w:rFonts w:hint="eastAsia"/>
          <w:color w:val="auto"/>
        </w:rPr>
        <w:t>经</w:t>
      </w:r>
      <w:r>
        <w:rPr>
          <w:rFonts w:hint="eastAsia"/>
          <w:color w:val="auto"/>
        </w:rPr>
        <w:t>玉溪市</w:t>
      </w:r>
      <w:r w:rsidRPr="0030202B">
        <w:rPr>
          <w:rFonts w:hint="eastAsia"/>
          <w:color w:val="auto"/>
        </w:rPr>
        <w:t>保税物流中心国货</w:t>
      </w:r>
      <w:proofErr w:type="gramStart"/>
      <w:r w:rsidRPr="0030202B">
        <w:rPr>
          <w:rFonts w:hint="eastAsia"/>
          <w:color w:val="auto"/>
        </w:rPr>
        <w:t>复进口</w:t>
      </w:r>
      <w:proofErr w:type="gramEnd"/>
      <w:r w:rsidRPr="0030202B">
        <w:rPr>
          <w:rFonts w:hint="eastAsia"/>
          <w:color w:val="auto"/>
        </w:rPr>
        <w:t>主要业务流程如下</w:t>
      </w:r>
      <w:r w:rsidRPr="0030202B">
        <w:rPr>
          <w:rFonts w:hint="eastAsia"/>
          <w:color w:val="auto"/>
        </w:rPr>
        <w:t>:</w:t>
      </w:r>
    </w:p>
    <w:p w:rsidR="00630293" w:rsidRPr="0030202B" w:rsidRDefault="00630293" w:rsidP="00630293">
      <w:pPr>
        <w:pStyle w:val="444444444444444444444"/>
        <w:ind w:firstLineChars="0" w:firstLine="0"/>
        <w:rPr>
          <w:color w:val="auto"/>
        </w:rPr>
      </w:pPr>
      <w:r w:rsidRPr="0030202B">
        <w:rPr>
          <w:rFonts w:hint="eastAsia"/>
          <w:color w:val="auto"/>
        </w:rPr>
        <w:t xml:space="preserve">    1</w:t>
      </w:r>
      <w:r>
        <w:rPr>
          <w:rFonts w:hint="eastAsia"/>
          <w:color w:val="auto"/>
        </w:rPr>
        <w:t>）</w:t>
      </w:r>
      <w:r w:rsidRPr="0030202B">
        <w:rPr>
          <w:rFonts w:hint="eastAsia"/>
          <w:color w:val="auto"/>
        </w:rPr>
        <w:t>国内货物通过出口报关与检验检疫后进入保税物流中心，可立即获得退税</w:t>
      </w:r>
      <w:r>
        <w:rPr>
          <w:rFonts w:hint="eastAsia"/>
          <w:color w:val="auto"/>
        </w:rPr>
        <w:t>；</w:t>
      </w:r>
    </w:p>
    <w:p w:rsidR="00630293" w:rsidRPr="0030202B" w:rsidRDefault="00630293" w:rsidP="00630293">
      <w:pPr>
        <w:pStyle w:val="444444444444444444444"/>
        <w:ind w:firstLineChars="0" w:firstLine="0"/>
        <w:rPr>
          <w:color w:val="auto"/>
        </w:rPr>
      </w:pPr>
      <w:r w:rsidRPr="0030202B">
        <w:rPr>
          <w:rFonts w:hint="eastAsia"/>
          <w:color w:val="auto"/>
        </w:rPr>
        <w:t xml:space="preserve">    2</w:t>
      </w:r>
      <w:r>
        <w:rPr>
          <w:rFonts w:hint="eastAsia"/>
          <w:color w:val="auto"/>
        </w:rPr>
        <w:t>）</w:t>
      </w:r>
      <w:r w:rsidRPr="0030202B">
        <w:rPr>
          <w:rFonts w:hint="eastAsia"/>
          <w:color w:val="auto"/>
        </w:rPr>
        <w:t>货物进入保税物流中心后，经过配送前的处理及其他增值服务后，以加工贸易进口形式向企业配送，可采取分批出区、集中报关的模式。</w:t>
      </w:r>
    </w:p>
    <w:p w:rsidR="00D43E96" w:rsidRDefault="00630293" w:rsidP="00D43E96">
      <w:pPr>
        <w:pStyle w:val="444444444444444444444"/>
        <w:ind w:firstLineChars="0"/>
        <w:rPr>
          <w:color w:val="auto"/>
        </w:rPr>
      </w:pPr>
      <w:r w:rsidRPr="0030202B">
        <w:rPr>
          <w:rFonts w:hint="eastAsia"/>
          <w:color w:val="auto"/>
        </w:rPr>
        <w:t>经</w:t>
      </w:r>
      <w:r>
        <w:rPr>
          <w:rFonts w:hint="eastAsia"/>
          <w:color w:val="auto"/>
        </w:rPr>
        <w:t>玉溪市</w:t>
      </w:r>
      <w:r w:rsidRPr="0030202B">
        <w:rPr>
          <w:rFonts w:hint="eastAsia"/>
          <w:color w:val="auto"/>
        </w:rPr>
        <w:t>保税物流中心国货</w:t>
      </w:r>
      <w:proofErr w:type="gramStart"/>
      <w:r w:rsidRPr="0030202B">
        <w:rPr>
          <w:rFonts w:hint="eastAsia"/>
          <w:color w:val="auto"/>
        </w:rPr>
        <w:t>复进口</w:t>
      </w:r>
      <w:proofErr w:type="gramEnd"/>
      <w:r w:rsidRPr="0030202B">
        <w:rPr>
          <w:rFonts w:hint="eastAsia"/>
          <w:color w:val="auto"/>
        </w:rPr>
        <w:t>业务流程示意图如图</w:t>
      </w:r>
      <w:r w:rsidRPr="0030202B">
        <w:rPr>
          <w:rFonts w:hint="eastAsia"/>
          <w:color w:val="auto"/>
        </w:rPr>
        <w:t>4.6</w:t>
      </w:r>
      <w:r w:rsidRPr="0030202B">
        <w:rPr>
          <w:rFonts w:hint="eastAsia"/>
          <w:color w:val="auto"/>
        </w:rPr>
        <w:t>所示</w:t>
      </w:r>
      <w:r w:rsidRPr="0030202B">
        <w:rPr>
          <w:rFonts w:hint="eastAsia"/>
          <w:color w:val="auto"/>
        </w:rPr>
        <w:t>:</w:t>
      </w:r>
    </w:p>
    <w:p w:rsidR="00D43E96" w:rsidRDefault="00D43E96" w:rsidP="00D43E96">
      <w:pPr>
        <w:ind w:firstLine="480"/>
      </w:pPr>
      <w:r>
        <w:rPr>
          <w:noProof/>
        </w:rPr>
        <mc:AlternateContent>
          <mc:Choice Requires="wps">
            <w:drawing>
              <wp:anchor distT="0" distB="0" distL="114300" distR="114300" simplePos="0" relativeHeight="251975680" behindDoc="0" locked="0" layoutInCell="1" allowOverlap="1" wp14:anchorId="2A77519F" wp14:editId="3E830C97">
                <wp:simplePos x="0" y="0"/>
                <wp:positionH relativeFrom="column">
                  <wp:posOffset>4350385</wp:posOffset>
                </wp:positionH>
                <wp:positionV relativeFrom="paragraph">
                  <wp:posOffset>260985</wp:posOffset>
                </wp:positionV>
                <wp:extent cx="660400" cy="295275"/>
                <wp:effectExtent l="0" t="1270" r="1270" b="0"/>
                <wp:wrapNone/>
                <wp:docPr id="39959" name="Text Box 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0400" cy="2952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36698" w:rsidRPr="00BA457E" w:rsidRDefault="00436698" w:rsidP="00D43E96">
                            <w:pPr>
                              <w:spacing w:line="240" w:lineRule="auto"/>
                              <w:ind w:firstLineChars="0" w:firstLine="0"/>
                              <w:rPr>
                                <w:b/>
                                <w:sz w:val="28"/>
                                <w:szCs w:val="28"/>
                              </w:rPr>
                            </w:pPr>
                            <w:r w:rsidRPr="00BA457E">
                              <w:rPr>
                                <w:rFonts w:hint="eastAsia"/>
                                <w:b/>
                                <w:sz w:val="28"/>
                                <w:szCs w:val="28"/>
                              </w:rPr>
                              <w:t>境</w:t>
                            </w:r>
                            <w:r>
                              <w:rPr>
                                <w:rFonts w:hint="eastAsia"/>
                                <w:b/>
                                <w:sz w:val="28"/>
                                <w:szCs w:val="28"/>
                              </w:rPr>
                              <w:t>外</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5" o:spid="_x0000_s1061" type="#_x0000_t202" style="position:absolute;left:0;text-align:left;margin-left:342.55pt;margin-top:20.55pt;width:52pt;height:23.25pt;z-index:25197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" stroked="f">
                <v:textbox>
                  <w:txbxContent>
                    <w:p w:rsidR="00436698" w:rsidRPr="00BA457E" w:rsidRDefault="00436698" w:rsidP="00D43E96">
                      <w:pPr>
                        <w:spacing w:line="240" w:lineRule="auto"/>
                        <w:ind w:firstLineChars="0" w:firstLine="0"/>
                        <w:rPr>
                          <w:b/>
                          <w:sz w:val="28"/>
                          <w:szCs w:val="28"/>
                        </w:rPr>
                      </w:pPr>
                      <w:r w:rsidRPr="00BA457E">
                        <w:rPr>
                          <w:rFonts w:hint="eastAsia"/>
                          <w:b/>
                          <w:sz w:val="28"/>
                          <w:szCs w:val="28"/>
                        </w:rPr>
                        <w:t>境</w:t>
                      </w:r>
                      <w:r>
                        <w:rPr>
                          <w:rFonts w:hint="eastAsia"/>
                          <w:b/>
                          <w:sz w:val="28"/>
                          <w:szCs w:val="28"/>
                        </w:rPr>
                        <w:t>外</w:t>
                      </w:r>
                    </w:p>
                  </w:txbxContent>
                </v:textbox>
              </v:shape>
            </w:pict>
          </mc:Fallback>
        </mc:AlternateContent>
      </w:r>
      <w:r>
        <w:rPr>
          <w:noProof/>
        </w:rPr>
        <mc:AlternateContent>
          <mc:Choice Requires="wps">
            <w:drawing>
              <wp:anchor distT="0" distB="0" distL="114300" distR="114300" simplePos="0" relativeHeight="251974656" behindDoc="0" locked="0" layoutInCell="1" allowOverlap="1" wp14:anchorId="4486CFCD" wp14:editId="02DEC83D">
                <wp:simplePos x="0" y="0"/>
                <wp:positionH relativeFrom="column">
                  <wp:posOffset>3248660</wp:posOffset>
                </wp:positionH>
                <wp:positionV relativeFrom="paragraph">
                  <wp:posOffset>260985</wp:posOffset>
                </wp:positionV>
                <wp:extent cx="660400" cy="295275"/>
                <wp:effectExtent l="0" t="1270" r="0" b="0"/>
                <wp:wrapNone/>
                <wp:docPr id="39958" name="Text Box 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0400" cy="2952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36698" w:rsidRPr="00BA457E" w:rsidRDefault="00436698" w:rsidP="00D43E96">
                            <w:pPr>
                              <w:spacing w:line="240" w:lineRule="auto"/>
                              <w:ind w:firstLineChars="0" w:firstLine="0"/>
                              <w:rPr>
                                <w:b/>
                                <w:sz w:val="28"/>
                                <w:szCs w:val="28"/>
                              </w:rPr>
                            </w:pPr>
                            <w:r w:rsidRPr="00BA457E">
                              <w:rPr>
                                <w:rFonts w:hint="eastAsia"/>
                                <w:b/>
                                <w:sz w:val="28"/>
                                <w:szCs w:val="28"/>
                              </w:rPr>
                              <w:t>境内</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4" o:spid="_x0000_s1062" type="#_x0000_t202" style="position:absolute;left:0;text-align:left;margin-left:255.8pt;margin-top:20.55pt;width:52pt;height:23.25pt;z-index:25197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" stroked="f">
                <v:textbox>
                  <w:txbxContent>
                    <w:p w:rsidR="00436698" w:rsidRPr="00BA457E" w:rsidRDefault="00436698" w:rsidP="00D43E96">
                      <w:pPr>
                        <w:spacing w:line="240" w:lineRule="auto"/>
                        <w:ind w:firstLineChars="0" w:firstLine="0"/>
                        <w:rPr>
                          <w:b/>
                          <w:sz w:val="28"/>
                          <w:szCs w:val="28"/>
                        </w:rPr>
                      </w:pPr>
                      <w:r w:rsidRPr="00BA457E">
                        <w:rPr>
                          <w:rFonts w:hint="eastAsia"/>
                          <w:b/>
                          <w:sz w:val="28"/>
                          <w:szCs w:val="28"/>
                        </w:rPr>
                        <w:t>境内</w:t>
                      </w:r>
                    </w:p>
                  </w:txbxContent>
                </v:textbox>
              </v:shape>
            </w:pict>
          </mc:Fallback>
        </mc:AlternateContent>
      </w:r>
      <w:r>
        <w:rPr>
          <w:noProof/>
        </w:rPr>
        <mc:AlternateContent>
          <mc:Choice Requires="wps">
            <w:drawing>
              <wp:anchor distT="0" distB="0" distL="114300" distR="114300" simplePos="0" relativeHeight="251972608" behindDoc="0" locked="0" layoutInCell="1" allowOverlap="1" wp14:anchorId="37B47AB1" wp14:editId="21D3AA6D">
                <wp:simplePos x="0" y="0"/>
                <wp:positionH relativeFrom="column">
                  <wp:posOffset>1894840</wp:posOffset>
                </wp:positionH>
                <wp:positionV relativeFrom="paragraph">
                  <wp:posOffset>260985</wp:posOffset>
                </wp:positionV>
                <wp:extent cx="1062355" cy="295275"/>
                <wp:effectExtent l="0" t="1270" r="0" b="0"/>
                <wp:wrapNone/>
                <wp:docPr id="39957" name="Text Box 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2355" cy="2952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36698" w:rsidRPr="005B1805" w:rsidRDefault="00436698" w:rsidP="00D43E96">
                            <w:pPr>
                              <w:spacing w:line="240" w:lineRule="auto"/>
                              <w:ind w:firstLineChars="0" w:firstLine="0"/>
                              <w:rPr>
                                <w:b/>
                              </w:rPr>
                            </w:pPr>
                            <w:r>
                              <w:rPr>
                                <w:rFonts w:hint="eastAsia"/>
                                <w:b/>
                              </w:rPr>
                              <w:t>检验、报关</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2" o:spid="_x0000_s1063" type="#_x0000_t202" style="position:absolute;left:0;text-align:left;margin-left:149.2pt;margin-top:20.55pt;width:83.65pt;height:23.25pt;z-index:25197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" stroked="f">
                <v:textbox>
                  <w:txbxContent>
                    <w:p w:rsidR="00436698" w:rsidRPr="005B1805" w:rsidRDefault="00436698" w:rsidP="00D43E96">
                      <w:pPr>
                        <w:spacing w:line="240" w:lineRule="auto"/>
                        <w:ind w:firstLineChars="0" w:firstLine="0"/>
                        <w:rPr>
                          <w:b/>
                        </w:rPr>
                      </w:pPr>
                      <w:r>
                        <w:rPr>
                          <w:rFonts w:hint="eastAsia"/>
                          <w:b/>
                        </w:rPr>
                        <w:t>检验、报关</w:t>
                      </w:r>
                    </w:p>
                  </w:txbxContent>
                </v:textbox>
              </v:shape>
            </w:pict>
          </mc:Fallback>
        </mc:AlternateContent>
      </w:r>
      <w:r>
        <w:rPr>
          <w:noProof/>
        </w:rPr>
        <mc:AlternateContent>
          <mc:Choice Requires="wps">
            <w:drawing>
              <wp:anchor distT="0" distB="0" distL="114300" distR="114300" simplePos="0" relativeHeight="251968512" behindDoc="0" locked="0" layoutInCell="1" allowOverlap="1" wp14:anchorId="503DE513" wp14:editId="7189DCB2">
                <wp:simplePos x="0" y="0"/>
                <wp:positionH relativeFrom="column">
                  <wp:posOffset>231140</wp:posOffset>
                </wp:positionH>
                <wp:positionV relativeFrom="paragraph">
                  <wp:posOffset>175895</wp:posOffset>
                </wp:positionV>
                <wp:extent cx="1378585" cy="640080"/>
                <wp:effectExtent l="635" t="1905" r="1905" b="5715"/>
                <wp:wrapNone/>
                <wp:docPr id="39956" name="AutoShape 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8585" cy="640080"/>
                        </a:xfrm>
                        <a:prstGeom prst="diamond">
                          <a:avLst/>
                        </a:prstGeom>
                        <a:solidFill>
                          <a:schemeClr val="tx2">
                            <a:lumMod val="40000"/>
                            <a:lumOff val="60000"/>
                          </a:schemeClr>
                        </a:solidFill>
                        <a:ln>
                          <a:noFill/>
                        </a:ln>
                        <a:extLst>
                          <a:ext uri="{91240B29-F687-4F45-9708-019B960494DF}">
                            <a14:hiddenLine xmlns:a14="http://schemas.microsoft.com/office/drawing/2010/main" w="19050">
                              <a:solidFill>
                                <a:srgbClr val="000000"/>
                              </a:solidFill>
                              <a:miter lim="800000"/>
                              <a:headEnd/>
                              <a:tailEnd/>
                            </a14:hiddenLine>
                          </a:ext>
                        </a:extLst>
                      </wps:spPr>
                      <wps:txbx>
                        <w:txbxContent>
                          <w:p w:rsidR="00436698" w:rsidRPr="00D43E96" w:rsidRDefault="00436698" w:rsidP="00D43E96">
                            <w:pPr>
                              <w:spacing w:line="240" w:lineRule="auto"/>
                              <w:ind w:firstLineChars="0" w:firstLine="0"/>
                              <w:rPr>
                                <w:b/>
                                <w:color w:val="FFFFFF" w:themeColor="background1"/>
                                <w:sz w:val="18"/>
                                <w:szCs w:val="18"/>
                              </w:rPr>
                            </w:pPr>
                            <w:r w:rsidRPr="00D43E96">
                              <w:rPr>
                                <w:rFonts w:hint="eastAsia"/>
                                <w:b/>
                                <w:color w:val="FFFFFF" w:themeColor="background1"/>
                                <w:sz w:val="18"/>
                                <w:szCs w:val="18"/>
                              </w:rPr>
                              <w:t>需求企业</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88" o:spid="_x0000_s1064" type="#_x0000_t4" style="position:absolute;left:0;text-align:left;margin-left:18.2pt;margin-top:13.85pt;width:108.55pt;height:50.4pt;z-index:25196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" fillcolor="#8db3e2 [1311]" stroked="f" strokeweight="1.5pt">
                <v:textbox>
                  <w:txbxContent>
                    <w:p w:rsidR="00436698" w:rsidRPr="00D43E96" w:rsidRDefault="00436698" w:rsidP="00D43E96">
                      <w:pPr>
                        <w:spacing w:line="240" w:lineRule="auto"/>
                        <w:ind w:firstLineChars="0" w:firstLine="0"/>
                        <w:rPr>
                          <w:b/>
                          <w:color w:val="FFFFFF" w:themeColor="background1"/>
                          <w:sz w:val="18"/>
                          <w:szCs w:val="18"/>
                        </w:rPr>
                      </w:pPr>
                      <w:r w:rsidRPr="00D43E96">
                        <w:rPr>
                          <w:rFonts w:hint="eastAsia"/>
                          <w:b/>
                          <w:color w:val="FFFFFF" w:themeColor="background1"/>
                          <w:sz w:val="18"/>
                          <w:szCs w:val="18"/>
                        </w:rPr>
                        <w:t>需求企业</w:t>
                      </w:r>
                    </w:p>
                  </w:txbxContent>
                </v:textbox>
              </v:shape>
            </w:pict>
          </mc:Fallback>
        </mc:AlternateContent>
      </w:r>
    </w:p>
    <w:p w:rsidR="00D43E96" w:rsidRDefault="00D43E96" w:rsidP="00D43E96">
      <w:pPr>
        <w:ind w:firstLine="480"/>
      </w:pPr>
      <w:r>
        <w:rPr>
          <w:noProof/>
        </w:rPr>
        <mc:AlternateContent>
          <mc:Choice Requires="wps">
            <w:drawing>
              <wp:anchor distT="0" distB="0" distL="114300" distR="114300" simplePos="0" relativeHeight="251970560" behindDoc="0" locked="0" layoutInCell="1" allowOverlap="1" wp14:anchorId="50E48DDA" wp14:editId="6B22C154">
                <wp:simplePos x="0" y="0"/>
                <wp:positionH relativeFrom="column">
                  <wp:posOffset>1609725</wp:posOffset>
                </wp:positionH>
                <wp:positionV relativeFrom="paragraph">
                  <wp:posOffset>181610</wp:posOffset>
                </wp:positionV>
                <wp:extent cx="808355" cy="348615"/>
                <wp:effectExtent l="36195" t="61595" r="12700" b="8890"/>
                <wp:wrapNone/>
                <wp:docPr id="39955" name="AutoShape 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808355" cy="348615"/>
                        </a:xfrm>
                        <a:prstGeom prst="straightConnector1">
                          <a:avLst/>
                        </a:prstGeom>
                        <a:noFill/>
                        <a:ln w="12700">
                          <a:solidFill>
                            <a:srgbClr val="C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90" o:spid="_x0000_s1026" type="#_x0000_t32" style="position:absolute;left:0;text-align:left;margin-left:126.75pt;margin-top:14.3pt;width:63.65pt;height:27.45pt;flip:x y;z-index:25197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" strokecolor="#c00000" strokeweight="1pt">
                <v:stroke endarrow="block"/>
              </v:shape>
            </w:pict>
          </mc:Fallback>
        </mc:AlternateContent>
      </w:r>
      <w:r>
        <w:rPr>
          <w:noProof/>
        </w:rPr>
        <mc:AlternateContent>
          <mc:Choice Requires="wps">
            <w:drawing>
              <wp:anchor distT="0" distB="0" distL="114300" distR="114300" simplePos="0" relativeHeight="251967488" behindDoc="0" locked="0" layoutInCell="1" allowOverlap="1" wp14:anchorId="2F5FAB41" wp14:editId="04399A22">
                <wp:simplePos x="0" y="0"/>
                <wp:positionH relativeFrom="column">
                  <wp:posOffset>4021455</wp:posOffset>
                </wp:positionH>
                <wp:positionV relativeFrom="paragraph">
                  <wp:posOffset>41910</wp:posOffset>
                </wp:positionV>
                <wp:extent cx="0" cy="1414145"/>
                <wp:effectExtent l="9525" t="17145" r="9525" b="16510"/>
                <wp:wrapNone/>
                <wp:docPr id="39953" name="AutoShape 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414145"/>
                        </a:xfrm>
                        <a:prstGeom prst="straightConnector1">
                          <a:avLst/>
                        </a:prstGeom>
                        <a:noFill/>
                        <a:ln w="19050">
                          <a:solidFill>
                            <a:srgbClr val="0070C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87" o:spid="_x0000_s1026" type="#_x0000_t32" style="position:absolute;left:0;text-align:left;margin-left:316.65pt;margin-top:3.3pt;width:0;height:111.35pt;z-index:25196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" strokecolor="#0070c0" strokeweight="1.5pt"/>
            </w:pict>
          </mc:Fallback>
        </mc:AlternateContent>
      </w:r>
    </w:p>
    <w:p w:rsidR="00D43E96" w:rsidRDefault="00D43E96" w:rsidP="00D43E96">
      <w:pPr>
        <w:ind w:firstLine="480"/>
      </w:pPr>
      <w:r>
        <w:rPr>
          <w:noProof/>
        </w:rPr>
        <mc:AlternateContent>
          <mc:Choice Requires="wps">
            <w:drawing>
              <wp:anchor distT="0" distB="0" distL="114300" distR="114300" simplePos="0" relativeHeight="251966464" behindDoc="0" locked="0" layoutInCell="1" allowOverlap="1" wp14:anchorId="30DAC2B3" wp14:editId="536C1748">
                <wp:simplePos x="0" y="0"/>
                <wp:positionH relativeFrom="column">
                  <wp:posOffset>2418080</wp:posOffset>
                </wp:positionH>
                <wp:positionV relativeFrom="paragraph">
                  <wp:posOffset>200025</wp:posOffset>
                </wp:positionV>
                <wp:extent cx="1228090" cy="478155"/>
                <wp:effectExtent l="0" t="635" r="3810" b="0"/>
                <wp:wrapNone/>
                <wp:docPr id="39952" name="Rectangle 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28090" cy="478155"/>
                        </a:xfrm>
                        <a:prstGeom prst="rect">
                          <a:avLst/>
                        </a:prstGeom>
                        <a:solidFill>
                          <a:schemeClr val="accent6">
                            <a:lumMod val="75000"/>
                            <a:lumOff val="0"/>
                          </a:schemeClr>
                        </a:solidFill>
                        <a:ln>
                          <a:noFill/>
                        </a:ln>
                        <a:extLst>
                          <a:ext uri="{91240B29-F687-4F45-9708-019B960494DF}">
                            <a14:hiddenLine xmlns:a14="http://schemas.microsoft.com/office/drawing/2010/main" w="19050">
                              <a:solidFill>
                                <a:srgbClr val="000000"/>
                              </a:solidFill>
                              <a:miter lim="800000"/>
                              <a:headEnd/>
                              <a:tailEnd/>
                            </a14:hiddenLine>
                          </a:ext>
                        </a:extLst>
                      </wps:spPr>
                      <wps:txbx>
                        <w:txbxContent>
                          <w:p w:rsidR="00436698" w:rsidRPr="00D43E96" w:rsidRDefault="00436698" w:rsidP="00D43E96">
                            <w:pPr>
                              <w:spacing w:line="240" w:lineRule="auto"/>
                              <w:ind w:firstLineChars="0" w:firstLine="0"/>
                              <w:jc w:val="center"/>
                              <w:rPr>
                                <w:b/>
                                <w:color w:val="FFFFFF" w:themeColor="background1"/>
                                <w:sz w:val="18"/>
                                <w:szCs w:val="18"/>
                              </w:rPr>
                            </w:pPr>
                            <w:r w:rsidRPr="00D43E96">
                              <w:rPr>
                                <w:rFonts w:hint="eastAsia"/>
                                <w:b/>
                                <w:color w:val="FFFFFF" w:themeColor="background1"/>
                                <w:sz w:val="18"/>
                                <w:szCs w:val="18"/>
                              </w:rPr>
                              <w:t>玉溪市保税</w:t>
                            </w:r>
                          </w:p>
                          <w:p w:rsidR="00436698" w:rsidRPr="00D43E96" w:rsidRDefault="00436698" w:rsidP="00D43E96">
                            <w:pPr>
                              <w:spacing w:line="240" w:lineRule="auto"/>
                              <w:ind w:firstLineChars="0" w:firstLine="0"/>
                              <w:jc w:val="center"/>
                              <w:rPr>
                                <w:b/>
                                <w:color w:val="FFFFFF" w:themeColor="background1"/>
                                <w:sz w:val="18"/>
                                <w:szCs w:val="18"/>
                              </w:rPr>
                            </w:pPr>
                            <w:r w:rsidRPr="00D43E96">
                              <w:rPr>
                                <w:rFonts w:hint="eastAsia"/>
                                <w:b/>
                                <w:color w:val="FFFFFF" w:themeColor="background1"/>
                                <w:sz w:val="18"/>
                                <w:szCs w:val="18"/>
                              </w:rPr>
                              <w:t>物流中心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86" o:spid="_x0000_s1065" style="position:absolute;left:0;text-align:left;margin-left:190.4pt;margin-top:15.75pt;width:96.7pt;height:37.65pt;z-index:25196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" fillcolor="#e36c0a [2409]" stroked="f" strokeweight="1.5pt">
                <v:textbox>
                  <w:txbxContent>
                    <w:p w:rsidR="00436698" w:rsidRPr="00D43E96" w:rsidRDefault="00436698" w:rsidP="00D43E96">
                      <w:pPr>
                        <w:spacing w:line="240" w:lineRule="auto"/>
                        <w:ind w:firstLineChars="0" w:firstLine="0"/>
                        <w:jc w:val="center"/>
                        <w:rPr>
                          <w:b/>
                          <w:color w:val="FFFFFF" w:themeColor="background1"/>
                          <w:sz w:val="18"/>
                          <w:szCs w:val="18"/>
                        </w:rPr>
                      </w:pPr>
                      <w:r w:rsidRPr="00D43E96">
                        <w:rPr>
                          <w:rFonts w:hint="eastAsia"/>
                          <w:b/>
                          <w:color w:val="FFFFFF" w:themeColor="background1"/>
                          <w:sz w:val="18"/>
                          <w:szCs w:val="18"/>
                        </w:rPr>
                        <w:t>玉溪市保税</w:t>
                      </w:r>
                    </w:p>
                    <w:p w:rsidR="00436698" w:rsidRPr="00D43E96" w:rsidRDefault="00436698" w:rsidP="00D43E96">
                      <w:pPr>
                        <w:spacing w:line="240" w:lineRule="auto"/>
                        <w:ind w:firstLineChars="0" w:firstLine="0"/>
                        <w:jc w:val="center"/>
                        <w:rPr>
                          <w:b/>
                          <w:color w:val="FFFFFF" w:themeColor="background1"/>
                          <w:sz w:val="18"/>
                          <w:szCs w:val="18"/>
                        </w:rPr>
                      </w:pPr>
                      <w:r w:rsidRPr="00D43E96">
                        <w:rPr>
                          <w:rFonts w:hint="eastAsia"/>
                          <w:b/>
                          <w:color w:val="FFFFFF" w:themeColor="background1"/>
                          <w:sz w:val="18"/>
                          <w:szCs w:val="18"/>
                        </w:rPr>
                        <w:t>物流中心</w:t>
                      </w:r>
                    </w:p>
                  </w:txbxContent>
                </v:textbox>
              </v:rect>
            </w:pict>
          </mc:Fallback>
        </mc:AlternateContent>
      </w:r>
    </w:p>
    <w:p w:rsidR="00D43E96" w:rsidRPr="00DE4F82" w:rsidRDefault="00D43E96" w:rsidP="00D43E96">
      <w:pPr>
        <w:ind w:firstLine="480"/>
        <w:rPr>
          <w:rFonts w:cs="宋体"/>
          <w:szCs w:val="20"/>
        </w:rPr>
      </w:pPr>
      <w:r w:rsidRPr="00DE4F82">
        <w:rPr>
          <w:rFonts w:cs="宋体"/>
          <w:noProof/>
          <w:szCs w:val="20"/>
        </w:rPr>
        <mc:AlternateContent>
          <mc:Choice Requires="wps">
            <w:drawing>
              <wp:anchor distT="0" distB="0" distL="114300" distR="114300" simplePos="0" relativeHeight="251969536" behindDoc="0" locked="0" layoutInCell="1" allowOverlap="1" wp14:anchorId="74C5FF38" wp14:editId="6ADCEDEB">
                <wp:simplePos x="0" y="0"/>
                <wp:positionH relativeFrom="column">
                  <wp:posOffset>294005</wp:posOffset>
                </wp:positionH>
                <wp:positionV relativeFrom="paragraph">
                  <wp:posOffset>237490</wp:posOffset>
                </wp:positionV>
                <wp:extent cx="1378585" cy="640080"/>
                <wp:effectExtent l="6350" t="6350" r="5715" b="1270"/>
                <wp:wrapNone/>
                <wp:docPr id="39951" name="AutoShape 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8585" cy="640080"/>
                        </a:xfrm>
                        <a:prstGeom prst="diamond">
                          <a:avLst/>
                        </a:prstGeom>
                        <a:solidFill>
                          <a:schemeClr val="tx2">
                            <a:lumMod val="40000"/>
                            <a:lumOff val="60000"/>
                          </a:schemeClr>
                        </a:solidFill>
                        <a:ln>
                          <a:noFill/>
                        </a:ln>
                        <a:extLst>
                          <a:ext uri="{91240B29-F687-4F45-9708-019B960494DF}">
                            <a14:hiddenLine xmlns:a14="http://schemas.microsoft.com/office/drawing/2010/main" w="19050">
                              <a:solidFill>
                                <a:srgbClr val="000000"/>
                              </a:solidFill>
                              <a:miter lim="800000"/>
                              <a:headEnd/>
                              <a:tailEnd/>
                            </a14:hiddenLine>
                          </a:ext>
                        </a:extLst>
                      </wps:spPr>
                      <wps:txbx>
                        <w:txbxContent>
                          <w:p w:rsidR="00436698" w:rsidRPr="00D43E96" w:rsidRDefault="00436698" w:rsidP="00D43E96">
                            <w:pPr>
                              <w:spacing w:line="240" w:lineRule="auto"/>
                              <w:ind w:firstLineChars="0" w:firstLine="0"/>
                              <w:rPr>
                                <w:b/>
                                <w:color w:val="FFFFFF" w:themeColor="background1"/>
                                <w:sz w:val="18"/>
                                <w:szCs w:val="18"/>
                              </w:rPr>
                            </w:pPr>
                            <w:r w:rsidRPr="00D43E96">
                              <w:rPr>
                                <w:rFonts w:hint="eastAsia"/>
                                <w:b/>
                                <w:color w:val="FFFFFF" w:themeColor="background1"/>
                                <w:sz w:val="18"/>
                                <w:szCs w:val="18"/>
                              </w:rPr>
                              <w:t>供应企业</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89" o:spid="_x0000_s1066" type="#_x0000_t4" style="position:absolute;left:0;text-align:left;margin-left:23.15pt;margin-top:18.7pt;width:108.55pt;height:50.4pt;z-index:25196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" fillcolor="#8db3e2 [1311]" stroked="f" strokeweight="1.5pt">
                <v:textbox>
                  <w:txbxContent>
                    <w:p w:rsidR="00436698" w:rsidRPr="00D43E96" w:rsidRDefault="00436698" w:rsidP="00D43E96">
                      <w:pPr>
                        <w:spacing w:line="240" w:lineRule="auto"/>
                        <w:ind w:firstLineChars="0" w:firstLine="0"/>
                        <w:rPr>
                          <w:b/>
                          <w:color w:val="FFFFFF" w:themeColor="background1"/>
                          <w:sz w:val="18"/>
                          <w:szCs w:val="18"/>
                        </w:rPr>
                      </w:pPr>
                      <w:r w:rsidRPr="00D43E96">
                        <w:rPr>
                          <w:rFonts w:hint="eastAsia"/>
                          <w:b/>
                          <w:color w:val="FFFFFF" w:themeColor="background1"/>
                          <w:sz w:val="18"/>
                          <w:szCs w:val="18"/>
                        </w:rPr>
                        <w:t>供应企业</w:t>
                      </w:r>
                    </w:p>
                  </w:txbxContent>
                </v:textbox>
              </v:shape>
            </w:pict>
          </mc:Fallback>
        </mc:AlternateContent>
      </w:r>
    </w:p>
    <w:bookmarkStart w:id="50" w:name="_Toc470186189"/>
    <w:p w:rsidR="00D43E96" w:rsidRDefault="00D43E96" w:rsidP="00D43E96">
      <w:pPr>
        <w:pStyle w:val="11111111111"/>
        <w:ind w:firstLineChars="0" w:firstLine="0"/>
        <w:jc w:val="both"/>
      </w:pPr>
      <w:r>
        <w:rPr>
          <w:noProof/>
        </w:rPr>
        <mc:AlternateContent>
          <mc:Choice Requires="wps">
            <w:drawing>
              <wp:anchor distT="0" distB="0" distL="114300" distR="114300" simplePos="0" relativeHeight="251973632" behindDoc="0" locked="0" layoutInCell="1" allowOverlap="1" wp14:anchorId="38A043D6" wp14:editId="77573F22">
                <wp:simplePos x="0" y="0"/>
                <wp:positionH relativeFrom="column">
                  <wp:posOffset>1896303</wp:posOffset>
                </wp:positionH>
                <wp:positionV relativeFrom="paragraph">
                  <wp:posOffset>194641</wp:posOffset>
                </wp:positionV>
                <wp:extent cx="1752876" cy="492125"/>
                <wp:effectExtent l="0" t="0" r="0" b="3175"/>
                <wp:wrapNone/>
                <wp:docPr id="39950" name="Text Box 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876" cy="4921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36698" w:rsidRPr="00DE4F82" w:rsidRDefault="00436698" w:rsidP="009B77C6">
                            <w:pPr>
                              <w:ind w:firstLineChars="250" w:firstLine="602"/>
                              <w:rPr>
                                <w:rFonts w:cs="宋体"/>
                                <w:b/>
                                <w:szCs w:val="20"/>
                              </w:rPr>
                            </w:pPr>
                            <w:r w:rsidRPr="00DE4F82">
                              <w:rPr>
                                <w:rFonts w:cs="宋体" w:hint="eastAsia"/>
                                <w:b/>
                                <w:szCs w:val="20"/>
                              </w:rPr>
                              <w:t>出口报关</w:t>
                            </w:r>
                          </w:p>
                          <w:p w:rsidR="00436698" w:rsidRPr="00DE4F82" w:rsidRDefault="00436698" w:rsidP="009B77C6">
                            <w:pPr>
                              <w:ind w:firstLineChars="250" w:firstLine="600"/>
                              <w:rPr>
                                <w:rFonts w:cs="宋体"/>
                                <w:szCs w:val="20"/>
                              </w:rPr>
                            </w:pPr>
                            <w:r w:rsidRPr="00DE4F82">
                              <w:rPr>
                                <w:rFonts w:cs="宋体" w:hint="eastAsia"/>
                                <w:szCs w:val="20"/>
                              </w:rPr>
                              <w:t>检验检疫</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3" o:spid="_x0000_s1067" type="#_x0000_t202" style="position:absolute;left:0;text-align:left;margin-left:149.3pt;margin-top:15.35pt;width:138pt;height:38.75pt;z-index:25197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" stroked="f">
                <v:textbox>
                  <w:txbxContent>
                    <w:p w:rsidR="00436698" w:rsidRPr="00DE4F82" w:rsidRDefault="00436698" w:rsidP="009B77C6">
                      <w:pPr>
                        <w:ind w:firstLineChars="250" w:firstLine="602"/>
                        <w:rPr>
                          <w:rFonts w:cs="宋体"/>
                          <w:b/>
                          <w:szCs w:val="20"/>
                        </w:rPr>
                      </w:pPr>
                      <w:r w:rsidRPr="00DE4F82">
                        <w:rPr>
                          <w:rFonts w:cs="宋体" w:hint="eastAsia"/>
                          <w:b/>
                          <w:szCs w:val="20"/>
                        </w:rPr>
                        <w:t>出口报关</w:t>
                      </w:r>
                    </w:p>
                    <w:p w:rsidR="00436698" w:rsidRPr="00DE4F82" w:rsidRDefault="00436698" w:rsidP="009B77C6">
                      <w:pPr>
                        <w:ind w:firstLineChars="250" w:firstLine="600"/>
                        <w:rPr>
                          <w:rFonts w:cs="宋体"/>
                          <w:szCs w:val="20"/>
                        </w:rPr>
                      </w:pPr>
                      <w:r w:rsidRPr="00DE4F82">
                        <w:rPr>
                          <w:rFonts w:cs="宋体" w:hint="eastAsia"/>
                          <w:szCs w:val="20"/>
                        </w:rPr>
                        <w:t>检验检疫</w:t>
                      </w:r>
                    </w:p>
                  </w:txbxContent>
                </v:textbox>
              </v:shape>
            </w:pict>
          </mc:Fallback>
        </mc:AlternateContent>
      </w:r>
      <w:r>
        <w:rPr>
          <w:noProof/>
        </w:rPr>
        <mc:AlternateContent>
          <mc:Choice Requires="wps">
            <w:drawing>
              <wp:anchor distT="0" distB="0" distL="114300" distR="114300" simplePos="0" relativeHeight="251971584" behindDoc="0" locked="0" layoutInCell="1" allowOverlap="1" wp14:anchorId="691DE5BF" wp14:editId="3B03CDE4">
                <wp:simplePos x="0" y="0"/>
                <wp:positionH relativeFrom="column">
                  <wp:posOffset>1672590</wp:posOffset>
                </wp:positionH>
                <wp:positionV relativeFrom="paragraph">
                  <wp:posOffset>17780</wp:posOffset>
                </wp:positionV>
                <wp:extent cx="745490" cy="210820"/>
                <wp:effectExtent l="13335" t="59690" r="31750" b="15240"/>
                <wp:wrapNone/>
                <wp:docPr id="39949" name="AutoShape 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745490" cy="210820"/>
                        </a:xfrm>
                        <a:prstGeom prst="straightConnector1">
                          <a:avLst/>
                        </a:prstGeom>
                        <a:noFill/>
                        <a:ln w="12700">
                          <a:solidFill>
                            <a:srgbClr val="C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91" o:spid="_x0000_s1026" type="#_x0000_t32" style="position:absolute;left:0;text-align:left;margin-left:131.7pt;margin-top:1.4pt;width:58.7pt;height:16.6pt;flip:y;z-index:25197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" strokecolor="#c00000" strokeweight="1pt">
                <v:stroke endarrow="block"/>
              </v:shape>
            </w:pict>
          </mc:Fallback>
        </mc:AlternateContent>
      </w:r>
      <w:bookmarkEnd w:id="50"/>
    </w:p>
    <w:p w:rsidR="00D43E96" w:rsidRDefault="00D43E96" w:rsidP="00D43E96">
      <w:pPr>
        <w:pStyle w:val="11111111111"/>
      </w:pPr>
    </w:p>
    <w:p w:rsidR="00E77343" w:rsidRPr="00D43E96" w:rsidRDefault="00630293" w:rsidP="0067245C">
      <w:pPr>
        <w:pStyle w:val="444444444444444444444"/>
        <w:ind w:firstLineChars="0" w:firstLine="0"/>
        <w:jc w:val="center"/>
        <w:rPr>
          <w:color w:val="auto"/>
        </w:rPr>
      </w:pPr>
      <w:r w:rsidRPr="00E77343">
        <w:rPr>
          <w:rFonts w:hint="eastAsia"/>
          <w:b/>
        </w:rPr>
        <w:t>图</w:t>
      </w:r>
      <w:r w:rsidRPr="00E77343">
        <w:rPr>
          <w:rFonts w:hint="eastAsia"/>
          <w:b/>
        </w:rPr>
        <w:t>4.6</w:t>
      </w:r>
      <w:r w:rsidRPr="00E77343">
        <w:rPr>
          <w:rFonts w:hint="eastAsia"/>
          <w:b/>
        </w:rPr>
        <w:t>经玉溪市保税物流中心国货</w:t>
      </w:r>
      <w:proofErr w:type="gramStart"/>
      <w:r w:rsidRPr="00E77343">
        <w:rPr>
          <w:rFonts w:hint="eastAsia"/>
          <w:b/>
        </w:rPr>
        <w:t>复进口</w:t>
      </w:r>
      <w:proofErr w:type="gramEnd"/>
      <w:r w:rsidRPr="00E77343">
        <w:rPr>
          <w:rFonts w:hint="eastAsia"/>
          <w:b/>
        </w:rPr>
        <w:t>业务流程示意图</w:t>
      </w:r>
    </w:p>
    <w:p w:rsidR="0067245C" w:rsidRDefault="0067245C" w:rsidP="00E77343">
      <w:pPr>
        <w:ind w:firstLine="480"/>
      </w:pPr>
    </w:p>
    <w:p w:rsidR="00630293" w:rsidRPr="00E77343" w:rsidRDefault="00630293" w:rsidP="00E77343">
      <w:pPr>
        <w:ind w:firstLine="480"/>
      </w:pPr>
      <w:r w:rsidRPr="00E77343">
        <w:rPr>
          <w:rFonts w:hint="eastAsia"/>
        </w:rPr>
        <w:t>（</w:t>
      </w:r>
      <w:r w:rsidRPr="00E77343">
        <w:rPr>
          <w:rFonts w:hint="eastAsia"/>
        </w:rPr>
        <w:t>8</w:t>
      </w:r>
      <w:r w:rsidRPr="00E77343">
        <w:rPr>
          <w:rFonts w:hint="eastAsia"/>
        </w:rPr>
        <w:t>）物流代理服务功能</w:t>
      </w:r>
    </w:p>
    <w:p w:rsidR="00630293" w:rsidRPr="00E77343" w:rsidRDefault="00630293" w:rsidP="00E77343">
      <w:pPr>
        <w:ind w:firstLine="480"/>
      </w:pPr>
      <w:r w:rsidRPr="00E77343">
        <w:rPr>
          <w:rFonts w:hint="eastAsia"/>
        </w:rPr>
        <w:t>物流代理服务即进出口货运代理，包括代理报关、出口订舱、货物集拼箱、船期跟踪查询等服务，保税中心运营公司自设</w:t>
      </w:r>
      <w:proofErr w:type="gramStart"/>
      <w:r w:rsidRPr="00E77343">
        <w:rPr>
          <w:rFonts w:hint="eastAsia"/>
        </w:rPr>
        <w:t>报关组</w:t>
      </w:r>
      <w:proofErr w:type="gramEnd"/>
      <w:r w:rsidRPr="00E77343">
        <w:rPr>
          <w:rFonts w:hint="eastAsia"/>
        </w:rPr>
        <w:t>或引进其它货运代理公司合作，为玉溪保税物流中心内企业提供一站式物流代理服务。</w:t>
      </w:r>
    </w:p>
    <w:p w:rsidR="00630293" w:rsidRPr="00E77343" w:rsidRDefault="00630293" w:rsidP="00E77343">
      <w:pPr>
        <w:ind w:firstLine="480"/>
      </w:pPr>
      <w:r w:rsidRPr="00E77343">
        <w:rPr>
          <w:rFonts w:hint="eastAsia"/>
        </w:rPr>
        <w:t>（</w:t>
      </w:r>
      <w:r w:rsidRPr="00E77343">
        <w:rPr>
          <w:rFonts w:hint="eastAsia"/>
        </w:rPr>
        <w:t>9</w:t>
      </w:r>
      <w:r w:rsidRPr="00E77343">
        <w:rPr>
          <w:rFonts w:hint="eastAsia"/>
        </w:rPr>
        <w:t>）物流信息服务功能</w:t>
      </w:r>
    </w:p>
    <w:p w:rsidR="00630293" w:rsidRPr="00E77343" w:rsidRDefault="00630293" w:rsidP="00E77343">
      <w:pPr>
        <w:ind w:firstLine="480"/>
      </w:pPr>
      <w:r w:rsidRPr="00E77343">
        <w:rPr>
          <w:rFonts w:hint="eastAsia"/>
        </w:rPr>
        <w:t>作为玉溪市保税物流中心的平台架构及经营管理者，有必要构建服务入驻企</w:t>
      </w:r>
      <w:r w:rsidRPr="00E77343">
        <w:rPr>
          <w:rFonts w:hint="eastAsia"/>
        </w:rPr>
        <w:lastRenderedPageBreak/>
        <w:t>业的物流信息平台。物流信息平台为入驻玉溪市保税物流中心的客户提供统一高效的沟通界面，对其所涉及范围内的需求信息和物流源进行全面整合，以最优的资源配置、最佳路径和最佳方案的选择来满足一体化物流的需要。</w:t>
      </w:r>
    </w:p>
    <w:p w:rsidR="00630293" w:rsidRPr="00E77343" w:rsidRDefault="00630293" w:rsidP="00E77343">
      <w:pPr>
        <w:ind w:firstLine="480"/>
      </w:pPr>
      <w:r w:rsidRPr="00E77343">
        <w:rPr>
          <w:rFonts w:hint="eastAsia"/>
        </w:rPr>
        <w:t>（</w:t>
      </w:r>
      <w:r w:rsidRPr="00E77343">
        <w:rPr>
          <w:rFonts w:hint="eastAsia"/>
        </w:rPr>
        <w:t>10</w:t>
      </w:r>
      <w:r w:rsidRPr="00E77343">
        <w:rPr>
          <w:rFonts w:hint="eastAsia"/>
        </w:rPr>
        <w:t>）公共及配套服务功能</w:t>
      </w:r>
    </w:p>
    <w:p w:rsidR="00630293" w:rsidRPr="00E77343" w:rsidRDefault="00630293" w:rsidP="00E77343">
      <w:pPr>
        <w:ind w:firstLine="480"/>
      </w:pPr>
      <w:r w:rsidRPr="00E77343">
        <w:rPr>
          <w:rFonts w:hint="eastAsia"/>
        </w:rPr>
        <w:t>设立公共及配套服务功能，为玉溪市保税物流中心提供保安、清洁、物业管理以及设备维护等公共服务，以确保保税物流中心有一个良好的工作环境，满足保税物流中心日常的业务营运需求。</w:t>
      </w:r>
    </w:p>
    <w:p w:rsidR="00630293" w:rsidRPr="00BA457E" w:rsidRDefault="00630293" w:rsidP="00630293">
      <w:pPr>
        <w:pStyle w:val="11111111111"/>
        <w:ind w:firstLine="480"/>
        <w:jc w:val="left"/>
        <w:rPr>
          <w:b w:val="0"/>
          <w:sz w:val="24"/>
          <w:szCs w:val="24"/>
        </w:rPr>
      </w:pPr>
    </w:p>
    <w:p w:rsidR="00630293" w:rsidRPr="00BA457E" w:rsidRDefault="00630293" w:rsidP="00B50D08">
      <w:pPr>
        <w:pStyle w:val="2222222222222222"/>
      </w:pPr>
      <w:bookmarkStart w:id="51" w:name="_Toc470186190"/>
      <w:r w:rsidRPr="00BA457E">
        <w:rPr>
          <w:rFonts w:hint="eastAsia"/>
        </w:rPr>
        <w:t>4.5</w:t>
      </w:r>
      <w:r>
        <w:rPr>
          <w:rFonts w:hint="eastAsia"/>
        </w:rPr>
        <w:t>玉溪市</w:t>
      </w:r>
      <w:r w:rsidRPr="00BA457E">
        <w:rPr>
          <w:rFonts w:hint="eastAsia"/>
        </w:rPr>
        <w:t>保税物流中心功能分区</w:t>
      </w:r>
      <w:bookmarkEnd w:id="51"/>
    </w:p>
    <w:p w:rsidR="00630293" w:rsidRPr="00E77343" w:rsidRDefault="00630293" w:rsidP="00E77343">
      <w:pPr>
        <w:ind w:firstLine="480"/>
      </w:pPr>
      <w:r w:rsidRPr="00E77343">
        <w:rPr>
          <w:rFonts w:hint="eastAsia"/>
        </w:rPr>
        <w:t>当前，理论界对物流园区等此类经济区域的功能分区尚无一个统一明确的定义。结合相关的分析研究和我们对功能分区的理解，保税物流中心功能分区是指在保税物流中心功能定位的基础上，为了便于管理和集约化利用土地，将相似类型的功能整合归并到一起形成一个功能分区，将保税物流中心的所有功能都组合完成后，即形成了保税物流中心的功能分区。</w:t>
      </w:r>
    </w:p>
    <w:p w:rsidR="00630293" w:rsidRPr="00E77343" w:rsidRDefault="00630293" w:rsidP="00E77343">
      <w:pPr>
        <w:ind w:firstLine="480"/>
      </w:pPr>
      <w:r w:rsidRPr="00E77343">
        <w:rPr>
          <w:rFonts w:hint="eastAsia"/>
        </w:rPr>
        <w:t>根据对玉溪市保税中心的功能定位，将玉溪市保税物流中心划分为保税仓储区、集装箱堆存区、拆装箱区、国际配送区、国际采购区、查验区、停车区和综合服务区，各功能区的具体分布如下</w:t>
      </w:r>
      <w:r w:rsidRPr="00E77343">
        <w:rPr>
          <w:rFonts w:hint="eastAsia"/>
        </w:rPr>
        <w:t>:</w:t>
      </w:r>
    </w:p>
    <w:p w:rsidR="00630293" w:rsidRPr="00E77343" w:rsidRDefault="00630293" w:rsidP="00E77343">
      <w:pPr>
        <w:ind w:firstLine="480"/>
      </w:pPr>
      <w:r w:rsidRPr="00E77343">
        <w:rPr>
          <w:rFonts w:hint="eastAsia"/>
        </w:rPr>
        <w:t>（</w:t>
      </w:r>
      <w:r w:rsidRPr="00E77343">
        <w:rPr>
          <w:rFonts w:hint="eastAsia"/>
        </w:rPr>
        <w:t>1</w:t>
      </w:r>
      <w:r w:rsidRPr="00E77343">
        <w:rPr>
          <w:rFonts w:hint="eastAsia"/>
        </w:rPr>
        <w:t>）保税仓储区</w:t>
      </w:r>
    </w:p>
    <w:p w:rsidR="00630293" w:rsidRPr="00E77343" w:rsidRDefault="00630293" w:rsidP="00E77343">
      <w:pPr>
        <w:ind w:firstLine="480"/>
      </w:pPr>
      <w:r w:rsidRPr="00E77343">
        <w:rPr>
          <w:rFonts w:hint="eastAsia"/>
        </w:rPr>
        <w:t>该功能区设有符合监管要求、可供海关及检验检疫部门共同使用的监管仓库，仓库内安装有照明设施和视频监控系统。验货平台应与监管仓库相接，并可进行铲车作业。保税仓储区为加工贸易货物提供保税仓储服务，企业可在仓储区内对货物进行符合海关要求的简单增值加工。</w:t>
      </w:r>
    </w:p>
    <w:p w:rsidR="00630293" w:rsidRPr="00E77343" w:rsidRDefault="00630293" w:rsidP="00E77343">
      <w:pPr>
        <w:ind w:firstLine="480"/>
      </w:pPr>
      <w:r w:rsidRPr="00E77343">
        <w:rPr>
          <w:rFonts w:hint="eastAsia"/>
        </w:rPr>
        <w:t>（</w:t>
      </w:r>
      <w:r w:rsidRPr="00E77343">
        <w:rPr>
          <w:rFonts w:hint="eastAsia"/>
        </w:rPr>
        <w:t>2</w:t>
      </w:r>
      <w:r w:rsidRPr="00E77343">
        <w:rPr>
          <w:rFonts w:hint="eastAsia"/>
        </w:rPr>
        <w:t>）集装箱堆存区</w:t>
      </w:r>
    </w:p>
    <w:p w:rsidR="00630293" w:rsidRPr="00E77343" w:rsidRDefault="00630293" w:rsidP="00E77343">
      <w:pPr>
        <w:ind w:firstLine="480"/>
      </w:pPr>
      <w:r w:rsidRPr="00E77343">
        <w:rPr>
          <w:rFonts w:hint="eastAsia"/>
        </w:rPr>
        <w:t>集装箱堆存区负责堆放集装箱空箱和重箱以及洗修箱等，配备的主要设施包括桥式起重机、集卡、叉车、箱修棚和修箱设备等。</w:t>
      </w:r>
    </w:p>
    <w:p w:rsidR="00630293" w:rsidRPr="00E77343" w:rsidRDefault="00630293" w:rsidP="00E77343">
      <w:pPr>
        <w:ind w:firstLine="480"/>
      </w:pPr>
      <w:r w:rsidRPr="00E77343">
        <w:rPr>
          <w:rFonts w:hint="eastAsia"/>
        </w:rPr>
        <w:t>（</w:t>
      </w:r>
      <w:r w:rsidRPr="00E77343">
        <w:rPr>
          <w:rFonts w:hint="eastAsia"/>
        </w:rPr>
        <w:t>3</w:t>
      </w:r>
      <w:r w:rsidRPr="00E77343">
        <w:rPr>
          <w:rFonts w:hint="eastAsia"/>
        </w:rPr>
        <w:t>）拆装箱区</w:t>
      </w:r>
    </w:p>
    <w:p w:rsidR="00630293" w:rsidRPr="00E77343" w:rsidRDefault="00630293" w:rsidP="00E77343">
      <w:pPr>
        <w:ind w:firstLine="480"/>
      </w:pPr>
      <w:proofErr w:type="gramStart"/>
      <w:r w:rsidRPr="00E77343">
        <w:rPr>
          <w:rFonts w:hint="eastAsia"/>
        </w:rPr>
        <w:lastRenderedPageBreak/>
        <w:t>拆装箱区主要</w:t>
      </w:r>
      <w:proofErr w:type="gramEnd"/>
      <w:r w:rsidRPr="00E77343">
        <w:rPr>
          <w:rFonts w:hint="eastAsia"/>
        </w:rPr>
        <w:t>负责对进入玉溪市保税物流中心的国内外货物按不同目的地进行分拆，按同一目的港进行集拼，为货物快速中转、通关等提供便利条件，加快货物境内外的快速流动。</w:t>
      </w:r>
    </w:p>
    <w:p w:rsidR="00630293" w:rsidRPr="00E77343" w:rsidRDefault="00630293" w:rsidP="00E77343">
      <w:pPr>
        <w:ind w:firstLine="480"/>
      </w:pPr>
      <w:r w:rsidRPr="00E77343">
        <w:rPr>
          <w:rFonts w:hint="eastAsia"/>
        </w:rPr>
        <w:t>（</w:t>
      </w:r>
      <w:r w:rsidRPr="00E77343">
        <w:rPr>
          <w:rFonts w:hint="eastAsia"/>
        </w:rPr>
        <w:t>4</w:t>
      </w:r>
      <w:r w:rsidRPr="00E77343">
        <w:rPr>
          <w:rFonts w:hint="eastAsia"/>
        </w:rPr>
        <w:t>）国际配送区</w:t>
      </w:r>
    </w:p>
    <w:p w:rsidR="00630293" w:rsidRPr="00E77343" w:rsidRDefault="00630293" w:rsidP="00E77343">
      <w:pPr>
        <w:ind w:firstLine="480"/>
      </w:pPr>
      <w:r w:rsidRPr="00E77343">
        <w:rPr>
          <w:rFonts w:hint="eastAsia"/>
        </w:rPr>
        <w:t>国际</w:t>
      </w:r>
      <w:proofErr w:type="gramStart"/>
      <w:r w:rsidRPr="00E77343">
        <w:rPr>
          <w:rFonts w:hint="eastAsia"/>
        </w:rPr>
        <w:t>配送区</w:t>
      </w:r>
      <w:proofErr w:type="gramEnd"/>
      <w:r w:rsidRPr="00E77343">
        <w:rPr>
          <w:rFonts w:hint="eastAsia"/>
        </w:rPr>
        <w:t>负责对中心进口货物进行分拣、分配，或进行简单的临港增值加工后，向国内外配送。国际配送区内将设置仓储、分拨、集拼、检验、配送、电子信息等设备。</w:t>
      </w:r>
    </w:p>
    <w:p w:rsidR="00630293" w:rsidRPr="00E77343" w:rsidRDefault="00630293" w:rsidP="00E77343">
      <w:pPr>
        <w:ind w:firstLine="480"/>
      </w:pPr>
      <w:r w:rsidRPr="00E77343">
        <w:rPr>
          <w:rFonts w:hint="eastAsia"/>
        </w:rPr>
        <w:t>（</w:t>
      </w:r>
      <w:r w:rsidRPr="00E77343">
        <w:rPr>
          <w:rFonts w:hint="eastAsia"/>
        </w:rPr>
        <w:t>5</w:t>
      </w:r>
      <w:r w:rsidRPr="00E77343">
        <w:rPr>
          <w:rFonts w:hint="eastAsia"/>
        </w:rPr>
        <w:t>）国际采购区</w:t>
      </w:r>
    </w:p>
    <w:p w:rsidR="00630293" w:rsidRPr="00E77343" w:rsidRDefault="00630293" w:rsidP="00E77343">
      <w:pPr>
        <w:ind w:firstLine="480"/>
      </w:pPr>
      <w:r w:rsidRPr="00E77343">
        <w:rPr>
          <w:rFonts w:hint="eastAsia"/>
        </w:rPr>
        <w:t>国际</w:t>
      </w:r>
      <w:proofErr w:type="gramStart"/>
      <w:r w:rsidRPr="00E77343">
        <w:rPr>
          <w:rFonts w:hint="eastAsia"/>
        </w:rPr>
        <w:t>采购区</w:t>
      </w:r>
      <w:proofErr w:type="gramEnd"/>
      <w:r w:rsidRPr="00E77343">
        <w:rPr>
          <w:rFonts w:hint="eastAsia"/>
        </w:rPr>
        <w:t>负责采购国内货物和进口货物，并对其进行综合处理和简单的临港增值加工后向国内外销售。国际</w:t>
      </w:r>
      <w:proofErr w:type="gramStart"/>
      <w:r w:rsidRPr="00E77343">
        <w:rPr>
          <w:rFonts w:hint="eastAsia"/>
        </w:rPr>
        <w:t>采购区</w:t>
      </w:r>
      <w:proofErr w:type="gramEnd"/>
      <w:r w:rsidRPr="00E77343">
        <w:rPr>
          <w:rFonts w:hint="eastAsia"/>
        </w:rPr>
        <w:t>的主要设施为采购仓库。</w:t>
      </w:r>
    </w:p>
    <w:p w:rsidR="00630293" w:rsidRPr="00E77343" w:rsidRDefault="00630293" w:rsidP="00E77343">
      <w:pPr>
        <w:ind w:firstLine="480"/>
      </w:pPr>
      <w:r w:rsidRPr="00E77343">
        <w:rPr>
          <w:rFonts w:hint="eastAsia"/>
        </w:rPr>
        <w:t>（</w:t>
      </w:r>
      <w:r w:rsidRPr="00E77343">
        <w:rPr>
          <w:rFonts w:hint="eastAsia"/>
        </w:rPr>
        <w:t>6</w:t>
      </w:r>
      <w:r w:rsidRPr="00E77343">
        <w:rPr>
          <w:rFonts w:hint="eastAsia"/>
        </w:rPr>
        <w:t>）查验区</w:t>
      </w:r>
    </w:p>
    <w:p w:rsidR="00630293" w:rsidRPr="00E77343" w:rsidRDefault="00630293" w:rsidP="00E77343">
      <w:pPr>
        <w:ind w:firstLine="480"/>
      </w:pPr>
      <w:r w:rsidRPr="00E77343">
        <w:rPr>
          <w:rFonts w:hint="eastAsia"/>
        </w:rPr>
        <w:t>该功能区供海关、国检对进、出玉溪保税</w:t>
      </w:r>
      <w:proofErr w:type="gramStart"/>
      <w:r w:rsidRPr="00E77343">
        <w:rPr>
          <w:rFonts w:hint="eastAsia"/>
        </w:rPr>
        <w:t>物流物流</w:t>
      </w:r>
      <w:proofErr w:type="gramEnd"/>
      <w:r w:rsidRPr="00E77343">
        <w:rPr>
          <w:rFonts w:hint="eastAsia"/>
        </w:rPr>
        <w:t>中心的货物进行联检查验用，布置在进出卡口南北两侧。</w:t>
      </w:r>
    </w:p>
    <w:p w:rsidR="00630293" w:rsidRPr="00E77343" w:rsidRDefault="00630293" w:rsidP="00E77343">
      <w:pPr>
        <w:ind w:firstLine="480"/>
      </w:pPr>
      <w:r w:rsidRPr="00E77343">
        <w:rPr>
          <w:rFonts w:hint="eastAsia"/>
        </w:rPr>
        <w:t>（</w:t>
      </w:r>
      <w:r w:rsidRPr="00E77343">
        <w:rPr>
          <w:rFonts w:hint="eastAsia"/>
        </w:rPr>
        <w:t>7</w:t>
      </w:r>
      <w:r w:rsidRPr="00E77343">
        <w:rPr>
          <w:rFonts w:hint="eastAsia"/>
        </w:rPr>
        <w:t>）综合服务区</w:t>
      </w:r>
    </w:p>
    <w:p w:rsidR="00630293" w:rsidRPr="00E77343" w:rsidRDefault="00630293" w:rsidP="00E77343">
      <w:pPr>
        <w:ind w:firstLine="480"/>
      </w:pPr>
      <w:r w:rsidRPr="00E77343">
        <w:rPr>
          <w:rFonts w:hint="eastAsia"/>
        </w:rPr>
        <w:t xml:space="preserve"> </w:t>
      </w:r>
      <w:r w:rsidRPr="00E77343">
        <w:rPr>
          <w:rFonts w:hint="eastAsia"/>
        </w:rPr>
        <w:t>该功能区提供</w:t>
      </w:r>
      <w:proofErr w:type="gramStart"/>
      <w:r w:rsidRPr="00E77343">
        <w:rPr>
          <w:rFonts w:hint="eastAsia"/>
        </w:rPr>
        <w:t>供</w:t>
      </w:r>
      <w:proofErr w:type="gramEnd"/>
      <w:r w:rsidRPr="00E77343">
        <w:rPr>
          <w:rFonts w:hint="eastAsia"/>
        </w:rPr>
        <w:t>海关、检验检疫、入驻企业以及自身管理、经营办公的场所和办公设施，部分入驻企业为方便业务运作需要，可以在监管仓库内设置阁楼式办公场所。</w:t>
      </w:r>
    </w:p>
    <w:p w:rsidR="00F53C69" w:rsidRDefault="00F53C69" w:rsidP="00CD0FC2">
      <w:pPr>
        <w:pStyle w:val="444444444444444444444"/>
        <w:ind w:firstLineChars="0" w:firstLine="0"/>
        <w:rPr>
          <w:color w:val="auto"/>
        </w:rPr>
      </w:pPr>
    </w:p>
    <w:p w:rsidR="00473986" w:rsidRDefault="00473986" w:rsidP="00CD0FC2">
      <w:pPr>
        <w:pStyle w:val="444444444444444444444"/>
        <w:ind w:firstLineChars="0" w:firstLine="0"/>
        <w:rPr>
          <w:color w:val="auto"/>
        </w:rPr>
      </w:pPr>
      <w:r>
        <w:rPr>
          <w:color w:val="auto"/>
        </w:rPr>
        <w:br w:type="page"/>
      </w:r>
    </w:p>
    <w:p w:rsidR="00630293" w:rsidRPr="00F40484" w:rsidRDefault="00630293" w:rsidP="00630293">
      <w:pPr>
        <w:pStyle w:val="11111111111"/>
        <w:ind w:firstLineChars="300" w:firstLine="964"/>
        <w:jc w:val="both"/>
      </w:pPr>
      <w:bookmarkStart w:id="52" w:name="_Toc470186191"/>
      <w:r w:rsidRPr="00F40484">
        <w:rPr>
          <w:rFonts w:hint="eastAsia"/>
        </w:rPr>
        <w:lastRenderedPageBreak/>
        <w:t xml:space="preserve">5 </w:t>
      </w:r>
      <w:r>
        <w:rPr>
          <w:rFonts w:hint="eastAsia"/>
        </w:rPr>
        <w:t>玉溪市</w:t>
      </w:r>
      <w:r w:rsidRPr="0061131D">
        <w:rPr>
          <w:rFonts w:hint="eastAsia"/>
        </w:rPr>
        <w:t>保税物流中心</w:t>
      </w:r>
      <w:r>
        <w:rPr>
          <w:rFonts w:hint="eastAsia"/>
        </w:rPr>
        <w:t>B</w:t>
      </w:r>
      <w:r>
        <w:rPr>
          <w:rFonts w:hint="eastAsia"/>
        </w:rPr>
        <w:t>型市场需求预测</w:t>
      </w:r>
      <w:bookmarkEnd w:id="52"/>
    </w:p>
    <w:p w:rsidR="00630293" w:rsidRPr="00D85037" w:rsidRDefault="00630293" w:rsidP="00D85037">
      <w:pPr>
        <w:pStyle w:val="2222222222222222"/>
      </w:pPr>
      <w:bookmarkStart w:id="53" w:name="_Toc470186192"/>
      <w:r w:rsidRPr="00D85037">
        <w:rPr>
          <w:rFonts w:hint="eastAsia"/>
        </w:rPr>
        <w:t>5.1</w:t>
      </w:r>
      <w:r w:rsidRPr="00D85037">
        <w:rPr>
          <w:rFonts w:hint="eastAsia"/>
        </w:rPr>
        <w:t>玉溪市保税物流中心市场需求预测的思路</w:t>
      </w:r>
      <w:bookmarkEnd w:id="53"/>
    </w:p>
    <w:p w:rsidR="00630293" w:rsidRDefault="00630293" w:rsidP="00630293">
      <w:pPr>
        <w:pStyle w:val="444444444444444444444444444"/>
        <w:rPr>
          <w:color w:val="auto"/>
        </w:rPr>
      </w:pPr>
      <w:r w:rsidRPr="0061131D">
        <w:rPr>
          <w:rFonts w:hint="eastAsia"/>
          <w:color w:val="auto"/>
        </w:rPr>
        <w:t>本章对</w:t>
      </w:r>
      <w:r>
        <w:rPr>
          <w:rFonts w:hint="eastAsia"/>
          <w:color w:val="auto"/>
        </w:rPr>
        <w:t>玉溪市</w:t>
      </w:r>
      <w:r w:rsidRPr="0061131D">
        <w:rPr>
          <w:rFonts w:hint="eastAsia"/>
          <w:color w:val="auto"/>
        </w:rPr>
        <w:t>保税物流中心市场需求预测是在玉溪市保税物流中心功能体系分析的基础上进行的，对</w:t>
      </w:r>
      <w:r>
        <w:rPr>
          <w:rFonts w:hint="eastAsia"/>
          <w:color w:val="auto"/>
        </w:rPr>
        <w:t>玉溪市</w:t>
      </w:r>
      <w:r w:rsidRPr="0061131D">
        <w:rPr>
          <w:rFonts w:hint="eastAsia"/>
          <w:color w:val="auto"/>
        </w:rPr>
        <w:t>保税物流中心市场需求的预测即对进入</w:t>
      </w:r>
      <w:r>
        <w:rPr>
          <w:rFonts w:hint="eastAsia"/>
          <w:color w:val="auto"/>
        </w:rPr>
        <w:t>玉溪市</w:t>
      </w:r>
      <w:r w:rsidRPr="0061131D">
        <w:rPr>
          <w:rFonts w:hint="eastAsia"/>
          <w:color w:val="auto"/>
        </w:rPr>
        <w:t>保税物流中心的物流量的预测。本次预测按照总分的结构进行，首先预测</w:t>
      </w:r>
      <w:r>
        <w:rPr>
          <w:rFonts w:hint="eastAsia"/>
          <w:color w:val="auto"/>
        </w:rPr>
        <w:t>玉溪</w:t>
      </w:r>
      <w:r w:rsidRPr="0061131D">
        <w:rPr>
          <w:rFonts w:hint="eastAsia"/>
          <w:color w:val="auto"/>
        </w:rPr>
        <w:t>市的保税物流总量，然后预测</w:t>
      </w:r>
      <w:r>
        <w:rPr>
          <w:rFonts w:hint="eastAsia"/>
          <w:color w:val="auto"/>
        </w:rPr>
        <w:t>玉溪市</w:t>
      </w:r>
      <w:r w:rsidRPr="0061131D">
        <w:rPr>
          <w:rFonts w:hint="eastAsia"/>
          <w:color w:val="auto"/>
        </w:rPr>
        <w:t>保税物流中心的保税物流总量，最后根据对</w:t>
      </w:r>
      <w:r>
        <w:rPr>
          <w:rFonts w:hint="eastAsia"/>
          <w:color w:val="auto"/>
        </w:rPr>
        <w:t>玉溪市</w:t>
      </w:r>
      <w:r w:rsidRPr="0061131D">
        <w:rPr>
          <w:rFonts w:hint="eastAsia"/>
          <w:color w:val="auto"/>
        </w:rPr>
        <w:t>保税物流中心的功能定位，预测各功能区的保税物流量。</w:t>
      </w:r>
    </w:p>
    <w:p w:rsidR="00630293" w:rsidRPr="0061131D" w:rsidRDefault="00630293" w:rsidP="00630293">
      <w:pPr>
        <w:pStyle w:val="444444444444444444444444444"/>
        <w:rPr>
          <w:color w:val="auto"/>
        </w:rPr>
      </w:pPr>
    </w:p>
    <w:p w:rsidR="00630293" w:rsidRPr="00D85037" w:rsidRDefault="00630293" w:rsidP="00D85037">
      <w:pPr>
        <w:pStyle w:val="2222222222222222"/>
      </w:pPr>
      <w:bookmarkStart w:id="54" w:name="_Toc470186193"/>
      <w:r w:rsidRPr="00D85037">
        <w:rPr>
          <w:rFonts w:hint="eastAsia"/>
        </w:rPr>
        <w:t>5.2</w:t>
      </w:r>
      <w:r w:rsidRPr="00D85037">
        <w:rPr>
          <w:rFonts w:hint="eastAsia"/>
        </w:rPr>
        <w:t>玉溪市保税物流中心物流量预测</w:t>
      </w:r>
      <w:bookmarkEnd w:id="54"/>
    </w:p>
    <w:p w:rsidR="00630293" w:rsidRPr="0061131D" w:rsidRDefault="00630293" w:rsidP="00630293">
      <w:pPr>
        <w:pStyle w:val="444444444444444444444444444"/>
        <w:ind w:firstLineChars="0" w:firstLine="0"/>
        <w:rPr>
          <w:color w:val="auto"/>
        </w:rPr>
      </w:pPr>
      <w:r w:rsidRPr="0061131D">
        <w:rPr>
          <w:rFonts w:hint="eastAsia"/>
          <w:color w:val="auto"/>
        </w:rPr>
        <w:t xml:space="preserve">    参考同类型保税物流中心的保税物流量规模，其中吸引保税物流中心所在城市的保税物流量和吸引周边城市的保税物流量分别约占保税物流总量的95%和5%，对</w:t>
      </w:r>
      <w:r>
        <w:rPr>
          <w:rFonts w:hint="eastAsia"/>
          <w:color w:val="auto"/>
        </w:rPr>
        <w:t>玉溪市</w:t>
      </w:r>
      <w:r w:rsidRPr="0061131D">
        <w:rPr>
          <w:rFonts w:hint="eastAsia"/>
          <w:color w:val="auto"/>
        </w:rPr>
        <w:t>保税物流中心的保税物流量预测也按照此比例进行。</w:t>
      </w:r>
    </w:p>
    <w:p w:rsidR="00630293" w:rsidRDefault="00630293" w:rsidP="00630293">
      <w:pPr>
        <w:pStyle w:val="444444444444444444444444444"/>
        <w:ind w:firstLineChars="0" w:firstLine="0"/>
        <w:rPr>
          <w:color w:val="auto"/>
        </w:rPr>
      </w:pPr>
      <w:r w:rsidRPr="0061131D">
        <w:rPr>
          <w:rFonts w:hint="eastAsia"/>
          <w:color w:val="auto"/>
        </w:rPr>
        <w:t xml:space="preserve">    通过前</w:t>
      </w:r>
      <w:r>
        <w:rPr>
          <w:rFonts w:hint="eastAsia"/>
          <w:color w:val="auto"/>
        </w:rPr>
        <w:t>面</w:t>
      </w:r>
      <w:r w:rsidRPr="0061131D">
        <w:rPr>
          <w:rFonts w:hint="eastAsia"/>
          <w:color w:val="auto"/>
        </w:rPr>
        <w:t>的分析，可将不同类型企业处理的进出口货物归于一般贸易货物和加工贸易货物两类，两者构成</w:t>
      </w:r>
      <w:r>
        <w:rPr>
          <w:rFonts w:hint="eastAsia"/>
          <w:color w:val="auto"/>
        </w:rPr>
        <w:t>玉溪市</w:t>
      </w:r>
      <w:r w:rsidRPr="0061131D">
        <w:rPr>
          <w:rFonts w:hint="eastAsia"/>
          <w:color w:val="auto"/>
        </w:rPr>
        <w:t>保税</w:t>
      </w:r>
      <w:proofErr w:type="gramStart"/>
      <w:r w:rsidRPr="0061131D">
        <w:rPr>
          <w:rFonts w:hint="eastAsia"/>
          <w:color w:val="auto"/>
        </w:rPr>
        <w:t>物流总</w:t>
      </w:r>
      <w:proofErr w:type="gramEnd"/>
      <w:r w:rsidRPr="0061131D">
        <w:rPr>
          <w:rFonts w:hint="eastAsia"/>
          <w:color w:val="auto"/>
        </w:rPr>
        <w:t>的货物量，本次预测将针对这两类货物展开。</w:t>
      </w:r>
    </w:p>
    <w:p w:rsidR="00630293" w:rsidRPr="0061131D" w:rsidRDefault="00630293" w:rsidP="00B50D08">
      <w:pPr>
        <w:pStyle w:val="3333333333333333333333"/>
      </w:pPr>
      <w:r w:rsidRPr="0061131D">
        <w:rPr>
          <w:rFonts w:hint="eastAsia"/>
        </w:rPr>
        <w:t>5.2.1玉溪市保税物流量预测</w:t>
      </w:r>
    </w:p>
    <w:p w:rsidR="00630293" w:rsidRDefault="00630293" w:rsidP="00630293">
      <w:pPr>
        <w:pStyle w:val="444444444444444444444444444"/>
        <w:ind w:firstLineChars="0" w:firstLine="0"/>
        <w:rPr>
          <w:color w:val="auto"/>
        </w:rPr>
      </w:pPr>
      <w:r w:rsidRPr="0061131D">
        <w:rPr>
          <w:rFonts w:hint="eastAsia"/>
          <w:color w:val="auto"/>
        </w:rPr>
        <w:t xml:space="preserve">    相关统计资料显示，2013年</w:t>
      </w:r>
      <w:r>
        <w:rPr>
          <w:rFonts w:hint="eastAsia"/>
          <w:color w:val="auto"/>
        </w:rPr>
        <w:t>玉溪</w:t>
      </w:r>
      <w:r w:rsidRPr="0061131D">
        <w:rPr>
          <w:rFonts w:hint="eastAsia"/>
          <w:color w:val="auto"/>
        </w:rPr>
        <w:t>市</w:t>
      </w:r>
      <w:r w:rsidRPr="008B7A4B">
        <w:rPr>
          <w:rFonts w:hint="eastAsia"/>
          <w:color w:val="auto"/>
        </w:rPr>
        <w:t>外贸自营进出口总额189602万美元，</w:t>
      </w:r>
      <w:r>
        <w:rPr>
          <w:rFonts w:hint="eastAsia"/>
          <w:color w:val="auto"/>
        </w:rPr>
        <w:t>比2014年的96887万美元</w:t>
      </w:r>
      <w:r w:rsidRPr="008B7A4B">
        <w:rPr>
          <w:rFonts w:hint="eastAsia"/>
          <w:color w:val="auto"/>
        </w:rPr>
        <w:t>增长95.7%。其中出口185217万美元，增长102.9%；进口4385万美元，下降21.6%。分企业情况看：94户国有集体私有经营单位完成出口183291万美元，增长105.4%；12户外资经营单位完成出口1926万美元，下降6.0%。2015年自营出口商品中，金额达20万美元以上的商品有44种，累计出口额180009万美元，占全市出口总额的97.2%。</w:t>
      </w:r>
      <w:r>
        <w:rPr>
          <w:rFonts w:hint="eastAsia"/>
          <w:color w:val="auto"/>
        </w:rPr>
        <w:t>玉溪</w:t>
      </w:r>
      <w:r w:rsidRPr="0061131D">
        <w:rPr>
          <w:rFonts w:hint="eastAsia"/>
          <w:color w:val="auto"/>
        </w:rPr>
        <w:t>市20</w:t>
      </w:r>
      <w:r>
        <w:rPr>
          <w:rFonts w:hint="eastAsia"/>
          <w:color w:val="auto"/>
        </w:rPr>
        <w:t>11</w:t>
      </w:r>
      <w:r w:rsidRPr="0061131D">
        <w:rPr>
          <w:rFonts w:hint="eastAsia"/>
          <w:color w:val="auto"/>
        </w:rPr>
        <w:t>-201</w:t>
      </w:r>
      <w:r>
        <w:rPr>
          <w:rFonts w:hint="eastAsia"/>
          <w:color w:val="auto"/>
        </w:rPr>
        <w:t>5</w:t>
      </w:r>
      <w:r w:rsidRPr="0061131D">
        <w:rPr>
          <w:rFonts w:hint="eastAsia"/>
          <w:color w:val="auto"/>
        </w:rPr>
        <w:t>年的</w:t>
      </w:r>
      <w:r w:rsidRPr="008B7A4B">
        <w:rPr>
          <w:rFonts w:hint="eastAsia"/>
          <w:color w:val="auto"/>
        </w:rPr>
        <w:t>外贸自营进出口总额</w:t>
      </w:r>
      <w:r w:rsidRPr="0061131D">
        <w:rPr>
          <w:rFonts w:hint="eastAsia"/>
          <w:color w:val="auto"/>
        </w:rPr>
        <w:t>、</w:t>
      </w:r>
      <w:r w:rsidRPr="008B7A4B">
        <w:rPr>
          <w:rFonts w:hint="eastAsia"/>
          <w:color w:val="auto"/>
        </w:rPr>
        <w:t>出口</w:t>
      </w:r>
      <w:r w:rsidRPr="0061131D">
        <w:rPr>
          <w:rFonts w:hint="eastAsia"/>
          <w:color w:val="auto"/>
        </w:rPr>
        <w:t>和</w:t>
      </w:r>
      <w:r w:rsidRPr="008B7A4B">
        <w:rPr>
          <w:rFonts w:hint="eastAsia"/>
          <w:color w:val="auto"/>
        </w:rPr>
        <w:t>进口</w:t>
      </w:r>
      <w:r w:rsidRPr="0061131D">
        <w:rPr>
          <w:rFonts w:hint="eastAsia"/>
          <w:color w:val="auto"/>
        </w:rPr>
        <w:t>及其增长情况如图5.1所示</w:t>
      </w:r>
      <w:r>
        <w:rPr>
          <w:rFonts w:hint="eastAsia"/>
          <w:color w:val="auto"/>
        </w:rPr>
        <w:t>：</w:t>
      </w:r>
    </w:p>
    <w:p w:rsidR="00630293" w:rsidRDefault="00630293" w:rsidP="00630293">
      <w:pPr>
        <w:pStyle w:val="444444444444444444444444444"/>
        <w:ind w:firstLineChars="0" w:firstLine="0"/>
        <w:rPr>
          <w:color w:val="auto"/>
        </w:rPr>
      </w:pPr>
    </w:p>
    <w:p w:rsidR="00630293" w:rsidRDefault="00630293" w:rsidP="00630293">
      <w:pPr>
        <w:pStyle w:val="444444444444444444444444444"/>
        <w:ind w:firstLineChars="0" w:firstLine="0"/>
        <w:rPr>
          <w:color w:val="auto"/>
        </w:rPr>
      </w:pPr>
    </w:p>
    <w:p w:rsidR="00630293" w:rsidRPr="008B7A4B" w:rsidRDefault="00630293" w:rsidP="00630293">
      <w:pPr>
        <w:pStyle w:val="444444444444444444444444444"/>
        <w:ind w:firstLineChars="0" w:firstLine="0"/>
        <w:rPr>
          <w:color w:val="auto"/>
        </w:rPr>
      </w:pPr>
    </w:p>
    <w:p w:rsidR="00630293" w:rsidRPr="00AA6AD9" w:rsidRDefault="00630293" w:rsidP="00630293">
      <w:pPr>
        <w:pStyle w:val="444444444444444444444444444"/>
        <w:ind w:firstLineChars="0" w:firstLine="0"/>
        <w:rPr>
          <w:b/>
          <w:color w:val="auto"/>
        </w:rPr>
      </w:pPr>
      <w:r w:rsidRPr="00AA6AD9">
        <w:rPr>
          <w:b/>
          <w:noProof/>
        </w:rPr>
        <w:drawing>
          <wp:anchor distT="0" distB="0" distL="114300" distR="114300" simplePos="0" relativeHeight="251927552" behindDoc="0" locked="0" layoutInCell="1" allowOverlap="1" wp14:anchorId="1BFE8730" wp14:editId="0E94EA5F">
            <wp:simplePos x="0" y="0"/>
            <wp:positionH relativeFrom="column">
              <wp:posOffset>-1905</wp:posOffset>
            </wp:positionH>
            <wp:positionV relativeFrom="paragraph">
              <wp:posOffset>102235</wp:posOffset>
            </wp:positionV>
            <wp:extent cx="5274310" cy="3076575"/>
            <wp:effectExtent l="0" t="0" r="2540" b="0"/>
            <wp:wrapSquare wrapText="bothSides"/>
            <wp:docPr id="12" name="图表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14:sizeRelH relativeFrom="page">
              <wp14:pctWidth>0</wp14:pctWidth>
            </wp14:sizeRelH>
            <wp14:sizeRelV relativeFrom="page">
              <wp14:pctHeight>0</wp14:pctHeight>
            </wp14:sizeRelV>
          </wp:anchor>
        </w:drawing>
      </w:r>
      <w:r w:rsidRPr="00AA6AD9">
        <w:rPr>
          <w:rFonts w:hint="eastAsia"/>
          <w:b/>
          <w:color w:val="auto"/>
        </w:rPr>
        <w:t>图5.1玉溪市2011-2015年的外贸自营进出口总额、出口和进口及其增长情况</w:t>
      </w:r>
    </w:p>
    <w:p w:rsidR="00630293" w:rsidRDefault="00630293" w:rsidP="00630293">
      <w:pPr>
        <w:pStyle w:val="444444444444444444444444444"/>
        <w:rPr>
          <w:color w:val="auto"/>
        </w:rPr>
      </w:pPr>
      <w:r>
        <w:rPr>
          <w:noProof/>
        </w:rPr>
        <w:drawing>
          <wp:anchor distT="0" distB="0" distL="114300" distR="114300" simplePos="0" relativeHeight="251928576" behindDoc="0" locked="0" layoutInCell="1" allowOverlap="1" wp14:anchorId="01EFFF41" wp14:editId="6F2011B0">
            <wp:simplePos x="0" y="0"/>
            <wp:positionH relativeFrom="column">
              <wp:posOffset>40005</wp:posOffset>
            </wp:positionH>
            <wp:positionV relativeFrom="paragraph">
              <wp:posOffset>1419860</wp:posOffset>
            </wp:positionV>
            <wp:extent cx="5274945" cy="2552700"/>
            <wp:effectExtent l="0" t="0" r="0" b="0"/>
            <wp:wrapSquare wrapText="bothSides"/>
            <wp:docPr id="21" name="图表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14:sizeRelH relativeFrom="page">
              <wp14:pctWidth>0</wp14:pctWidth>
            </wp14:sizeRelH>
            <wp14:sizeRelV relativeFrom="page">
              <wp14:pctHeight>0</wp14:pctHeight>
            </wp14:sizeRelV>
          </wp:anchor>
        </w:drawing>
      </w:r>
      <w:r>
        <w:rPr>
          <w:rFonts w:hint="eastAsia"/>
          <w:color w:val="auto"/>
        </w:rPr>
        <w:t>玉溪市是</w:t>
      </w:r>
      <w:r w:rsidRPr="00043AC6">
        <w:rPr>
          <w:rFonts w:hint="eastAsia"/>
          <w:color w:val="auto"/>
        </w:rPr>
        <w:t>“国家级蔬菜出口专业型示范基地”、“云南水果出口基地”</w:t>
      </w:r>
      <w:r>
        <w:rPr>
          <w:rFonts w:hint="eastAsia"/>
          <w:color w:val="auto"/>
        </w:rPr>
        <w:t>，根据《</w:t>
      </w:r>
      <w:r w:rsidRPr="00043AC6">
        <w:rPr>
          <w:rFonts w:hint="eastAsia"/>
          <w:color w:val="auto"/>
        </w:rPr>
        <w:t>玉溪市2015年国民经济和社会发展统计公报</w:t>
      </w:r>
      <w:r>
        <w:rPr>
          <w:rFonts w:hint="eastAsia"/>
          <w:color w:val="auto"/>
        </w:rPr>
        <w:t>》数据显示，</w:t>
      </w:r>
      <w:r w:rsidRPr="00043AC6">
        <w:rPr>
          <w:rFonts w:hint="eastAsia"/>
          <w:color w:val="auto"/>
        </w:rPr>
        <w:t>2015年全市园林水果产量63317万公斤，增长15.6%；蔬菜产量219669万公斤，增长11.0%；核桃产量998万公斤，增长35.5%。</w:t>
      </w:r>
    </w:p>
    <w:p w:rsidR="00630293" w:rsidRDefault="00630293" w:rsidP="00630293">
      <w:pPr>
        <w:pStyle w:val="444444444444444444444444444"/>
        <w:ind w:firstLineChars="850" w:firstLine="2048"/>
        <w:rPr>
          <w:b/>
          <w:color w:val="auto"/>
        </w:rPr>
      </w:pPr>
      <w:r w:rsidRPr="00FC6279">
        <w:rPr>
          <w:rFonts w:hint="eastAsia"/>
          <w:b/>
          <w:color w:val="auto"/>
        </w:rPr>
        <w:t>图5.2玉溪市水果、蔬菜产量增长情况</w:t>
      </w:r>
    </w:p>
    <w:p w:rsidR="00630293" w:rsidRPr="00595DCF" w:rsidRDefault="00630293" w:rsidP="00B50D08">
      <w:pPr>
        <w:pStyle w:val="3333333333333333333333"/>
      </w:pPr>
      <w:r w:rsidRPr="00595DCF">
        <w:rPr>
          <w:rFonts w:hint="eastAsia"/>
        </w:rPr>
        <w:lastRenderedPageBreak/>
        <w:t>5.2.2</w:t>
      </w:r>
      <w:r>
        <w:rPr>
          <w:rFonts w:hint="eastAsia"/>
        </w:rPr>
        <w:t>玉溪市</w:t>
      </w:r>
      <w:r w:rsidRPr="00595DCF">
        <w:rPr>
          <w:rFonts w:hint="eastAsia"/>
        </w:rPr>
        <w:t>保税物流中心物流量预测</w:t>
      </w:r>
    </w:p>
    <w:p w:rsidR="00630293" w:rsidRDefault="00630293" w:rsidP="00630293">
      <w:pPr>
        <w:pStyle w:val="444444444444444444444444444"/>
        <w:rPr>
          <w:color w:val="auto"/>
        </w:rPr>
      </w:pPr>
      <w:r w:rsidRPr="00595DCF">
        <w:rPr>
          <w:rFonts w:hint="eastAsia"/>
          <w:color w:val="auto"/>
        </w:rPr>
        <w:t>根据</w:t>
      </w:r>
      <w:r>
        <w:rPr>
          <w:rFonts w:hint="eastAsia"/>
          <w:color w:val="auto"/>
        </w:rPr>
        <w:t>玉溪</w:t>
      </w:r>
      <w:r w:rsidRPr="00595DCF">
        <w:rPr>
          <w:rFonts w:hint="eastAsia"/>
          <w:color w:val="auto"/>
        </w:rPr>
        <w:t>市政府出台的《</w:t>
      </w:r>
      <w:r>
        <w:rPr>
          <w:rFonts w:hint="eastAsia"/>
          <w:color w:val="auto"/>
        </w:rPr>
        <w:t>玉溪</w:t>
      </w:r>
      <w:r w:rsidRPr="00595DCF">
        <w:rPr>
          <w:rFonts w:hint="eastAsia"/>
          <w:color w:val="auto"/>
        </w:rPr>
        <w:t>市物流业发展</w:t>
      </w:r>
      <w:r>
        <w:rPr>
          <w:rFonts w:hint="eastAsia"/>
          <w:color w:val="auto"/>
        </w:rPr>
        <w:t>十三五</w:t>
      </w:r>
      <w:r w:rsidRPr="00595DCF">
        <w:rPr>
          <w:rFonts w:hint="eastAsia"/>
          <w:color w:val="auto"/>
        </w:rPr>
        <w:t>规划》中的相关</w:t>
      </w:r>
      <w:r>
        <w:rPr>
          <w:rFonts w:hint="eastAsia"/>
          <w:color w:val="auto"/>
        </w:rPr>
        <w:t>发展目标</w:t>
      </w:r>
      <w:r w:rsidRPr="00595DCF">
        <w:rPr>
          <w:rFonts w:hint="eastAsia"/>
          <w:color w:val="auto"/>
        </w:rPr>
        <w:t>，未来</w:t>
      </w:r>
      <w:r>
        <w:rPr>
          <w:rFonts w:hint="eastAsia"/>
          <w:color w:val="auto"/>
        </w:rPr>
        <w:t>玉溪</w:t>
      </w:r>
      <w:r w:rsidRPr="00595DCF">
        <w:rPr>
          <w:rFonts w:hint="eastAsia"/>
          <w:color w:val="auto"/>
        </w:rPr>
        <w:t>市保税物流中心将吸引</w:t>
      </w:r>
      <w:r>
        <w:rPr>
          <w:rFonts w:hint="eastAsia"/>
          <w:color w:val="auto"/>
        </w:rPr>
        <w:t>玉溪市8</w:t>
      </w:r>
      <w:r w:rsidRPr="00595DCF">
        <w:rPr>
          <w:rFonts w:hint="eastAsia"/>
          <w:color w:val="auto"/>
        </w:rPr>
        <w:t>0%的一般贸易货物量，而加工贸易货物量将由</w:t>
      </w:r>
      <w:r>
        <w:rPr>
          <w:rFonts w:hint="eastAsia"/>
          <w:color w:val="auto"/>
        </w:rPr>
        <w:t>玉溪市</w:t>
      </w:r>
      <w:r w:rsidRPr="00595DCF">
        <w:rPr>
          <w:rFonts w:hint="eastAsia"/>
          <w:color w:val="auto"/>
        </w:rPr>
        <w:t>保税物流中心</w:t>
      </w:r>
      <w:r>
        <w:rPr>
          <w:rFonts w:hint="eastAsia"/>
          <w:color w:val="auto"/>
        </w:rPr>
        <w:t>全部承</w:t>
      </w:r>
      <w:r w:rsidRPr="00595DCF">
        <w:rPr>
          <w:rFonts w:hint="eastAsia"/>
          <w:color w:val="auto"/>
        </w:rPr>
        <w:t>担，如此可以确定</w:t>
      </w:r>
      <w:r>
        <w:rPr>
          <w:rFonts w:hint="eastAsia"/>
          <w:color w:val="auto"/>
        </w:rPr>
        <w:t>玉溪市</w:t>
      </w:r>
      <w:r w:rsidRPr="00595DCF">
        <w:rPr>
          <w:rFonts w:hint="eastAsia"/>
          <w:color w:val="auto"/>
        </w:rPr>
        <w:t>保税物流中心的物流量。</w:t>
      </w:r>
    </w:p>
    <w:p w:rsidR="00630293" w:rsidRPr="008B3112" w:rsidRDefault="00630293" w:rsidP="00630293">
      <w:pPr>
        <w:pStyle w:val="444444444444444444444444444"/>
        <w:rPr>
          <w:color w:val="auto"/>
        </w:rPr>
      </w:pPr>
      <w:r w:rsidRPr="008B3112">
        <w:rPr>
          <w:rFonts w:hint="eastAsia"/>
          <w:color w:val="auto"/>
        </w:rPr>
        <w:t>按照</w:t>
      </w:r>
      <w:r>
        <w:rPr>
          <w:rFonts w:hint="eastAsia"/>
          <w:color w:val="auto"/>
        </w:rPr>
        <w:t>《玉溪市国民经济和社会发展第十三个五年规划纲要》，到2020年，水果、蔬菜产量将翻一番。</w:t>
      </w:r>
      <w:proofErr w:type="gramStart"/>
      <w:r>
        <w:rPr>
          <w:rFonts w:hint="eastAsia"/>
          <w:color w:val="auto"/>
        </w:rPr>
        <w:t>界</w:t>
      </w:r>
      <w:proofErr w:type="gramEnd"/>
      <w:r>
        <w:rPr>
          <w:rFonts w:hint="eastAsia"/>
          <w:color w:val="auto"/>
        </w:rPr>
        <w:t>时，如果按90%的出口计算，</w:t>
      </w:r>
      <w:proofErr w:type="gramStart"/>
      <w:r>
        <w:rPr>
          <w:rFonts w:hint="eastAsia"/>
          <w:color w:val="auto"/>
        </w:rPr>
        <w:t>仅果蔬</w:t>
      </w:r>
      <w:proofErr w:type="gramEnd"/>
      <w:r>
        <w:rPr>
          <w:rFonts w:hint="eastAsia"/>
          <w:color w:val="auto"/>
        </w:rPr>
        <w:t>一项出口量就达500万吨。按此推算，2020年，玉溪保税物流中心</w:t>
      </w:r>
      <w:r w:rsidRPr="00595DCF">
        <w:rPr>
          <w:rFonts w:hint="eastAsia"/>
          <w:color w:val="auto"/>
        </w:rPr>
        <w:t>的一般贸易货物量和加工贸易货物量分别为</w:t>
      </w:r>
      <w:r>
        <w:rPr>
          <w:rFonts w:hint="eastAsia"/>
          <w:color w:val="auto"/>
        </w:rPr>
        <w:t>1500</w:t>
      </w:r>
      <w:r w:rsidRPr="00595DCF">
        <w:rPr>
          <w:rFonts w:hint="eastAsia"/>
          <w:color w:val="auto"/>
        </w:rPr>
        <w:t>万吨和</w:t>
      </w:r>
      <w:r>
        <w:rPr>
          <w:rFonts w:hint="eastAsia"/>
          <w:color w:val="auto"/>
        </w:rPr>
        <w:t>500</w:t>
      </w:r>
      <w:r w:rsidRPr="00595DCF">
        <w:rPr>
          <w:rFonts w:hint="eastAsia"/>
          <w:color w:val="auto"/>
        </w:rPr>
        <w:t>万吨</w:t>
      </w:r>
      <w:r>
        <w:rPr>
          <w:rFonts w:hint="eastAsia"/>
          <w:color w:val="auto"/>
        </w:rPr>
        <w:t>，</w:t>
      </w:r>
      <w:r w:rsidRPr="00595DCF">
        <w:rPr>
          <w:rFonts w:hint="eastAsia"/>
          <w:color w:val="auto"/>
        </w:rPr>
        <w:t>保税物流</w:t>
      </w:r>
      <w:r>
        <w:rPr>
          <w:rFonts w:hint="eastAsia"/>
          <w:color w:val="auto"/>
        </w:rPr>
        <w:t>总</w:t>
      </w:r>
      <w:r w:rsidRPr="00595DCF">
        <w:rPr>
          <w:rFonts w:hint="eastAsia"/>
          <w:color w:val="auto"/>
        </w:rPr>
        <w:t>量为</w:t>
      </w:r>
      <w:r>
        <w:rPr>
          <w:rFonts w:hint="eastAsia"/>
          <w:color w:val="auto"/>
        </w:rPr>
        <w:t>2000</w:t>
      </w:r>
      <w:r w:rsidRPr="00595DCF">
        <w:rPr>
          <w:rFonts w:hint="eastAsia"/>
          <w:color w:val="auto"/>
        </w:rPr>
        <w:t>万吨。</w:t>
      </w:r>
    </w:p>
    <w:p w:rsidR="00630293" w:rsidRPr="00AA7590" w:rsidRDefault="00630293" w:rsidP="00B50D08">
      <w:pPr>
        <w:pStyle w:val="3333333333333333333333"/>
      </w:pPr>
      <w:r w:rsidRPr="00AA7590">
        <w:rPr>
          <w:rFonts w:hint="eastAsia"/>
        </w:rPr>
        <w:t>5.2.3功能区物流量预测</w:t>
      </w:r>
    </w:p>
    <w:p w:rsidR="00630293" w:rsidRPr="00AA7590" w:rsidRDefault="00630293" w:rsidP="00630293">
      <w:pPr>
        <w:pStyle w:val="444444444444444444444444444"/>
        <w:ind w:firstLineChars="0" w:firstLine="0"/>
        <w:rPr>
          <w:color w:val="auto"/>
        </w:rPr>
      </w:pPr>
      <w:r w:rsidRPr="00AA7590">
        <w:rPr>
          <w:rFonts w:hint="eastAsia"/>
          <w:color w:val="auto"/>
        </w:rPr>
        <w:t xml:space="preserve">    对</w:t>
      </w:r>
      <w:r>
        <w:rPr>
          <w:rFonts w:hint="eastAsia"/>
          <w:color w:val="auto"/>
        </w:rPr>
        <w:t>玉溪市</w:t>
      </w:r>
      <w:r w:rsidRPr="00AA7590">
        <w:rPr>
          <w:rFonts w:hint="eastAsia"/>
          <w:color w:val="auto"/>
        </w:rPr>
        <w:t>保税物流中心各物流作业功能区的物流量的确定采用比例系数法和经验估算法进行计算。根据对玉溪市保税物流中心功能体系的分析，玉溪市保税物流中心涉及的物流作业包括保税仓储、集装箱堆存、拆装箱、国际采购以及国际配送等，为此下文针对这五种物流作业功能区进行物流量的分配。</w:t>
      </w:r>
    </w:p>
    <w:p w:rsidR="00630293" w:rsidRPr="00AA7590" w:rsidRDefault="00630293" w:rsidP="00630293">
      <w:pPr>
        <w:pStyle w:val="444444444444444444444444444"/>
        <w:ind w:firstLineChars="0" w:firstLine="0"/>
        <w:rPr>
          <w:color w:val="auto"/>
        </w:rPr>
      </w:pPr>
      <w:r w:rsidRPr="00AA7590">
        <w:rPr>
          <w:rFonts w:hint="eastAsia"/>
          <w:color w:val="auto"/>
        </w:rPr>
        <w:t xml:space="preserve">   </w:t>
      </w:r>
      <w:r>
        <w:rPr>
          <w:rFonts w:hint="eastAsia"/>
          <w:color w:val="auto"/>
        </w:rPr>
        <w:t>（</w:t>
      </w:r>
      <w:r w:rsidRPr="00AA7590">
        <w:rPr>
          <w:rFonts w:hint="eastAsia"/>
          <w:color w:val="auto"/>
        </w:rPr>
        <w:t>1</w:t>
      </w:r>
      <w:r>
        <w:rPr>
          <w:rFonts w:hint="eastAsia"/>
          <w:color w:val="auto"/>
        </w:rPr>
        <w:t>）</w:t>
      </w:r>
      <w:r w:rsidRPr="00AA7590">
        <w:rPr>
          <w:rFonts w:hint="eastAsia"/>
          <w:color w:val="auto"/>
        </w:rPr>
        <w:t>保税仓储物流量的预测</w:t>
      </w:r>
    </w:p>
    <w:p w:rsidR="00630293" w:rsidRPr="00AA7590" w:rsidRDefault="00630293" w:rsidP="00630293">
      <w:pPr>
        <w:pStyle w:val="444444444444444444444444444"/>
        <w:ind w:firstLineChars="0" w:firstLine="0"/>
        <w:rPr>
          <w:color w:val="auto"/>
        </w:rPr>
      </w:pPr>
      <w:r w:rsidRPr="00AA7590">
        <w:rPr>
          <w:rFonts w:hint="eastAsia"/>
          <w:color w:val="auto"/>
        </w:rPr>
        <w:t xml:space="preserve">    根据前期对市场需求主体的调查以及结合保税物流中心的特点，保税仓储物流量来源于</w:t>
      </w:r>
      <w:r>
        <w:rPr>
          <w:rFonts w:hint="eastAsia"/>
          <w:color w:val="auto"/>
        </w:rPr>
        <w:t>一般贸易（出口果蔬冷链仓储）和</w:t>
      </w:r>
      <w:r w:rsidRPr="00AA7590">
        <w:rPr>
          <w:rFonts w:hint="eastAsia"/>
          <w:color w:val="auto"/>
        </w:rPr>
        <w:t>加工贸易货物，因此对</w:t>
      </w:r>
      <w:r>
        <w:rPr>
          <w:rFonts w:hint="eastAsia"/>
          <w:color w:val="auto"/>
        </w:rPr>
        <w:t>玉溪市</w:t>
      </w:r>
      <w:r w:rsidRPr="00AA7590">
        <w:rPr>
          <w:rFonts w:hint="eastAsia"/>
          <w:color w:val="auto"/>
        </w:rPr>
        <w:t>保税物流中心202</w:t>
      </w:r>
      <w:r>
        <w:rPr>
          <w:rFonts w:hint="eastAsia"/>
          <w:color w:val="auto"/>
        </w:rPr>
        <w:t>0</w:t>
      </w:r>
      <w:r w:rsidRPr="00AA7590">
        <w:rPr>
          <w:rFonts w:hint="eastAsia"/>
          <w:color w:val="auto"/>
        </w:rPr>
        <w:t>年的保税仓储量可预计为</w:t>
      </w:r>
      <w:r>
        <w:rPr>
          <w:rFonts w:hint="eastAsia"/>
          <w:color w:val="auto"/>
        </w:rPr>
        <w:t>800</w:t>
      </w:r>
      <w:r w:rsidRPr="00AA7590">
        <w:rPr>
          <w:rFonts w:hint="eastAsia"/>
          <w:color w:val="auto"/>
        </w:rPr>
        <w:t>万吨。</w:t>
      </w:r>
    </w:p>
    <w:p w:rsidR="00630293" w:rsidRDefault="00630293" w:rsidP="00630293">
      <w:pPr>
        <w:pStyle w:val="444444444444444444444444444"/>
        <w:ind w:firstLineChars="0" w:firstLine="0"/>
        <w:rPr>
          <w:color w:val="auto"/>
        </w:rPr>
      </w:pPr>
      <w:r w:rsidRPr="00AA7590">
        <w:rPr>
          <w:rFonts w:hint="eastAsia"/>
          <w:color w:val="auto"/>
        </w:rPr>
        <w:t xml:space="preserve">   </w:t>
      </w:r>
      <w:r>
        <w:rPr>
          <w:rFonts w:hint="eastAsia"/>
          <w:color w:val="auto"/>
        </w:rPr>
        <w:t>（</w:t>
      </w:r>
      <w:r w:rsidRPr="00AA7590">
        <w:rPr>
          <w:rFonts w:hint="eastAsia"/>
          <w:color w:val="auto"/>
        </w:rPr>
        <w:t>2</w:t>
      </w:r>
      <w:r>
        <w:rPr>
          <w:rFonts w:hint="eastAsia"/>
          <w:color w:val="auto"/>
        </w:rPr>
        <w:t>）</w:t>
      </w:r>
      <w:r w:rsidRPr="00AA7590">
        <w:rPr>
          <w:rFonts w:hint="eastAsia"/>
          <w:color w:val="auto"/>
        </w:rPr>
        <w:t>集装箱堆存物流量的预测</w:t>
      </w:r>
    </w:p>
    <w:p w:rsidR="00630293" w:rsidRPr="00AA7590" w:rsidRDefault="00630293" w:rsidP="00630293">
      <w:pPr>
        <w:pStyle w:val="444444444444444444444444444"/>
        <w:rPr>
          <w:color w:val="auto"/>
        </w:rPr>
      </w:pPr>
      <w:r w:rsidRPr="00AA7590">
        <w:rPr>
          <w:rFonts w:hint="eastAsia"/>
          <w:color w:val="auto"/>
        </w:rPr>
        <w:t>保税物流中心以集装箱方式存储进行堆存的物流量主要来源于一般贸易货物以及一部分加工贸易出口的货物，结合前</w:t>
      </w:r>
      <w:r>
        <w:rPr>
          <w:rFonts w:hint="eastAsia"/>
          <w:color w:val="auto"/>
        </w:rPr>
        <w:t>面</w:t>
      </w:r>
      <w:r w:rsidRPr="00AA7590">
        <w:rPr>
          <w:rFonts w:hint="eastAsia"/>
          <w:color w:val="auto"/>
        </w:rPr>
        <w:t>预测结果和对相关需求主体的调查，对</w:t>
      </w:r>
      <w:r>
        <w:rPr>
          <w:rFonts w:hint="eastAsia"/>
          <w:color w:val="auto"/>
        </w:rPr>
        <w:t>玉溪市</w:t>
      </w:r>
      <w:r w:rsidRPr="00AA7590">
        <w:rPr>
          <w:rFonts w:hint="eastAsia"/>
          <w:color w:val="auto"/>
        </w:rPr>
        <w:t>保税物流中心2023年的集装箱堆存物流量</w:t>
      </w:r>
      <w:proofErr w:type="gramStart"/>
      <w:r w:rsidRPr="00AA7590">
        <w:rPr>
          <w:rFonts w:hint="eastAsia"/>
          <w:color w:val="auto"/>
        </w:rPr>
        <w:t>取一般</w:t>
      </w:r>
      <w:proofErr w:type="gramEnd"/>
      <w:r w:rsidRPr="00AA7590">
        <w:rPr>
          <w:rFonts w:hint="eastAsia"/>
          <w:color w:val="auto"/>
        </w:rPr>
        <w:t>贸易货物量的90%</w:t>
      </w:r>
      <w:r>
        <w:rPr>
          <w:rFonts w:hint="eastAsia"/>
          <w:color w:val="auto"/>
        </w:rPr>
        <w:t>（不含果蔬）</w:t>
      </w:r>
      <w:r w:rsidRPr="00AA7590">
        <w:rPr>
          <w:rFonts w:hint="eastAsia"/>
          <w:color w:val="auto"/>
        </w:rPr>
        <w:t>和加工贸易货物量的30%，计算得集装箱堆存物流量达到</w:t>
      </w:r>
      <w:r>
        <w:rPr>
          <w:rFonts w:hint="eastAsia"/>
          <w:color w:val="auto"/>
        </w:rPr>
        <w:t>650</w:t>
      </w:r>
      <w:r w:rsidRPr="00AA7590">
        <w:rPr>
          <w:rFonts w:hint="eastAsia"/>
          <w:color w:val="auto"/>
        </w:rPr>
        <w:t>万吨。</w:t>
      </w:r>
    </w:p>
    <w:p w:rsidR="00630293" w:rsidRPr="00AA7590" w:rsidRDefault="00630293" w:rsidP="00630293">
      <w:pPr>
        <w:pStyle w:val="444444444444444444444444444"/>
        <w:ind w:firstLineChars="0" w:firstLine="0"/>
        <w:rPr>
          <w:color w:val="auto"/>
        </w:rPr>
      </w:pPr>
      <w:r w:rsidRPr="00AA7590">
        <w:rPr>
          <w:rFonts w:hint="eastAsia"/>
          <w:color w:val="auto"/>
        </w:rPr>
        <w:t xml:space="preserve">    </w:t>
      </w:r>
      <w:r>
        <w:rPr>
          <w:rFonts w:hint="eastAsia"/>
          <w:color w:val="auto"/>
        </w:rPr>
        <w:t>（</w:t>
      </w:r>
      <w:r w:rsidRPr="00AA7590">
        <w:rPr>
          <w:rFonts w:hint="eastAsia"/>
          <w:color w:val="auto"/>
        </w:rPr>
        <w:t>3</w:t>
      </w:r>
      <w:r>
        <w:rPr>
          <w:rFonts w:hint="eastAsia"/>
          <w:color w:val="auto"/>
        </w:rPr>
        <w:t>）</w:t>
      </w:r>
      <w:r w:rsidRPr="00AA7590">
        <w:rPr>
          <w:rFonts w:hint="eastAsia"/>
          <w:color w:val="auto"/>
        </w:rPr>
        <w:t>拆装箱物流量的预测</w:t>
      </w:r>
    </w:p>
    <w:p w:rsidR="00630293" w:rsidRPr="00AA7590" w:rsidRDefault="00630293" w:rsidP="00630293">
      <w:pPr>
        <w:pStyle w:val="444444444444444444444444444"/>
        <w:ind w:firstLineChars="0" w:firstLine="0"/>
        <w:rPr>
          <w:color w:val="auto"/>
        </w:rPr>
      </w:pPr>
      <w:r w:rsidRPr="00AA7590">
        <w:rPr>
          <w:rFonts w:hint="eastAsia"/>
          <w:color w:val="auto"/>
        </w:rPr>
        <w:lastRenderedPageBreak/>
        <w:t xml:space="preserve">    根据海港对拆装箱作业能力的设计标准，分别取保税仓储物流量、集装箱堆存物流量、国际采购和国际配送物流量的25%，那么</w:t>
      </w:r>
      <w:r>
        <w:rPr>
          <w:rFonts w:hint="eastAsia"/>
          <w:color w:val="auto"/>
        </w:rPr>
        <w:t>玉溪市</w:t>
      </w:r>
      <w:r w:rsidRPr="00AA7590">
        <w:rPr>
          <w:rFonts w:hint="eastAsia"/>
          <w:color w:val="auto"/>
        </w:rPr>
        <w:t>保税物流中心202</w:t>
      </w:r>
      <w:r>
        <w:rPr>
          <w:rFonts w:hint="eastAsia"/>
          <w:color w:val="auto"/>
        </w:rPr>
        <w:t>0</w:t>
      </w:r>
      <w:r w:rsidRPr="00AA7590">
        <w:rPr>
          <w:rFonts w:hint="eastAsia"/>
          <w:color w:val="auto"/>
        </w:rPr>
        <w:t>年的拆装箱物流量达到</w:t>
      </w:r>
      <w:r>
        <w:rPr>
          <w:rFonts w:hint="eastAsia"/>
          <w:color w:val="auto"/>
        </w:rPr>
        <w:t>500</w:t>
      </w:r>
      <w:r w:rsidRPr="00AA7590">
        <w:rPr>
          <w:rFonts w:hint="eastAsia"/>
          <w:color w:val="auto"/>
        </w:rPr>
        <w:t>万吨。</w:t>
      </w:r>
    </w:p>
    <w:p w:rsidR="00630293" w:rsidRPr="00AA7590" w:rsidRDefault="00630293" w:rsidP="00630293">
      <w:pPr>
        <w:pStyle w:val="444444444444444444444444444"/>
        <w:ind w:firstLineChars="0" w:firstLine="0"/>
        <w:rPr>
          <w:color w:val="auto"/>
        </w:rPr>
      </w:pPr>
      <w:r w:rsidRPr="00AA7590">
        <w:rPr>
          <w:rFonts w:hint="eastAsia"/>
          <w:color w:val="auto"/>
        </w:rPr>
        <w:t xml:space="preserve">   </w:t>
      </w:r>
      <w:r>
        <w:rPr>
          <w:rFonts w:hint="eastAsia"/>
          <w:color w:val="auto"/>
        </w:rPr>
        <w:t>（</w:t>
      </w:r>
      <w:r w:rsidRPr="00AA7590">
        <w:rPr>
          <w:rFonts w:hint="eastAsia"/>
          <w:color w:val="auto"/>
        </w:rPr>
        <w:t>4</w:t>
      </w:r>
      <w:r>
        <w:rPr>
          <w:rFonts w:hint="eastAsia"/>
          <w:color w:val="auto"/>
        </w:rPr>
        <w:t>）</w:t>
      </w:r>
      <w:r w:rsidRPr="00AA7590">
        <w:rPr>
          <w:rFonts w:hint="eastAsia"/>
          <w:color w:val="auto"/>
        </w:rPr>
        <w:t>国际采购/配送物流量的预测</w:t>
      </w:r>
    </w:p>
    <w:p w:rsidR="00630293" w:rsidRDefault="00630293" w:rsidP="00630293">
      <w:pPr>
        <w:pStyle w:val="444444444444444444444444444"/>
        <w:ind w:firstLineChars="0"/>
        <w:rPr>
          <w:color w:val="auto"/>
        </w:rPr>
      </w:pPr>
      <w:r w:rsidRPr="00AA7590">
        <w:rPr>
          <w:rFonts w:hint="eastAsia"/>
          <w:color w:val="auto"/>
        </w:rPr>
        <w:t>当前玉溪市的国际采购和国际配送的货物量较小，综合考虑玉溪市的发展特点以及结合相关其他保税物流中心的相关实际需求规模，对玉溪市保税物流中心202</w:t>
      </w:r>
      <w:r>
        <w:rPr>
          <w:rFonts w:hint="eastAsia"/>
          <w:color w:val="auto"/>
        </w:rPr>
        <w:t>0</w:t>
      </w:r>
      <w:r w:rsidRPr="00AA7590">
        <w:rPr>
          <w:rFonts w:hint="eastAsia"/>
          <w:color w:val="auto"/>
        </w:rPr>
        <w:t>年的国际采购和国际配送货物量均取玉溪市202</w:t>
      </w:r>
      <w:r>
        <w:rPr>
          <w:rFonts w:hint="eastAsia"/>
          <w:color w:val="auto"/>
        </w:rPr>
        <w:t>0</w:t>
      </w:r>
      <w:r w:rsidRPr="00AA7590">
        <w:rPr>
          <w:rFonts w:hint="eastAsia"/>
          <w:color w:val="auto"/>
        </w:rPr>
        <w:t>年一般贸易货物量的5%，即各自物流量达到</w:t>
      </w:r>
      <w:r>
        <w:rPr>
          <w:rFonts w:hint="eastAsia"/>
          <w:color w:val="auto"/>
        </w:rPr>
        <w:t>75</w:t>
      </w:r>
      <w:r w:rsidRPr="00AA7590">
        <w:rPr>
          <w:rFonts w:hint="eastAsia"/>
          <w:color w:val="auto"/>
        </w:rPr>
        <w:t>万吨。</w:t>
      </w:r>
    </w:p>
    <w:p w:rsidR="00630293" w:rsidRPr="00B72BB9" w:rsidRDefault="00630293" w:rsidP="00630293">
      <w:pPr>
        <w:pStyle w:val="444444444444444444444444444"/>
        <w:ind w:firstLineChars="0"/>
        <w:rPr>
          <w:color w:val="auto"/>
        </w:rPr>
      </w:pPr>
    </w:p>
    <w:p w:rsidR="00630293" w:rsidRPr="00D85037" w:rsidRDefault="00630293" w:rsidP="00D85037">
      <w:pPr>
        <w:pStyle w:val="2222222222222222"/>
      </w:pPr>
      <w:bookmarkStart w:id="55" w:name="_Toc470186194"/>
      <w:r w:rsidRPr="00D85037">
        <w:rPr>
          <w:rFonts w:hint="eastAsia"/>
        </w:rPr>
        <w:t>5.3</w:t>
      </w:r>
      <w:r w:rsidRPr="00D85037">
        <w:rPr>
          <w:rFonts w:hint="eastAsia"/>
        </w:rPr>
        <w:t>项目</w:t>
      </w:r>
      <w:r w:rsidRPr="00D85037">
        <w:rPr>
          <w:rFonts w:hint="eastAsia"/>
        </w:rPr>
        <w:t>SWOT</w:t>
      </w:r>
      <w:r w:rsidRPr="00D85037">
        <w:rPr>
          <w:rFonts w:hint="eastAsia"/>
        </w:rPr>
        <w:t>分析</w:t>
      </w:r>
      <w:bookmarkEnd w:id="55"/>
    </w:p>
    <w:p w:rsidR="00630293" w:rsidRPr="00B72BB9" w:rsidRDefault="00630293" w:rsidP="00B50D08">
      <w:pPr>
        <w:pStyle w:val="3333333333333333333333"/>
      </w:pPr>
      <w:r>
        <w:rPr>
          <w:rFonts w:hint="eastAsia"/>
        </w:rPr>
        <w:t>5</w:t>
      </w:r>
      <w:r w:rsidRPr="00B72BB9">
        <w:rPr>
          <w:rFonts w:hint="eastAsia"/>
        </w:rPr>
        <w:t>.</w:t>
      </w:r>
      <w:r>
        <w:rPr>
          <w:rFonts w:hint="eastAsia"/>
        </w:rPr>
        <w:t>3</w:t>
      </w:r>
      <w:r w:rsidRPr="00B72BB9">
        <w:rPr>
          <w:rFonts w:hint="eastAsia"/>
        </w:rPr>
        <w:t>.1优势与机遇</w:t>
      </w:r>
    </w:p>
    <w:p w:rsidR="00630293" w:rsidRPr="002F775C" w:rsidRDefault="00630293" w:rsidP="00630293">
      <w:pPr>
        <w:pStyle w:val="444444444444444444444444444"/>
        <w:ind w:firstLine="482"/>
        <w:rPr>
          <w:b/>
          <w:color w:val="auto"/>
        </w:rPr>
      </w:pPr>
      <w:r w:rsidRPr="002F775C">
        <w:rPr>
          <w:rFonts w:hint="eastAsia"/>
          <w:b/>
          <w:color w:val="auto"/>
        </w:rPr>
        <w:t>——优势</w:t>
      </w:r>
    </w:p>
    <w:p w:rsidR="00630293" w:rsidRPr="00B72BB9" w:rsidRDefault="00630293" w:rsidP="00630293">
      <w:pPr>
        <w:pStyle w:val="444444444444444444444444444"/>
        <w:rPr>
          <w:color w:val="auto"/>
        </w:rPr>
      </w:pPr>
      <w:r w:rsidRPr="00B72BB9">
        <w:rPr>
          <w:rFonts w:hint="eastAsia"/>
          <w:color w:val="auto"/>
        </w:rPr>
        <w:t>周边资源丰富；</w:t>
      </w:r>
    </w:p>
    <w:p w:rsidR="00630293" w:rsidRPr="00B72BB9" w:rsidRDefault="00630293" w:rsidP="00630293">
      <w:pPr>
        <w:pStyle w:val="444444444444444444444444444"/>
        <w:rPr>
          <w:color w:val="auto"/>
        </w:rPr>
      </w:pPr>
      <w:r w:rsidRPr="00B72BB9">
        <w:rPr>
          <w:rFonts w:hint="eastAsia"/>
          <w:color w:val="auto"/>
        </w:rPr>
        <w:t>土地、人力资源丰富；</w:t>
      </w:r>
    </w:p>
    <w:p w:rsidR="00630293" w:rsidRPr="00B72BB9" w:rsidRDefault="00630293" w:rsidP="00630293">
      <w:pPr>
        <w:pStyle w:val="444444444444444444444444444"/>
        <w:rPr>
          <w:color w:val="auto"/>
        </w:rPr>
      </w:pPr>
      <w:r w:rsidRPr="00B72BB9">
        <w:rPr>
          <w:rFonts w:hint="eastAsia"/>
          <w:color w:val="auto"/>
        </w:rPr>
        <w:t>国际大通道地位，铁路公路交通发达；</w:t>
      </w:r>
    </w:p>
    <w:p w:rsidR="00630293" w:rsidRPr="00B72BB9" w:rsidRDefault="00630293" w:rsidP="00630293">
      <w:pPr>
        <w:pStyle w:val="444444444444444444444444444"/>
        <w:rPr>
          <w:color w:val="auto"/>
        </w:rPr>
      </w:pPr>
      <w:r w:rsidRPr="00B72BB9">
        <w:rPr>
          <w:rFonts w:hint="eastAsia"/>
          <w:color w:val="auto"/>
        </w:rPr>
        <w:t>有一定的产业基础，部分产业形成一定的产业集聚；</w:t>
      </w:r>
    </w:p>
    <w:p w:rsidR="00630293" w:rsidRPr="00B72BB9" w:rsidRDefault="00630293" w:rsidP="00630293">
      <w:pPr>
        <w:pStyle w:val="444444444444444444444444444"/>
        <w:rPr>
          <w:color w:val="auto"/>
        </w:rPr>
      </w:pPr>
      <w:r w:rsidRPr="00B72BB9">
        <w:rPr>
          <w:rFonts w:hint="eastAsia"/>
          <w:color w:val="auto"/>
        </w:rPr>
        <w:t>产业发展的基础设施相对完备；</w:t>
      </w:r>
    </w:p>
    <w:p w:rsidR="00630293" w:rsidRPr="00B72BB9" w:rsidRDefault="00630293" w:rsidP="00630293">
      <w:pPr>
        <w:pStyle w:val="444444444444444444444444444"/>
        <w:rPr>
          <w:color w:val="auto"/>
        </w:rPr>
      </w:pPr>
      <w:r w:rsidRPr="00B72BB9">
        <w:rPr>
          <w:rFonts w:hint="eastAsia"/>
          <w:color w:val="auto"/>
        </w:rPr>
        <w:t>具有综合成本优势；</w:t>
      </w:r>
    </w:p>
    <w:p w:rsidR="00630293" w:rsidRPr="00B72BB9" w:rsidRDefault="00630293" w:rsidP="00630293">
      <w:pPr>
        <w:pStyle w:val="444444444444444444444444444"/>
        <w:rPr>
          <w:color w:val="auto"/>
        </w:rPr>
      </w:pPr>
      <w:r w:rsidRPr="00B72BB9">
        <w:rPr>
          <w:rFonts w:hint="eastAsia"/>
          <w:color w:val="auto"/>
        </w:rPr>
        <w:t>管理决策层发展意愿强烈。</w:t>
      </w:r>
    </w:p>
    <w:p w:rsidR="00630293" w:rsidRPr="00B72BB9" w:rsidRDefault="00630293" w:rsidP="00630293">
      <w:pPr>
        <w:pStyle w:val="444444444444444444444444444"/>
        <w:ind w:firstLineChars="250" w:firstLine="600"/>
        <w:rPr>
          <w:color w:val="auto"/>
        </w:rPr>
      </w:pPr>
      <w:r w:rsidRPr="00B72BB9">
        <w:rPr>
          <w:rFonts w:hint="eastAsia"/>
          <w:color w:val="auto"/>
        </w:rPr>
        <w:t>1. 区位条件独具优势，兼具国内外双重发展机遇</w:t>
      </w:r>
    </w:p>
    <w:p w:rsidR="00630293" w:rsidRPr="00B72BB9" w:rsidRDefault="00630293" w:rsidP="00630293">
      <w:pPr>
        <w:pStyle w:val="444444444444444444444444444"/>
        <w:rPr>
          <w:color w:val="auto"/>
        </w:rPr>
      </w:pPr>
      <w:r w:rsidRPr="00B72BB9">
        <w:rPr>
          <w:rFonts w:hint="eastAsia"/>
          <w:color w:val="auto"/>
        </w:rPr>
        <w:t>玉溪市有着极为重要的区位优势。对内是云南省会城市昆明的南部门 户，处于滇中城市群的中国--东南亚</w:t>
      </w:r>
      <w:proofErr w:type="gramStart"/>
      <w:r w:rsidRPr="00B72BB9">
        <w:rPr>
          <w:rFonts w:hint="eastAsia"/>
          <w:color w:val="auto"/>
        </w:rPr>
        <w:t>发展轴大的</w:t>
      </w:r>
      <w:proofErr w:type="gramEnd"/>
      <w:r w:rsidRPr="00B72BB9">
        <w:rPr>
          <w:rFonts w:hint="eastAsia"/>
          <w:color w:val="auto"/>
        </w:rPr>
        <w:t>发展方向上。滇中城市群 位于中国-南亚-东南亚这三个重要的市场的几何中心位置，境内有泛亚铁 路和</w:t>
      </w:r>
      <w:proofErr w:type="gramStart"/>
      <w:r w:rsidRPr="00B72BB9">
        <w:rPr>
          <w:rFonts w:hint="eastAsia"/>
          <w:color w:val="auto"/>
        </w:rPr>
        <w:t>昆曼</w:t>
      </w:r>
      <w:proofErr w:type="gramEnd"/>
      <w:r w:rsidRPr="00B72BB9">
        <w:rPr>
          <w:rFonts w:hint="eastAsia"/>
          <w:color w:val="auto"/>
        </w:rPr>
        <w:t>国际大通道是城市群的重要的发展基础。</w:t>
      </w:r>
    </w:p>
    <w:p w:rsidR="00630293" w:rsidRPr="00B72BB9" w:rsidRDefault="00630293" w:rsidP="00630293">
      <w:pPr>
        <w:pStyle w:val="444444444444444444444444444"/>
        <w:rPr>
          <w:color w:val="auto"/>
        </w:rPr>
      </w:pPr>
      <w:r w:rsidRPr="00B72BB9">
        <w:rPr>
          <w:rFonts w:hint="eastAsia"/>
          <w:color w:val="auto"/>
        </w:rPr>
        <w:t>对外作为中国西南开放的桥头堡，是东盟和南亚国家陆路进入中国的 战略要冲。东盟自由贸易区、大湄公河次区域经济合作区、“泛珠三角” 区域合作</w:t>
      </w:r>
      <w:r w:rsidRPr="00B72BB9">
        <w:rPr>
          <w:rFonts w:hint="eastAsia"/>
          <w:color w:val="auto"/>
        </w:rPr>
        <w:lastRenderedPageBreak/>
        <w:t>区等三个重要的国际合作区在中国区域的叠加交汇，使得滇中城 市</w:t>
      </w:r>
      <w:proofErr w:type="gramStart"/>
      <w:r w:rsidRPr="00B72BB9">
        <w:rPr>
          <w:rFonts w:hint="eastAsia"/>
          <w:color w:val="auto"/>
        </w:rPr>
        <w:t>群经济</w:t>
      </w:r>
      <w:proofErr w:type="gramEnd"/>
      <w:r w:rsidRPr="00B72BB9">
        <w:rPr>
          <w:rFonts w:hint="eastAsia"/>
          <w:color w:val="auto"/>
        </w:rPr>
        <w:t>和产业结构不断优化。</w:t>
      </w:r>
    </w:p>
    <w:p w:rsidR="00630293" w:rsidRPr="00B72BB9" w:rsidRDefault="00630293" w:rsidP="00630293">
      <w:pPr>
        <w:pStyle w:val="444444444444444444444444444"/>
        <w:rPr>
          <w:color w:val="auto"/>
        </w:rPr>
      </w:pPr>
      <w:r w:rsidRPr="00B72BB9">
        <w:rPr>
          <w:rFonts w:hint="eastAsia"/>
          <w:color w:val="auto"/>
        </w:rPr>
        <w:t>多元交汇的区域条件和中国大西南开放的新政策性区域，为玉溪市未 来发展带来内外兼顾的双重机遇。</w:t>
      </w:r>
    </w:p>
    <w:p w:rsidR="00630293" w:rsidRPr="00B72BB9" w:rsidRDefault="00630293" w:rsidP="00630293">
      <w:pPr>
        <w:pStyle w:val="444444444444444444444444444"/>
        <w:rPr>
          <w:color w:val="auto"/>
        </w:rPr>
      </w:pPr>
      <w:r w:rsidRPr="00B72BB9">
        <w:rPr>
          <w:rFonts w:hint="eastAsia"/>
          <w:color w:val="auto"/>
        </w:rPr>
        <w:t>1.</w:t>
      </w:r>
      <w:r w:rsidRPr="00B72BB9">
        <w:rPr>
          <w:rFonts w:hint="eastAsia"/>
          <w:color w:val="auto"/>
        </w:rPr>
        <w:tab/>
        <w:t>滇中城市群，提升为国家战略</w:t>
      </w:r>
    </w:p>
    <w:p w:rsidR="00630293" w:rsidRPr="00B72BB9" w:rsidRDefault="00630293" w:rsidP="00630293">
      <w:pPr>
        <w:pStyle w:val="444444444444444444444444444"/>
        <w:rPr>
          <w:color w:val="auto"/>
        </w:rPr>
      </w:pPr>
      <w:r w:rsidRPr="00B72BB9">
        <w:rPr>
          <w:rFonts w:hint="eastAsia"/>
          <w:color w:val="auto"/>
        </w:rPr>
        <w:t>滇中城市群是云南省经济较为发达的区域，包括昆明、曲靖、玉溪和</w:t>
      </w:r>
      <w:proofErr w:type="gramStart"/>
      <w:r w:rsidRPr="00B72BB9">
        <w:rPr>
          <w:rFonts w:hint="eastAsia"/>
          <w:color w:val="auto"/>
        </w:rPr>
        <w:t>楚 雄四</w:t>
      </w:r>
      <w:proofErr w:type="gramEnd"/>
      <w:r w:rsidRPr="00B72BB9">
        <w:rPr>
          <w:rFonts w:hint="eastAsia"/>
          <w:color w:val="auto"/>
        </w:rPr>
        <w:t>洲县，这一区域工业基础好，而且玉溪处于滇中城市群宣威-曲靖-</w:t>
      </w:r>
      <w:proofErr w:type="gramStart"/>
      <w:r w:rsidRPr="00B72BB9">
        <w:rPr>
          <w:rFonts w:hint="eastAsia"/>
          <w:color w:val="auto"/>
        </w:rPr>
        <w:t>嵩</w:t>
      </w:r>
      <w:proofErr w:type="gramEnd"/>
      <w:r w:rsidRPr="00B72BB9">
        <w:rPr>
          <w:rFonts w:hint="eastAsia"/>
          <w:color w:val="auto"/>
        </w:rPr>
        <w:t xml:space="preserve"> 明-昆明-安宁-玉溪这条轴线，并且远期的玉溪将会形成昆明-玉溪这一区 域性的双</w:t>
      </w:r>
      <w:proofErr w:type="gramStart"/>
      <w:r w:rsidRPr="00B72BB9">
        <w:rPr>
          <w:rFonts w:hint="eastAsia"/>
          <w:color w:val="auto"/>
        </w:rPr>
        <w:t>核中心</w:t>
      </w:r>
      <w:proofErr w:type="gramEnd"/>
      <w:r w:rsidRPr="00B72BB9">
        <w:rPr>
          <w:rFonts w:hint="eastAsia"/>
          <w:color w:val="auto"/>
        </w:rPr>
        <w:t>的一心。玉溪将会成为滇中城市群的副中心。</w:t>
      </w:r>
    </w:p>
    <w:p w:rsidR="00630293" w:rsidRPr="00B72BB9" w:rsidRDefault="00630293" w:rsidP="00630293">
      <w:pPr>
        <w:pStyle w:val="444444444444444444444444444"/>
        <w:rPr>
          <w:color w:val="auto"/>
        </w:rPr>
      </w:pPr>
      <w:r w:rsidRPr="00B72BB9">
        <w:rPr>
          <w:rFonts w:hint="eastAsia"/>
          <w:color w:val="auto"/>
        </w:rPr>
        <w:t>将玉溪市推向与国际国内多区域合作的前台，使玉溪同时获得发展的向 心力和扩张力。成为重要国际区域经济合作的平台，意味着玉溪将在国家在 重大项目安排和布局上获得更多的支持，意味着玉溪将获得更多的金融、土 地、产业、投资方面的国家政策优惠，使玉溪成为国内外投资的热点地区和 产业转移的重点承接地，获得更多的发展资源。</w:t>
      </w:r>
    </w:p>
    <w:p w:rsidR="00630293" w:rsidRPr="00B72BB9" w:rsidRDefault="00630293" w:rsidP="00630293">
      <w:pPr>
        <w:pStyle w:val="444444444444444444444444444"/>
        <w:ind w:firstLineChars="250" w:firstLine="600"/>
        <w:rPr>
          <w:color w:val="auto"/>
        </w:rPr>
      </w:pPr>
      <w:r>
        <w:rPr>
          <w:rFonts w:hint="eastAsia"/>
          <w:color w:val="auto"/>
        </w:rPr>
        <w:t>2.</w:t>
      </w:r>
      <w:proofErr w:type="gramStart"/>
      <w:r w:rsidRPr="00B72BB9">
        <w:rPr>
          <w:rFonts w:hint="eastAsia"/>
          <w:color w:val="auto"/>
        </w:rPr>
        <w:t>泛珠三角区</w:t>
      </w:r>
      <w:proofErr w:type="gramEnd"/>
      <w:r w:rsidRPr="00B72BB9">
        <w:rPr>
          <w:rFonts w:hint="eastAsia"/>
          <w:color w:val="auto"/>
        </w:rPr>
        <w:t>域一体化合作与产业转移</w:t>
      </w:r>
    </w:p>
    <w:p w:rsidR="00630293" w:rsidRPr="00B72BB9" w:rsidRDefault="00630293" w:rsidP="00630293">
      <w:pPr>
        <w:pStyle w:val="444444444444444444444444444"/>
        <w:rPr>
          <w:color w:val="auto"/>
        </w:rPr>
      </w:pPr>
      <w:proofErr w:type="gramStart"/>
      <w:r w:rsidRPr="00B72BB9">
        <w:rPr>
          <w:rFonts w:hint="eastAsia"/>
          <w:color w:val="auto"/>
        </w:rPr>
        <w:t>泛珠三角区</w:t>
      </w:r>
      <w:proofErr w:type="gramEnd"/>
      <w:r w:rsidRPr="00B72BB9">
        <w:rPr>
          <w:rFonts w:hint="eastAsia"/>
          <w:color w:val="auto"/>
        </w:rPr>
        <w:t>域范围包括闽、赣、桂、琼、湘、蜀、滇、黔、粵和港、澳“9+2”省区，未来将形成囊括整个南中国超级经济圈，总面积接近200万平方公里，占全国约1/5;总人口达4.5亿，占全国的1/3;国内生产总值3.4</w:t>
      </w:r>
      <w:proofErr w:type="gramStart"/>
      <w:r w:rsidRPr="00B72BB9">
        <w:rPr>
          <w:rFonts w:hint="eastAsia"/>
          <w:color w:val="auto"/>
        </w:rPr>
        <w:t>万亿</w:t>
      </w:r>
      <w:proofErr w:type="gramEnd"/>
      <w:r w:rsidRPr="00B72BB9">
        <w:rPr>
          <w:rFonts w:hint="eastAsia"/>
          <w:color w:val="auto"/>
        </w:rPr>
        <w:t>元人民币，占全国的1/3。</w:t>
      </w:r>
    </w:p>
    <w:p w:rsidR="00630293" w:rsidRPr="00B72BB9" w:rsidRDefault="00630293" w:rsidP="00630293">
      <w:pPr>
        <w:pStyle w:val="444444444444444444444444444"/>
        <w:rPr>
          <w:color w:val="auto"/>
        </w:rPr>
      </w:pPr>
      <w:r w:rsidRPr="00B72BB9">
        <w:rPr>
          <w:rFonts w:hint="eastAsia"/>
          <w:color w:val="auto"/>
        </w:rPr>
        <w:t>“泛珠</w:t>
      </w:r>
      <w:r>
        <w:rPr>
          <w:rFonts w:hint="eastAsia"/>
          <w:color w:val="auto"/>
        </w:rPr>
        <w:t>”</w:t>
      </w:r>
      <w:r w:rsidRPr="00B72BB9">
        <w:rPr>
          <w:rFonts w:hint="eastAsia"/>
          <w:color w:val="auto"/>
        </w:rPr>
        <w:t>合作的提出顺应了中国经济发展需要，反映了中国区域经济整合的最新态势。区域内经贸关系密切，可依托经济发达的珠三角，承接相关产业转移，促进地区发展。玉溪在区位、交通、资源、土地、劳动力、政策等方面的比较优势，为东部产业转移提供了一个良好的承接平台。部分产业加速转移为玉溪的加工制造业发展提供了契机，有助于玉溪打造优势产业和产业集群，发展配套产业；有助于承接粵港澳等东部发达地区产业、资金、技术转移和辐射，成为加工贸易产业的主要承接地。</w:t>
      </w:r>
    </w:p>
    <w:p w:rsidR="00630293" w:rsidRPr="00B72BB9" w:rsidRDefault="00630293" w:rsidP="00630293">
      <w:pPr>
        <w:pStyle w:val="444444444444444444444444444"/>
        <w:ind w:firstLineChars="250" w:firstLine="600"/>
        <w:rPr>
          <w:color w:val="auto"/>
        </w:rPr>
      </w:pPr>
      <w:r w:rsidRPr="00B72BB9">
        <w:rPr>
          <w:rFonts w:hint="eastAsia"/>
          <w:color w:val="auto"/>
        </w:rPr>
        <w:lastRenderedPageBreak/>
        <w:t>3.</w:t>
      </w:r>
      <w:r w:rsidRPr="00B72BB9">
        <w:rPr>
          <w:rFonts w:hint="eastAsia"/>
          <w:color w:val="auto"/>
        </w:rPr>
        <w:tab/>
        <w:t>多重资源组合优势，为玉溪发展提供良好保障</w:t>
      </w:r>
    </w:p>
    <w:p w:rsidR="00630293" w:rsidRPr="00B72BB9" w:rsidRDefault="00630293" w:rsidP="00630293">
      <w:pPr>
        <w:pStyle w:val="444444444444444444444444444"/>
        <w:rPr>
          <w:color w:val="auto"/>
        </w:rPr>
      </w:pPr>
      <w:r w:rsidRPr="00B72BB9">
        <w:rPr>
          <w:rFonts w:hint="eastAsia"/>
          <w:color w:val="auto"/>
        </w:rPr>
        <w:t>玉溪市拥有良好的气候条件。具有亚热带季风气候，受印度洋、滇中 等综合影响、气候温和湿润。年平均气温15.4-24.2°C，最高32.2°C,最低 -3°C,温差在16°C之间；年平均降水量787.8-1000mm，降水相对集中，相 对湿度75.3%,绝对湿度13.6毫巴；年平均蒸发量1801mm。1-3月份为霜 期，偶见降雪。温度适宜，冬暖夏凉的气候可以吸引高端人才的聚集，并 有条件发展对气候温度湿度等条件要求较高的加工业，同时还可以减低能 耗，减少生产过程中对供暖供气等设备的高额投入。</w:t>
      </w:r>
    </w:p>
    <w:p w:rsidR="00630293" w:rsidRPr="00B72BB9" w:rsidRDefault="00630293" w:rsidP="00630293">
      <w:pPr>
        <w:pStyle w:val="444444444444444444444444444"/>
        <w:rPr>
          <w:color w:val="auto"/>
        </w:rPr>
      </w:pPr>
      <w:r w:rsidRPr="00B72BB9">
        <w:rPr>
          <w:rFonts w:hint="eastAsia"/>
          <w:color w:val="auto"/>
        </w:rPr>
        <w:t>矿产资源丰富，铁、铜、磷、镍、钴、石灰岩、耐火粘土为玉溪市主 要矿种。至2000年底，矿藏储量较大的有：铁矿资源储量7.23亿吨，居全省之首；煤，探明储量1.76亿吨；磷矿石，储量12亿吨，居全省第二；铜矿石，储量135.6万吨；镍，储量52万吨，为全国第二大矿床。已发现金属、非金属及燃料矿产40种。矿产资源的潜在经济价值达4000亿元以上，其中铁、铜、磷、镍4种优势矿产的潜在经济价值在1650亿元以上。全市水能蕴藏量达144万千瓦，可开发的有54万千瓦。资源禀赋优势明显。</w:t>
      </w:r>
    </w:p>
    <w:p w:rsidR="00630293" w:rsidRPr="00B72BB9" w:rsidRDefault="00630293" w:rsidP="00630293">
      <w:pPr>
        <w:pStyle w:val="444444444444444444444444444"/>
        <w:ind w:firstLineChars="250" w:firstLine="600"/>
        <w:rPr>
          <w:color w:val="auto"/>
        </w:rPr>
      </w:pPr>
      <w:r>
        <w:rPr>
          <w:rFonts w:hint="eastAsia"/>
          <w:color w:val="auto"/>
        </w:rPr>
        <w:t>4</w:t>
      </w:r>
      <w:r w:rsidRPr="00B72BB9">
        <w:rPr>
          <w:rFonts w:hint="eastAsia"/>
          <w:color w:val="auto"/>
        </w:rPr>
        <w:t>.区域交通节点优势，城际铁路建设将带来更多发展机遇</w:t>
      </w:r>
    </w:p>
    <w:p w:rsidR="00630293" w:rsidRPr="00B72BB9" w:rsidRDefault="00630293" w:rsidP="00630293">
      <w:pPr>
        <w:pStyle w:val="444444444444444444444444444"/>
        <w:rPr>
          <w:color w:val="auto"/>
        </w:rPr>
      </w:pPr>
      <w:r w:rsidRPr="00B72BB9">
        <w:rPr>
          <w:rFonts w:hint="eastAsia"/>
          <w:color w:val="auto"/>
        </w:rPr>
        <w:t>玉溪是云南省会城市昆明的门户，泛亚铁路和</w:t>
      </w:r>
      <w:proofErr w:type="gramStart"/>
      <w:r w:rsidRPr="00B72BB9">
        <w:rPr>
          <w:rFonts w:hint="eastAsia"/>
          <w:color w:val="auto"/>
        </w:rPr>
        <w:t>昆曼</w:t>
      </w:r>
      <w:proofErr w:type="gramEnd"/>
      <w:r w:rsidRPr="00B72BB9">
        <w:rPr>
          <w:rFonts w:hint="eastAsia"/>
          <w:color w:val="auto"/>
        </w:rPr>
        <w:t>铁路的交汇处，连 接中国西南、南亚和东南亚。昆</w:t>
      </w:r>
      <w:proofErr w:type="gramStart"/>
      <w:r w:rsidRPr="00B72BB9">
        <w:rPr>
          <w:rFonts w:hint="eastAsia"/>
          <w:color w:val="auto"/>
        </w:rPr>
        <w:t>曼</w:t>
      </w:r>
      <w:proofErr w:type="gramEnd"/>
      <w:r w:rsidRPr="00B72BB9">
        <w:rPr>
          <w:rFonts w:hint="eastAsia"/>
          <w:color w:val="auto"/>
        </w:rPr>
        <w:t>公路直接连接中国、老挝、泰国，辐射 东南亚其他国家，既是建设中国——东盟自由贸易区的重要设施和澜沧江 ——</w:t>
      </w:r>
      <w:proofErr w:type="gramStart"/>
      <w:r w:rsidRPr="00B72BB9">
        <w:rPr>
          <w:rFonts w:hint="eastAsia"/>
          <w:color w:val="auto"/>
        </w:rPr>
        <w:t>漏公河次</w:t>
      </w:r>
      <w:proofErr w:type="gramEnd"/>
      <w:r w:rsidRPr="00B72BB9">
        <w:rPr>
          <w:rFonts w:hint="eastAsia"/>
          <w:color w:val="auto"/>
        </w:rPr>
        <w:t>区域经济合作的重点项目之一，也是亚洲公路网的重要组成 部分。</w:t>
      </w:r>
    </w:p>
    <w:p w:rsidR="00630293" w:rsidRPr="00B72BB9" w:rsidRDefault="00630293" w:rsidP="00630293">
      <w:pPr>
        <w:pStyle w:val="444444444444444444444444444"/>
        <w:ind w:firstLineChars="0" w:firstLine="0"/>
        <w:rPr>
          <w:color w:val="auto"/>
        </w:rPr>
      </w:pPr>
      <w:r w:rsidRPr="00B72BB9">
        <w:rPr>
          <w:rFonts w:hint="eastAsia"/>
          <w:color w:val="auto"/>
        </w:rPr>
        <w:t>玉溪交通体系是云南省城镇体系规划的中部城市聚集区交通的重要</w:t>
      </w:r>
      <w:proofErr w:type="gramStart"/>
      <w:r w:rsidRPr="00B72BB9">
        <w:rPr>
          <w:rFonts w:hint="eastAsia"/>
          <w:color w:val="auto"/>
        </w:rPr>
        <w:t>枢</w:t>
      </w:r>
      <w:proofErr w:type="gramEnd"/>
      <w:r w:rsidRPr="00B72BB9">
        <w:rPr>
          <w:rFonts w:hint="eastAsia"/>
          <w:color w:val="auto"/>
        </w:rPr>
        <w:t xml:space="preserve"> </w:t>
      </w:r>
      <w:proofErr w:type="gramStart"/>
      <w:r w:rsidRPr="00B72BB9">
        <w:rPr>
          <w:rFonts w:hint="eastAsia"/>
          <w:color w:val="auto"/>
        </w:rPr>
        <w:t>纽</w:t>
      </w:r>
      <w:proofErr w:type="gramEnd"/>
      <w:r w:rsidRPr="00B72BB9">
        <w:rPr>
          <w:rFonts w:hint="eastAsia"/>
          <w:color w:val="auto"/>
        </w:rPr>
        <w:t>，交通网络便捷，是云南对外交通的重要交汇处。昆</w:t>
      </w:r>
      <w:proofErr w:type="gramStart"/>
      <w:r w:rsidRPr="00B72BB9">
        <w:rPr>
          <w:rFonts w:hint="eastAsia"/>
          <w:color w:val="auto"/>
        </w:rPr>
        <w:t>曼</w:t>
      </w:r>
      <w:proofErr w:type="gramEnd"/>
      <w:r w:rsidRPr="00B72BB9">
        <w:rPr>
          <w:rFonts w:hint="eastAsia"/>
          <w:color w:val="auto"/>
        </w:rPr>
        <w:t>高速公路、玉江 澄高速公路、</w:t>
      </w:r>
      <w:proofErr w:type="gramStart"/>
      <w:r w:rsidRPr="00B72BB9">
        <w:rPr>
          <w:rFonts w:hint="eastAsia"/>
          <w:color w:val="auto"/>
        </w:rPr>
        <w:t>玉通高速公路</w:t>
      </w:r>
      <w:proofErr w:type="gramEnd"/>
      <w:r w:rsidRPr="00B72BB9">
        <w:rPr>
          <w:rFonts w:hint="eastAsia"/>
          <w:color w:val="auto"/>
        </w:rPr>
        <w:t>、玉江华高速公路、玉</w:t>
      </w:r>
      <w:proofErr w:type="gramStart"/>
      <w:r w:rsidRPr="00B72BB9">
        <w:rPr>
          <w:rFonts w:hint="eastAsia"/>
          <w:color w:val="auto"/>
        </w:rPr>
        <w:t>峨</w:t>
      </w:r>
      <w:proofErr w:type="gramEnd"/>
      <w:r w:rsidRPr="00B72BB9">
        <w:rPr>
          <w:rFonts w:hint="eastAsia"/>
          <w:color w:val="auto"/>
        </w:rPr>
        <w:t xml:space="preserve">新高速公路和玉易高 </w:t>
      </w:r>
      <w:proofErr w:type="gramStart"/>
      <w:r w:rsidRPr="00B72BB9">
        <w:rPr>
          <w:rFonts w:hint="eastAsia"/>
          <w:color w:val="auto"/>
        </w:rPr>
        <w:t>速公路</w:t>
      </w:r>
      <w:proofErr w:type="gramEnd"/>
      <w:r w:rsidRPr="00B72BB9">
        <w:rPr>
          <w:rFonts w:hint="eastAsia"/>
          <w:color w:val="auto"/>
        </w:rPr>
        <w:t>为骨架，联通八个县域，贯通整个西南、华南公路网；</w:t>
      </w:r>
      <w:proofErr w:type="gramStart"/>
      <w:r w:rsidRPr="00B72BB9">
        <w:rPr>
          <w:rFonts w:hint="eastAsia"/>
          <w:color w:val="auto"/>
        </w:rPr>
        <w:t>曼</w:t>
      </w:r>
      <w:proofErr w:type="gramEnd"/>
      <w:r w:rsidRPr="00B72BB9">
        <w:rPr>
          <w:rFonts w:hint="eastAsia"/>
          <w:color w:val="auto"/>
        </w:rPr>
        <w:t>昆铁路、泛亚铁路的交汇，与全国铁路干线联网。</w:t>
      </w:r>
    </w:p>
    <w:p w:rsidR="00630293" w:rsidRPr="00B72BB9" w:rsidRDefault="00630293" w:rsidP="00630293">
      <w:pPr>
        <w:pStyle w:val="444444444444444444444444444"/>
        <w:ind w:firstLineChars="0" w:firstLine="0"/>
        <w:rPr>
          <w:color w:val="auto"/>
        </w:rPr>
      </w:pPr>
      <w:r w:rsidRPr="00B72BB9">
        <w:rPr>
          <w:rFonts w:hint="eastAsia"/>
          <w:color w:val="auto"/>
        </w:rPr>
        <w:lastRenderedPageBreak/>
        <w:t>规划建设玉溪连接昆明环湖轻轨的城际轨道线，打通昆-玉城际轨道 交通线；将会形成玉溪对接首位城市昆明的发展优势，与省会昆明共享发 展资源，带动玉溪更加快速发展。</w:t>
      </w:r>
    </w:p>
    <w:p w:rsidR="00630293" w:rsidRPr="00B72BB9" w:rsidRDefault="00630293" w:rsidP="00630293">
      <w:pPr>
        <w:pStyle w:val="444444444444444444444444444"/>
        <w:ind w:firstLineChars="250" w:firstLine="600"/>
        <w:rPr>
          <w:color w:val="auto"/>
        </w:rPr>
      </w:pPr>
      <w:r>
        <w:rPr>
          <w:rFonts w:hint="eastAsia"/>
          <w:color w:val="auto"/>
        </w:rPr>
        <w:t>5</w:t>
      </w:r>
      <w:r w:rsidRPr="00B72BB9">
        <w:rPr>
          <w:rFonts w:hint="eastAsia"/>
          <w:color w:val="auto"/>
        </w:rPr>
        <w:t>.受益于国家优惠的政策 (1</w:t>
      </w:r>
      <w:r>
        <w:rPr>
          <w:rFonts w:hint="eastAsia"/>
          <w:color w:val="auto"/>
        </w:rPr>
        <w:t>)</w:t>
      </w:r>
      <w:r w:rsidRPr="00B72BB9">
        <w:rPr>
          <w:rFonts w:hint="eastAsia"/>
          <w:color w:val="auto"/>
        </w:rPr>
        <w:t>西部大开发政策</w:t>
      </w:r>
    </w:p>
    <w:p w:rsidR="00630293" w:rsidRPr="00B72BB9" w:rsidRDefault="00630293" w:rsidP="00630293">
      <w:pPr>
        <w:pStyle w:val="444444444444444444444444444"/>
        <w:rPr>
          <w:color w:val="auto"/>
        </w:rPr>
      </w:pPr>
      <w:r w:rsidRPr="00B72BB9">
        <w:rPr>
          <w:rFonts w:hint="eastAsia"/>
          <w:color w:val="auto"/>
        </w:rPr>
        <w:t>从2010年到2030年是西部大开发的加速发展阶段，在前段基础设施改善、结构战略性调整和制度建设成就的基础上，进入西部开发的冲刺阶 段，巩固提高基础，培育特色产业，实施经济产业化、市场化、生态化和 专业区域布局的全面升级，实现经济增长的跃进。</w:t>
      </w:r>
    </w:p>
    <w:p w:rsidR="00630293" w:rsidRPr="00B72BB9" w:rsidRDefault="00630293" w:rsidP="00630293">
      <w:pPr>
        <w:pStyle w:val="444444444444444444444444444"/>
        <w:rPr>
          <w:color w:val="auto"/>
        </w:rPr>
      </w:pPr>
      <w:r w:rsidRPr="00B72BB9">
        <w:rPr>
          <w:rFonts w:hint="eastAsia"/>
          <w:color w:val="auto"/>
        </w:rPr>
        <w:t>玉溪处于国家西部大开发政策范围内，可积极争取国家在投资项目、税收政策和财政转移支付等方面的优惠政策支持，以促进地区发展。西部大开发提供的一系列优惠政策主要包括税收优惠政策、土地优惠政策、矿产资源优惠政策、放宽利用外资的条件。这些政策支持为于玉溪面向西部的产业发展奠定了坚实的基础。</w:t>
      </w:r>
    </w:p>
    <w:p w:rsidR="00630293" w:rsidRPr="00B72BB9" w:rsidRDefault="00630293" w:rsidP="00630293">
      <w:pPr>
        <w:pStyle w:val="444444444444444444444444444"/>
        <w:rPr>
          <w:color w:val="auto"/>
        </w:rPr>
      </w:pPr>
      <w:r>
        <w:rPr>
          <w:rFonts w:hint="eastAsia"/>
          <w:color w:val="auto"/>
        </w:rPr>
        <w:t>(1</w:t>
      </w:r>
      <w:r w:rsidRPr="00B72BB9">
        <w:rPr>
          <w:rFonts w:hint="eastAsia"/>
          <w:color w:val="auto"/>
        </w:rPr>
        <w:t>)西南开放战略与云南桥头堡战略</w:t>
      </w:r>
    </w:p>
    <w:p w:rsidR="00630293" w:rsidRPr="00B72BB9" w:rsidRDefault="00630293" w:rsidP="00630293">
      <w:pPr>
        <w:pStyle w:val="444444444444444444444444444"/>
        <w:ind w:firstLineChars="0" w:firstLine="0"/>
        <w:rPr>
          <w:color w:val="auto"/>
        </w:rPr>
      </w:pPr>
      <w:r w:rsidRPr="00B72BB9">
        <w:rPr>
          <w:rFonts w:hint="eastAsia"/>
          <w:color w:val="auto"/>
        </w:rPr>
        <w:t>作为沿边地区，玉溪也是享有国家多种开放开发优惠政策的集中区。云南是我国西南对外开放的桥头堡，玉溪作为开放的最先受惠地，随着国家政策的逐渐倾斜，投资限制的进一步减少，将会变得更加的开放。</w:t>
      </w:r>
    </w:p>
    <w:p w:rsidR="00630293" w:rsidRPr="00B72BB9" w:rsidRDefault="00630293" w:rsidP="00630293">
      <w:pPr>
        <w:pStyle w:val="444444444444444444444444444"/>
        <w:rPr>
          <w:color w:val="auto"/>
        </w:rPr>
      </w:pPr>
      <w:r>
        <w:rPr>
          <w:rFonts w:hint="eastAsia"/>
          <w:color w:val="auto"/>
        </w:rPr>
        <w:t>(2</w:t>
      </w:r>
      <w:r w:rsidRPr="00B72BB9">
        <w:rPr>
          <w:rFonts w:hint="eastAsia"/>
          <w:color w:val="auto"/>
        </w:rPr>
        <w:t>)民族自治政策</w:t>
      </w:r>
    </w:p>
    <w:p w:rsidR="00630293" w:rsidRPr="00B72BB9" w:rsidRDefault="00630293" w:rsidP="00630293">
      <w:pPr>
        <w:pStyle w:val="444444444444444444444444444"/>
        <w:rPr>
          <w:color w:val="auto"/>
        </w:rPr>
      </w:pPr>
      <w:r w:rsidRPr="00B72BB9">
        <w:rPr>
          <w:rFonts w:hint="eastAsia"/>
          <w:color w:val="auto"/>
        </w:rPr>
        <w:t>作为少数民居聚居区，玉溪还享有国家民族区域自治政策。</w:t>
      </w:r>
    </w:p>
    <w:p w:rsidR="00630293" w:rsidRPr="00B72BB9" w:rsidRDefault="00630293" w:rsidP="00630293">
      <w:pPr>
        <w:pStyle w:val="444444444444444444444444444"/>
        <w:rPr>
          <w:color w:val="auto"/>
        </w:rPr>
      </w:pPr>
      <w:r w:rsidRPr="00B72BB9">
        <w:rPr>
          <w:rFonts w:hint="eastAsia"/>
          <w:color w:val="auto"/>
        </w:rPr>
        <w:t>组合式的开放优惠政策具体涵盖在土地、金融、税收、产业门类等多方面，多项优惠政策将使得玉溪成为东盟发达国家投资和东部地区产业转移的理想区域之一，使玉溪快速发展的重要依托。</w:t>
      </w:r>
    </w:p>
    <w:p w:rsidR="00630293" w:rsidRPr="002F775C" w:rsidRDefault="00630293" w:rsidP="00B50D08">
      <w:pPr>
        <w:pStyle w:val="3333333333333333333333"/>
      </w:pPr>
      <w:r w:rsidRPr="002F775C">
        <w:rPr>
          <w:rFonts w:hint="eastAsia"/>
        </w:rPr>
        <w:t>5.3.2危机与挑战</w:t>
      </w:r>
    </w:p>
    <w:p w:rsidR="00630293" w:rsidRPr="002F775C" w:rsidRDefault="00630293" w:rsidP="00630293">
      <w:pPr>
        <w:pStyle w:val="444444444444444444444444444"/>
        <w:ind w:firstLine="482"/>
        <w:rPr>
          <w:b/>
          <w:color w:val="auto"/>
        </w:rPr>
      </w:pPr>
      <w:r w:rsidRPr="002F775C">
        <w:rPr>
          <w:rFonts w:hint="eastAsia"/>
          <w:b/>
          <w:color w:val="auto"/>
        </w:rPr>
        <w:t>——劣势</w:t>
      </w:r>
    </w:p>
    <w:p w:rsidR="00630293" w:rsidRPr="00B72BB9" w:rsidRDefault="00630293" w:rsidP="00630293">
      <w:pPr>
        <w:pStyle w:val="444444444444444444444444444"/>
        <w:rPr>
          <w:color w:val="auto"/>
        </w:rPr>
      </w:pPr>
      <w:r w:rsidRPr="00B72BB9">
        <w:rPr>
          <w:rFonts w:hint="eastAsia"/>
          <w:color w:val="auto"/>
        </w:rPr>
        <w:t>空间布局集聚度低，产业关联度不高，功能有待完善；</w:t>
      </w:r>
    </w:p>
    <w:p w:rsidR="00630293" w:rsidRPr="00B72BB9" w:rsidRDefault="00630293" w:rsidP="00630293">
      <w:pPr>
        <w:pStyle w:val="444444444444444444444444444"/>
        <w:ind w:firstLineChars="0" w:firstLine="0"/>
        <w:rPr>
          <w:color w:val="auto"/>
        </w:rPr>
      </w:pPr>
      <w:r w:rsidRPr="00B72BB9">
        <w:rPr>
          <w:rFonts w:hint="eastAsia"/>
          <w:color w:val="auto"/>
        </w:rPr>
        <w:lastRenderedPageBreak/>
        <w:t>同国内发展好的园区和高新区比较，还没有形成完整的产业链</w:t>
      </w:r>
      <w:r w:rsidR="00C91985">
        <w:rPr>
          <w:rFonts w:hint="eastAsia"/>
          <w:color w:val="auto"/>
        </w:rPr>
        <w:t>;</w:t>
      </w:r>
      <w:r w:rsidRPr="00B72BB9">
        <w:rPr>
          <w:rFonts w:hint="eastAsia"/>
          <w:color w:val="auto"/>
        </w:rPr>
        <w:t>产业集聚度和龙头企业欠缺，优势产业不明显；</w:t>
      </w:r>
    </w:p>
    <w:p w:rsidR="00630293" w:rsidRPr="00B72BB9" w:rsidRDefault="00630293" w:rsidP="00630293">
      <w:pPr>
        <w:pStyle w:val="444444444444444444444444444"/>
        <w:ind w:firstLineChars="0" w:firstLine="600"/>
        <w:rPr>
          <w:color w:val="auto"/>
        </w:rPr>
      </w:pPr>
      <w:r w:rsidRPr="002F775C">
        <w:rPr>
          <w:rFonts w:hint="eastAsia"/>
          <w:color w:val="auto"/>
        </w:rPr>
        <w:t xml:space="preserve">① </w:t>
      </w:r>
      <w:r w:rsidRPr="00B72BB9">
        <w:rPr>
          <w:rFonts w:hint="eastAsia"/>
          <w:color w:val="auto"/>
        </w:rPr>
        <w:t>经济总量偏小，总体实力不强</w:t>
      </w:r>
    </w:p>
    <w:p w:rsidR="00630293" w:rsidRPr="00B72BB9" w:rsidRDefault="00630293" w:rsidP="00630293">
      <w:pPr>
        <w:pStyle w:val="444444444444444444444444444"/>
        <w:ind w:firstLineChars="0" w:firstLine="600"/>
        <w:rPr>
          <w:color w:val="auto"/>
        </w:rPr>
      </w:pPr>
      <w:r>
        <w:rPr>
          <w:rFonts w:hint="eastAsia"/>
          <w:color w:val="auto"/>
        </w:rPr>
        <w:t xml:space="preserve">② </w:t>
      </w:r>
      <w:r w:rsidRPr="00B72BB9">
        <w:rPr>
          <w:rFonts w:hint="eastAsia"/>
          <w:color w:val="auto"/>
        </w:rPr>
        <w:t>玉溪作为西南边陲沿边城市，但在经济总量上与沿海发达城市的差距明显。从地区生产总值、规模以上工业总产值和固定资产投 资三项指标来看，玉溪分别仅相当于长三角16个城市平均值的17.79%、14.07%和11.09%。与东部发达城镇之间依然还有较大的差距。</w:t>
      </w:r>
    </w:p>
    <w:p w:rsidR="00630293" w:rsidRPr="00B72BB9" w:rsidRDefault="00630293" w:rsidP="00630293">
      <w:pPr>
        <w:pStyle w:val="444444444444444444444444444"/>
        <w:ind w:firstLineChars="250" w:firstLine="600"/>
        <w:rPr>
          <w:color w:val="auto"/>
        </w:rPr>
      </w:pPr>
      <w:r>
        <w:rPr>
          <w:rFonts w:hint="eastAsia"/>
          <w:color w:val="auto"/>
        </w:rPr>
        <w:t xml:space="preserve">③ </w:t>
      </w:r>
      <w:r w:rsidRPr="00B72BB9">
        <w:rPr>
          <w:rFonts w:hint="eastAsia"/>
          <w:color w:val="auto"/>
        </w:rPr>
        <w:t>工业结构单一,主导产业依赖性强</w:t>
      </w:r>
    </w:p>
    <w:p w:rsidR="00630293" w:rsidRPr="00B72BB9" w:rsidRDefault="00630293" w:rsidP="00630293">
      <w:pPr>
        <w:pStyle w:val="444444444444444444444444444"/>
        <w:rPr>
          <w:color w:val="auto"/>
        </w:rPr>
      </w:pPr>
      <w:r w:rsidRPr="00B72BB9">
        <w:rPr>
          <w:rFonts w:hint="eastAsia"/>
          <w:color w:val="auto"/>
        </w:rPr>
        <w:t>玉溪处于工业化发展中期，虽然在近期持续调整，但是对烟草经济一支独秀的面貌没有改观。2012年烟草经济产出占工业总产出的61.46%,</w:t>
      </w:r>
      <w:proofErr w:type="gramStart"/>
      <w:r w:rsidRPr="00B72BB9">
        <w:rPr>
          <w:rFonts w:hint="eastAsia"/>
          <w:color w:val="auto"/>
        </w:rPr>
        <w:t>矿电业产出占二产</w:t>
      </w:r>
      <w:proofErr w:type="gramEnd"/>
      <w:r w:rsidRPr="00B72BB9">
        <w:rPr>
          <w:rFonts w:hint="eastAsia"/>
          <w:color w:val="auto"/>
        </w:rPr>
        <w:t>总产出28.31%,两项合计89.77%。其他产业占比例不足，主导产业所占比例远大于其他产业之</w:t>
      </w:r>
      <w:proofErr w:type="gramStart"/>
      <w:r w:rsidRPr="00B72BB9">
        <w:rPr>
          <w:rFonts w:hint="eastAsia"/>
          <w:color w:val="auto"/>
        </w:rPr>
        <w:t>和</w:t>
      </w:r>
      <w:proofErr w:type="gramEnd"/>
      <w:r w:rsidRPr="00B72BB9">
        <w:rPr>
          <w:rFonts w:hint="eastAsia"/>
          <w:color w:val="auto"/>
        </w:rPr>
        <w:t>。目前依靠铁路的运输便利建设的物流业发展起步晚，支撑发展力量不足。</w:t>
      </w:r>
    </w:p>
    <w:p w:rsidR="00630293" w:rsidRPr="00B72BB9" w:rsidRDefault="00630293" w:rsidP="00630293">
      <w:pPr>
        <w:pStyle w:val="444444444444444444444444444"/>
        <w:rPr>
          <w:color w:val="auto"/>
        </w:rPr>
      </w:pPr>
      <w:r>
        <w:rPr>
          <w:rFonts w:hint="eastAsia"/>
          <w:color w:val="auto"/>
        </w:rPr>
        <w:t xml:space="preserve">④ </w:t>
      </w:r>
      <w:r w:rsidRPr="00B72BB9">
        <w:rPr>
          <w:rFonts w:hint="eastAsia"/>
          <w:color w:val="auto"/>
        </w:rPr>
        <w:t>周边地区性崛起步伐加快，竞争加重</w:t>
      </w:r>
    </w:p>
    <w:p w:rsidR="00630293" w:rsidRPr="00B72BB9" w:rsidRDefault="00630293" w:rsidP="00630293">
      <w:pPr>
        <w:pStyle w:val="444444444444444444444444444"/>
        <w:rPr>
          <w:color w:val="auto"/>
        </w:rPr>
      </w:pPr>
      <w:proofErr w:type="gramStart"/>
      <w:r w:rsidRPr="00B72BB9">
        <w:rPr>
          <w:rFonts w:hint="eastAsia"/>
          <w:color w:val="auto"/>
        </w:rPr>
        <w:t>十二五</w:t>
      </w:r>
      <w:proofErr w:type="gramEnd"/>
      <w:r w:rsidRPr="00B72BB9">
        <w:rPr>
          <w:rFonts w:hint="eastAsia"/>
          <w:color w:val="auto"/>
        </w:rPr>
        <w:t>之后转变经济发展方式成为大部分城市发展共同的共同问题，这促发了国内新一轮的经济结构调整。伴随而来，新一轮的 产业转移随之而来，东部地区产业结构调整升级步伐将进一步加快，部分资源型、劳动密集型产业将加快向西部地区转移，使玉溪能 够在更大范围内、更大程度上主动承接东部地区产业转移。而玉溪并不是唯一承接之地，全省有30个重点工业园，西南四省一市共计 126个国家级、省级工业园区，在这种情况下，各个城市、各个工业园之间的竞争将会变得更加激烈。</w:t>
      </w:r>
    </w:p>
    <w:p w:rsidR="00630293" w:rsidRPr="002F775C" w:rsidRDefault="00630293" w:rsidP="00630293">
      <w:pPr>
        <w:pStyle w:val="444444444444444444444444444"/>
        <w:ind w:firstLine="482"/>
        <w:rPr>
          <w:b/>
          <w:color w:val="auto"/>
        </w:rPr>
      </w:pPr>
      <w:r w:rsidRPr="002F775C">
        <w:rPr>
          <w:rFonts w:hint="eastAsia"/>
          <w:b/>
          <w:color w:val="auto"/>
        </w:rPr>
        <w:t>——机遇</w:t>
      </w:r>
    </w:p>
    <w:p w:rsidR="00630293" w:rsidRPr="00B72BB9" w:rsidRDefault="00630293" w:rsidP="00630293">
      <w:pPr>
        <w:pStyle w:val="444444444444444444444444444"/>
        <w:numPr>
          <w:ilvl w:val="0"/>
          <w:numId w:val="41"/>
        </w:numPr>
        <w:ind w:firstLineChars="0"/>
        <w:rPr>
          <w:color w:val="auto"/>
        </w:rPr>
      </w:pPr>
      <w:r w:rsidRPr="00B72BB9">
        <w:rPr>
          <w:rFonts w:hint="eastAsia"/>
          <w:color w:val="auto"/>
        </w:rPr>
        <w:t xml:space="preserve"> 国家重大战略交汇将提供发展新动力</w:t>
      </w:r>
    </w:p>
    <w:p w:rsidR="00630293" w:rsidRPr="00B72BB9" w:rsidRDefault="00630293" w:rsidP="00630293">
      <w:pPr>
        <w:pStyle w:val="444444444444444444444444444"/>
        <w:ind w:left="120"/>
        <w:rPr>
          <w:color w:val="auto"/>
        </w:rPr>
      </w:pPr>
      <w:r w:rsidRPr="00B72BB9">
        <w:rPr>
          <w:rFonts w:hint="eastAsia"/>
          <w:color w:val="auto"/>
        </w:rPr>
        <w:t>目前，全球新一轮科技革命和产业变革已经由孕育逐渐转变为兴起和深入影响，世界经济格局和产业形态将进一步在重塑中调整发展。与此同时，我国处于经济增速换挡期、结构调整阵痛期、前期刺激政策消化期“三期叠加”段，</w:t>
      </w:r>
      <w:r w:rsidRPr="00B72BB9">
        <w:rPr>
          <w:rFonts w:hint="eastAsia"/>
          <w:color w:val="auto"/>
        </w:rPr>
        <w:lastRenderedPageBreak/>
        <w:t>经济发展进入中高速增长的“新常态”。世界新一轮科技革命和产业变革与我国加快转变经济发展方式形成历史性交汇，对工业转型发展提出迫切要求。“一带一路”、长江经济带、新一轮西部大开发、产业扶贫攻坚等一系列国家战略在云南省交汇和聚集，有利于云南进一步提高对外开放能力，破解制约区域发展多年的交通等瓶颈问题，增强内部发展动力。《中国制造2025》对工业经济绿色化、智能化、</w:t>
      </w:r>
      <w:proofErr w:type="gramStart"/>
      <w:r w:rsidRPr="00B72BB9">
        <w:rPr>
          <w:rFonts w:hint="eastAsia"/>
          <w:color w:val="auto"/>
        </w:rPr>
        <w:t>服务化提出</w:t>
      </w:r>
      <w:proofErr w:type="gramEnd"/>
      <w:r w:rsidRPr="00B72BB9">
        <w:rPr>
          <w:rFonts w:hint="eastAsia"/>
          <w:color w:val="auto"/>
        </w:rPr>
        <w:t>了新的市场需求和更高要求，这些均为全省工业园区发展指明了发展方向。</w:t>
      </w:r>
    </w:p>
    <w:p w:rsidR="00630293" w:rsidRPr="00B72BB9" w:rsidRDefault="00630293" w:rsidP="00630293">
      <w:pPr>
        <w:pStyle w:val="444444444444444444444444444"/>
        <w:ind w:firstLineChars="250" w:firstLine="600"/>
        <w:rPr>
          <w:color w:val="auto"/>
        </w:rPr>
      </w:pPr>
      <w:r>
        <w:rPr>
          <w:rFonts w:hint="eastAsia"/>
          <w:color w:val="auto"/>
        </w:rPr>
        <w:t>②</w:t>
      </w:r>
      <w:r w:rsidRPr="00B72BB9">
        <w:rPr>
          <w:rFonts w:hint="eastAsia"/>
          <w:color w:val="auto"/>
        </w:rPr>
        <w:t>云南省将主动培育形成开放经济新环境</w:t>
      </w:r>
    </w:p>
    <w:p w:rsidR="00630293" w:rsidRPr="00B72BB9" w:rsidRDefault="00630293" w:rsidP="00630293">
      <w:pPr>
        <w:pStyle w:val="444444444444444444444444444"/>
        <w:ind w:left="120"/>
        <w:rPr>
          <w:color w:val="auto"/>
        </w:rPr>
      </w:pPr>
      <w:r w:rsidRPr="00B72BB9">
        <w:rPr>
          <w:rFonts w:hint="eastAsia"/>
          <w:color w:val="auto"/>
        </w:rPr>
        <w:t>云南省资源优势、区位优势、政策优势明显，正逐步从内陆边缘地区成为我国面向南亚东南亚辐射中心。从资源优势看，云南矿产、生物、水电、旅游等优势明显，还有突出的生态优势，特色产业发展基础良好。从区位优势看，云南与东南亚、南亚次大陆的多个国家接壤或毗邻，地处中国经济圈、东南亚经济圈和南亚经济圈的结合部；伴随国家宏观发展战略实施，云南省已从开放“末梢”逐渐转变成为开放“前沿”，综合优势突显。从政策优势看，近年来省委、省政府出台了一系列拉动投资、培育产业、加快工业转型升级的政策文件，为工业发展创造了良好环境。</w:t>
      </w:r>
    </w:p>
    <w:p w:rsidR="00630293" w:rsidRPr="00B72BB9" w:rsidRDefault="00630293" w:rsidP="00630293">
      <w:pPr>
        <w:pStyle w:val="444444444444444444444444444"/>
        <w:ind w:firstLineChars="250" w:firstLine="600"/>
        <w:rPr>
          <w:color w:val="auto"/>
        </w:rPr>
      </w:pPr>
      <w:r>
        <w:rPr>
          <w:rFonts w:hint="eastAsia"/>
          <w:color w:val="auto"/>
        </w:rPr>
        <w:t>③</w:t>
      </w:r>
      <w:r w:rsidRPr="00B72BB9">
        <w:rPr>
          <w:rFonts w:hint="eastAsia"/>
          <w:color w:val="auto"/>
        </w:rPr>
        <w:t>工业园区将进入加速集聚发展新时期</w:t>
      </w:r>
    </w:p>
    <w:p w:rsidR="00630293" w:rsidRPr="00B72BB9" w:rsidRDefault="00630293" w:rsidP="00630293">
      <w:pPr>
        <w:pStyle w:val="444444444444444444444444444"/>
        <w:ind w:left="120"/>
        <w:rPr>
          <w:color w:val="auto"/>
        </w:rPr>
      </w:pPr>
      <w:r w:rsidRPr="00B72BB9">
        <w:rPr>
          <w:rFonts w:hint="eastAsia"/>
          <w:color w:val="auto"/>
        </w:rPr>
        <w:t>在全省各级政府大力支持下，各类优惠政策向园区加速集中，财政资金加大对园区投入，工业用地指标率先向园区倾斜，配套资源优先供给园区，科技创新人才主动涌入园区。工业园区作为云南省带动经济转型升级的引领区、新兴产业的聚集区、科技人才汇集的示范区，“十三五”时期将进入统筹集约发展新阶段，在扩大规模的同时将更加注重集聚化高效化绿色化发展，园区竞争力进一步增强，产业集群发展将成为重要特征，并为全省工业跨越式发展奠定坚实基础。</w:t>
      </w:r>
    </w:p>
    <w:p w:rsidR="00630293" w:rsidRPr="00B72BB9" w:rsidRDefault="00630293" w:rsidP="00630293">
      <w:pPr>
        <w:pStyle w:val="444444444444444444444444444"/>
        <w:ind w:firstLineChars="250" w:firstLine="600"/>
        <w:rPr>
          <w:color w:val="auto"/>
        </w:rPr>
      </w:pPr>
      <w:r w:rsidRPr="00B72BB9">
        <w:rPr>
          <w:rFonts w:hint="eastAsia"/>
          <w:color w:val="auto"/>
        </w:rPr>
        <w:t>④ 国际产业转移机遇；</w:t>
      </w:r>
    </w:p>
    <w:p w:rsidR="00630293" w:rsidRPr="00B72BB9" w:rsidRDefault="00630293" w:rsidP="00630293">
      <w:pPr>
        <w:pStyle w:val="444444444444444444444444444"/>
        <w:ind w:firstLineChars="250" w:firstLine="600"/>
        <w:rPr>
          <w:color w:val="auto"/>
        </w:rPr>
      </w:pPr>
      <w:r w:rsidRPr="00B72BB9">
        <w:rPr>
          <w:rFonts w:hint="eastAsia"/>
          <w:color w:val="auto"/>
        </w:rPr>
        <w:t>国内产业转移，特别是珠三角、长三角产业转移；</w:t>
      </w:r>
    </w:p>
    <w:p w:rsidR="00630293" w:rsidRPr="00B72BB9" w:rsidRDefault="00630293" w:rsidP="00630293">
      <w:pPr>
        <w:pStyle w:val="444444444444444444444444444"/>
        <w:ind w:firstLineChars="0" w:firstLine="0"/>
        <w:rPr>
          <w:color w:val="auto"/>
        </w:rPr>
      </w:pPr>
      <w:r w:rsidRPr="00B72BB9">
        <w:rPr>
          <w:rFonts w:hint="eastAsia"/>
          <w:color w:val="auto"/>
        </w:rPr>
        <w:lastRenderedPageBreak/>
        <w:t>国际大通道建设和桥头堡战略赋予辐射东南亚、南亚的战略地位，带来人流信息流商流的发展机遇; 滇中城市群一体化发展带来的大产业大发展新机遇；</w:t>
      </w:r>
    </w:p>
    <w:p w:rsidR="00630293" w:rsidRPr="00B72BB9" w:rsidRDefault="00630293" w:rsidP="00630293">
      <w:pPr>
        <w:pStyle w:val="444444444444444444444444444"/>
        <w:ind w:firstLineChars="0" w:firstLine="0"/>
        <w:rPr>
          <w:color w:val="auto"/>
        </w:rPr>
      </w:pPr>
      <w:r w:rsidRPr="00B72BB9">
        <w:rPr>
          <w:rFonts w:hint="eastAsia"/>
          <w:color w:val="auto"/>
        </w:rPr>
        <w:t>玉溪市城市化进程带来的</w:t>
      </w:r>
      <w:proofErr w:type="gramStart"/>
      <w:r w:rsidRPr="00B72BB9">
        <w:rPr>
          <w:rFonts w:hint="eastAsia"/>
          <w:color w:val="auto"/>
        </w:rPr>
        <w:t>产城融合</w:t>
      </w:r>
      <w:proofErr w:type="gramEnd"/>
      <w:r w:rsidRPr="00B72BB9">
        <w:rPr>
          <w:rFonts w:hint="eastAsia"/>
          <w:color w:val="auto"/>
        </w:rPr>
        <w:t>机遇。</w:t>
      </w:r>
    </w:p>
    <w:p w:rsidR="00630293" w:rsidRPr="002F775C" w:rsidRDefault="00630293" w:rsidP="00630293">
      <w:pPr>
        <w:pStyle w:val="444444444444444444444444444"/>
        <w:ind w:firstLine="482"/>
        <w:rPr>
          <w:b/>
          <w:color w:val="auto"/>
        </w:rPr>
      </w:pPr>
      <w:r w:rsidRPr="002F775C">
        <w:rPr>
          <w:rFonts w:hint="eastAsia"/>
          <w:b/>
          <w:color w:val="auto"/>
        </w:rPr>
        <w:t>——面临挑战</w:t>
      </w:r>
    </w:p>
    <w:p w:rsidR="00630293" w:rsidRPr="00B72BB9" w:rsidRDefault="00630293" w:rsidP="00630293">
      <w:pPr>
        <w:pStyle w:val="444444444444444444444444444"/>
        <w:ind w:firstLineChars="0"/>
        <w:rPr>
          <w:color w:val="auto"/>
        </w:rPr>
      </w:pPr>
      <w:r>
        <w:rPr>
          <w:rFonts w:hint="eastAsia"/>
          <w:color w:val="auto"/>
        </w:rPr>
        <w:t xml:space="preserve">① </w:t>
      </w:r>
      <w:r w:rsidRPr="00B72BB9">
        <w:rPr>
          <w:rFonts w:hint="eastAsia"/>
          <w:color w:val="auto"/>
        </w:rPr>
        <w:t>制造业发展面临双重挤压</w:t>
      </w:r>
    </w:p>
    <w:p w:rsidR="00630293" w:rsidRPr="00B72BB9" w:rsidRDefault="00630293" w:rsidP="00630293">
      <w:pPr>
        <w:pStyle w:val="444444444444444444444444444"/>
        <w:ind w:left="120"/>
        <w:rPr>
          <w:color w:val="auto"/>
        </w:rPr>
      </w:pPr>
      <w:r w:rsidRPr="00B72BB9">
        <w:rPr>
          <w:rFonts w:hint="eastAsia"/>
          <w:color w:val="auto"/>
        </w:rPr>
        <w:t>伴随发达国家“制造业回归”趋势加剧，南亚东南亚等发展中国家低成本优势进一步凸显，全省工业园区的发展将承受双重挤压：一方面发达国家和地区占据产业链高端、把</w:t>
      </w:r>
      <w:proofErr w:type="gramStart"/>
      <w:r w:rsidRPr="00B72BB9">
        <w:rPr>
          <w:rFonts w:hint="eastAsia"/>
          <w:color w:val="auto"/>
        </w:rPr>
        <w:t>控先进</w:t>
      </w:r>
      <w:proofErr w:type="gramEnd"/>
      <w:r w:rsidRPr="00B72BB9">
        <w:rPr>
          <w:rFonts w:hint="eastAsia"/>
          <w:color w:val="auto"/>
        </w:rPr>
        <w:t>技术对工业园区创新发展造成了巨大的技术竞争压力，另一方面南亚东南亚国家低成本生产优势对工业园区承接国内外产业转移造成了严峻的成本竞争压力。</w:t>
      </w:r>
    </w:p>
    <w:p w:rsidR="00630293" w:rsidRPr="00B72BB9" w:rsidRDefault="00630293" w:rsidP="00630293">
      <w:pPr>
        <w:pStyle w:val="444444444444444444444444444"/>
        <w:numPr>
          <w:ilvl w:val="0"/>
          <w:numId w:val="41"/>
        </w:numPr>
        <w:ind w:firstLineChars="0"/>
        <w:rPr>
          <w:color w:val="auto"/>
        </w:rPr>
      </w:pPr>
      <w:r>
        <w:rPr>
          <w:rFonts w:hint="eastAsia"/>
          <w:color w:val="auto"/>
        </w:rPr>
        <w:t xml:space="preserve"> </w:t>
      </w:r>
      <w:r w:rsidRPr="00B72BB9">
        <w:rPr>
          <w:rFonts w:hint="eastAsia"/>
          <w:color w:val="auto"/>
        </w:rPr>
        <w:t>传统产业转型升级迫在眉睫</w:t>
      </w:r>
    </w:p>
    <w:p w:rsidR="00630293" w:rsidRPr="00B72BB9" w:rsidRDefault="00630293" w:rsidP="00630293">
      <w:pPr>
        <w:pStyle w:val="444444444444444444444444444"/>
        <w:rPr>
          <w:color w:val="auto"/>
        </w:rPr>
      </w:pPr>
      <w:r w:rsidRPr="00B72BB9">
        <w:rPr>
          <w:rFonts w:hint="eastAsia"/>
          <w:color w:val="auto"/>
        </w:rPr>
        <w:t>在国内经济下行压力加大和国际经济复苏疲弱态势下，云南省处于由工业化中期向中后期过渡的关键阶段，高投资、资源性行业主导发展而支撑的增长路径难以为继，化解过剩产能、推动供给侧结构性改革和产业转型发展的任务艰巨。面对产能过剩严重、市场竞争加剧的形势，工业园区迫切需要调整以原材料资源加工为主的产业结构，改变投资拉动型的经济增长方式，加速传统产业转型升级。</w:t>
      </w:r>
    </w:p>
    <w:p w:rsidR="00630293" w:rsidRPr="00B72BB9" w:rsidRDefault="00630293" w:rsidP="00630293">
      <w:pPr>
        <w:pStyle w:val="444444444444444444444444444"/>
        <w:numPr>
          <w:ilvl w:val="0"/>
          <w:numId w:val="41"/>
        </w:numPr>
        <w:ind w:firstLineChars="0"/>
        <w:rPr>
          <w:color w:val="auto"/>
        </w:rPr>
      </w:pPr>
      <w:r>
        <w:rPr>
          <w:rFonts w:hint="eastAsia"/>
          <w:color w:val="auto"/>
        </w:rPr>
        <w:t xml:space="preserve"> </w:t>
      </w:r>
      <w:r w:rsidRPr="00B72BB9">
        <w:rPr>
          <w:rFonts w:hint="eastAsia"/>
          <w:color w:val="auto"/>
        </w:rPr>
        <w:t>以园区为代表的区域产业竞争加剧</w:t>
      </w:r>
    </w:p>
    <w:p w:rsidR="00630293" w:rsidRPr="00B72BB9" w:rsidRDefault="00630293" w:rsidP="00630293">
      <w:pPr>
        <w:pStyle w:val="444444444444444444444444444"/>
        <w:ind w:left="120"/>
        <w:rPr>
          <w:color w:val="auto"/>
        </w:rPr>
      </w:pPr>
      <w:r w:rsidRPr="00B72BB9">
        <w:rPr>
          <w:rFonts w:hint="eastAsia"/>
          <w:color w:val="auto"/>
        </w:rPr>
        <w:t>近几年来，重庆、四川、贵州等周边省市相继出台产业发展优惠政策，加快园区基础设施建设，产业发展条件及园区配套政策不断完善，在承接东部地区产业转移中取得先机，尤其在电子信息产业、生物医药等新兴产业上竞争优势明显，这对全省工业园区发展形成较大的竞争压力。</w:t>
      </w:r>
    </w:p>
    <w:p w:rsidR="00CD0FC2" w:rsidRDefault="00630293" w:rsidP="00630293">
      <w:pPr>
        <w:pStyle w:val="444444444444444444444444444"/>
        <w:ind w:firstLineChars="0" w:firstLine="0"/>
        <w:rPr>
          <w:color w:val="auto"/>
        </w:rPr>
      </w:pPr>
      <w:r w:rsidRPr="00B72BB9">
        <w:rPr>
          <w:rFonts w:hint="eastAsia"/>
          <w:color w:val="auto"/>
        </w:rPr>
        <w:t>总体来看，“十三五”时期仍是云南省工业园区发展的战略机遇期。全省工业园区必须紧抓机遇顺势而为，面对挑战逆流而上，在转型升级、提质增效、开放发展上探索新道路，全力推动云南省工业园区实现跨越式发展。</w:t>
      </w:r>
    </w:p>
    <w:p w:rsidR="00630293" w:rsidRPr="00CD0FC2" w:rsidRDefault="00630293" w:rsidP="00630293">
      <w:pPr>
        <w:pStyle w:val="444444444444444444444444444"/>
        <w:ind w:firstLineChars="0" w:firstLine="0"/>
        <w:rPr>
          <w:color w:val="auto"/>
        </w:rPr>
      </w:pPr>
    </w:p>
    <w:p w:rsidR="002C4660" w:rsidRPr="00F40484" w:rsidRDefault="002C4660" w:rsidP="0078224D">
      <w:pPr>
        <w:pStyle w:val="444444444444444444444444444"/>
        <w:ind w:firstLineChars="0" w:firstLine="0"/>
        <w:rPr>
          <w:color w:val="auto"/>
        </w:rPr>
      </w:pPr>
    </w:p>
    <w:p w:rsidR="002308BA" w:rsidRPr="00F40484" w:rsidRDefault="00954287" w:rsidP="002900DB">
      <w:pPr>
        <w:pStyle w:val="11111111111"/>
      </w:pPr>
      <w:bookmarkStart w:id="56" w:name="_Toc446626715"/>
      <w:bookmarkStart w:id="57" w:name="_Toc470186195"/>
      <w:r w:rsidRPr="00F40484">
        <w:rPr>
          <w:rFonts w:hint="eastAsia"/>
        </w:rPr>
        <w:lastRenderedPageBreak/>
        <w:t xml:space="preserve">6 </w:t>
      </w:r>
      <w:r w:rsidR="002308BA" w:rsidRPr="00F40484">
        <w:rPr>
          <w:rFonts w:hint="eastAsia"/>
        </w:rPr>
        <w:t>项目建设场址选择及建设条件</w:t>
      </w:r>
      <w:bookmarkEnd w:id="56"/>
      <w:bookmarkEnd w:id="57"/>
    </w:p>
    <w:p w:rsidR="00CA22DB" w:rsidRPr="00F40484" w:rsidRDefault="00954287" w:rsidP="00954287">
      <w:pPr>
        <w:pStyle w:val="2222222222222222"/>
      </w:pPr>
      <w:bookmarkStart w:id="58" w:name="_Toc432569074"/>
      <w:bookmarkStart w:id="59" w:name="_Toc432944127"/>
      <w:bookmarkStart w:id="60" w:name="_Toc446626716"/>
      <w:bookmarkStart w:id="61" w:name="_Toc470186196"/>
      <w:r w:rsidRPr="00F40484">
        <w:rPr>
          <w:rFonts w:hint="eastAsia"/>
        </w:rPr>
        <w:t>6.1</w:t>
      </w:r>
      <w:r w:rsidR="00CA22DB" w:rsidRPr="00F40484">
        <w:rPr>
          <w:rFonts w:hint="eastAsia"/>
        </w:rPr>
        <w:t xml:space="preserve"> </w:t>
      </w:r>
      <w:r w:rsidR="00CA22DB" w:rsidRPr="00F40484">
        <w:rPr>
          <w:rFonts w:hint="eastAsia"/>
        </w:rPr>
        <w:t>项目建设场址选择的依据、原则</w:t>
      </w:r>
      <w:bookmarkEnd w:id="58"/>
      <w:bookmarkEnd w:id="59"/>
      <w:bookmarkEnd w:id="60"/>
      <w:bookmarkEnd w:id="61"/>
    </w:p>
    <w:p w:rsidR="00CA22DB" w:rsidRPr="00F40484" w:rsidRDefault="00954287" w:rsidP="00C815C8">
      <w:pPr>
        <w:pStyle w:val="3333333333333333333333"/>
        <w:rPr>
          <w:color w:val="auto"/>
        </w:rPr>
      </w:pPr>
      <w:bookmarkStart w:id="62" w:name="_Toc432324966"/>
      <w:bookmarkStart w:id="63" w:name="_Toc432569075"/>
      <w:r w:rsidRPr="00F40484">
        <w:rPr>
          <w:rFonts w:hint="eastAsia"/>
          <w:color w:val="auto"/>
        </w:rPr>
        <w:t>6.1</w:t>
      </w:r>
      <w:r w:rsidR="00CA22DB" w:rsidRPr="00F40484">
        <w:rPr>
          <w:rFonts w:hint="eastAsia"/>
          <w:color w:val="auto"/>
        </w:rPr>
        <w:t>.1 项目建设场址选择的依据</w:t>
      </w:r>
      <w:bookmarkEnd w:id="62"/>
      <w:bookmarkEnd w:id="63"/>
    </w:p>
    <w:p w:rsidR="00513430" w:rsidRPr="00513430" w:rsidRDefault="00513430" w:rsidP="00513430">
      <w:pPr>
        <w:ind w:firstLine="480"/>
        <w:rPr>
          <w:rFonts w:cs="宋体"/>
          <w:szCs w:val="20"/>
        </w:rPr>
      </w:pPr>
      <w:bookmarkStart w:id="64" w:name="_Toc432324967"/>
      <w:bookmarkStart w:id="65" w:name="_Toc432569076"/>
      <w:r>
        <w:rPr>
          <w:rFonts w:cs="宋体" w:hint="eastAsia"/>
          <w:szCs w:val="20"/>
        </w:rPr>
        <w:t>1.</w:t>
      </w:r>
      <w:r w:rsidRPr="00513430">
        <w:rPr>
          <w:rFonts w:cs="宋体" w:hint="eastAsia"/>
          <w:szCs w:val="20"/>
        </w:rPr>
        <w:t>《中华人民共和国城乡规划法》（</w:t>
      </w:r>
      <w:r w:rsidRPr="00513430">
        <w:rPr>
          <w:rFonts w:cs="宋体" w:hint="eastAsia"/>
          <w:szCs w:val="20"/>
        </w:rPr>
        <w:t>2008</w:t>
      </w:r>
      <w:r w:rsidRPr="00513430">
        <w:rPr>
          <w:rFonts w:cs="宋体" w:hint="eastAsia"/>
          <w:szCs w:val="20"/>
        </w:rPr>
        <w:t>年）</w:t>
      </w:r>
    </w:p>
    <w:p w:rsidR="00513430" w:rsidRPr="00513430" w:rsidRDefault="00513430" w:rsidP="00513430">
      <w:pPr>
        <w:ind w:firstLine="480"/>
        <w:rPr>
          <w:rFonts w:cs="宋体"/>
          <w:szCs w:val="20"/>
        </w:rPr>
      </w:pPr>
      <w:r>
        <w:rPr>
          <w:rFonts w:cs="宋体" w:hint="eastAsia"/>
          <w:szCs w:val="20"/>
        </w:rPr>
        <w:t>2.</w:t>
      </w:r>
      <w:r w:rsidRPr="00513430">
        <w:rPr>
          <w:rFonts w:cs="宋体" w:hint="eastAsia"/>
          <w:szCs w:val="20"/>
        </w:rPr>
        <w:t>《城市规划编制办法》（建设部令第</w:t>
      </w:r>
      <w:r w:rsidRPr="00513430">
        <w:rPr>
          <w:rFonts w:cs="宋体" w:hint="eastAsia"/>
          <w:szCs w:val="20"/>
        </w:rPr>
        <w:t>146</w:t>
      </w:r>
      <w:r w:rsidRPr="00513430">
        <w:rPr>
          <w:rFonts w:cs="宋体" w:hint="eastAsia"/>
          <w:szCs w:val="20"/>
        </w:rPr>
        <w:t>号）</w:t>
      </w:r>
    </w:p>
    <w:p w:rsidR="00513430" w:rsidRPr="00513430" w:rsidRDefault="00513430" w:rsidP="00513430">
      <w:pPr>
        <w:ind w:firstLine="480"/>
        <w:rPr>
          <w:rFonts w:cs="宋体"/>
          <w:szCs w:val="20"/>
        </w:rPr>
      </w:pPr>
      <w:r>
        <w:rPr>
          <w:rFonts w:cs="宋体" w:hint="eastAsia"/>
          <w:szCs w:val="20"/>
        </w:rPr>
        <w:t>3.</w:t>
      </w:r>
      <w:r w:rsidRPr="00513430">
        <w:rPr>
          <w:rFonts w:cs="宋体" w:hint="eastAsia"/>
          <w:szCs w:val="20"/>
        </w:rPr>
        <w:t>《城市规划编制办法实施细则》（建</w:t>
      </w:r>
      <w:proofErr w:type="gramStart"/>
      <w:r w:rsidRPr="00513430">
        <w:rPr>
          <w:rFonts w:cs="宋体" w:hint="eastAsia"/>
          <w:szCs w:val="20"/>
        </w:rPr>
        <w:t>规</w:t>
      </w:r>
      <w:proofErr w:type="gramEnd"/>
      <w:r w:rsidRPr="00513430">
        <w:rPr>
          <w:rFonts w:cs="宋体" w:hint="eastAsia"/>
          <w:szCs w:val="20"/>
        </w:rPr>
        <w:t>[1995]333</w:t>
      </w:r>
      <w:r w:rsidRPr="00513430">
        <w:rPr>
          <w:rFonts w:cs="宋体" w:hint="eastAsia"/>
          <w:szCs w:val="20"/>
        </w:rPr>
        <w:t>号）</w:t>
      </w:r>
    </w:p>
    <w:p w:rsidR="00513430" w:rsidRPr="00513430" w:rsidRDefault="00513430" w:rsidP="00513430">
      <w:pPr>
        <w:ind w:firstLine="480"/>
        <w:rPr>
          <w:rFonts w:cs="宋体"/>
          <w:szCs w:val="20"/>
        </w:rPr>
      </w:pPr>
      <w:r>
        <w:rPr>
          <w:rFonts w:cs="宋体" w:hint="eastAsia"/>
          <w:szCs w:val="20"/>
        </w:rPr>
        <w:t>4.</w:t>
      </w:r>
      <w:r w:rsidRPr="00513430">
        <w:rPr>
          <w:rFonts w:cs="宋体" w:hint="eastAsia"/>
          <w:szCs w:val="20"/>
        </w:rPr>
        <w:t>《城市用地分类与规划建设用地标准》（</w:t>
      </w:r>
      <w:r w:rsidRPr="00513430">
        <w:rPr>
          <w:rFonts w:cs="宋体" w:hint="eastAsia"/>
          <w:szCs w:val="20"/>
        </w:rPr>
        <w:t>GB 50137-2011)</w:t>
      </w:r>
    </w:p>
    <w:p w:rsidR="00513430" w:rsidRPr="00513430" w:rsidRDefault="00513430" w:rsidP="00513430">
      <w:pPr>
        <w:ind w:firstLine="480"/>
        <w:rPr>
          <w:rFonts w:cs="宋体"/>
          <w:szCs w:val="20"/>
        </w:rPr>
      </w:pPr>
      <w:r>
        <w:rPr>
          <w:rFonts w:cs="宋体" w:hint="eastAsia"/>
          <w:szCs w:val="20"/>
        </w:rPr>
        <w:t>5.</w:t>
      </w:r>
      <w:r w:rsidRPr="00513430">
        <w:rPr>
          <w:rFonts w:cs="宋体" w:hint="eastAsia"/>
          <w:szCs w:val="20"/>
        </w:rPr>
        <w:t>《中华人民共和国环境保护法》</w:t>
      </w:r>
    </w:p>
    <w:p w:rsidR="00513430" w:rsidRPr="00513430" w:rsidRDefault="00513430" w:rsidP="00513430">
      <w:pPr>
        <w:ind w:firstLine="480"/>
        <w:rPr>
          <w:rFonts w:cs="宋体"/>
          <w:szCs w:val="20"/>
        </w:rPr>
      </w:pPr>
      <w:r>
        <w:rPr>
          <w:rFonts w:cs="宋体" w:hint="eastAsia"/>
          <w:szCs w:val="20"/>
        </w:rPr>
        <w:t>6.</w:t>
      </w:r>
      <w:r w:rsidRPr="00513430">
        <w:rPr>
          <w:rFonts w:cs="宋体" w:hint="eastAsia"/>
          <w:szCs w:val="20"/>
        </w:rPr>
        <w:t>《中华人民共和国循环经济促进法》</w:t>
      </w:r>
    </w:p>
    <w:p w:rsidR="00513430" w:rsidRPr="00513430" w:rsidRDefault="00513430" w:rsidP="00513430">
      <w:pPr>
        <w:ind w:firstLine="480"/>
        <w:rPr>
          <w:rFonts w:cs="宋体"/>
          <w:szCs w:val="20"/>
        </w:rPr>
      </w:pPr>
      <w:r>
        <w:rPr>
          <w:rFonts w:cs="宋体" w:hint="eastAsia"/>
          <w:szCs w:val="20"/>
        </w:rPr>
        <w:t>7.</w:t>
      </w:r>
      <w:r w:rsidRPr="00513430">
        <w:rPr>
          <w:rFonts w:cs="宋体" w:hint="eastAsia"/>
          <w:szCs w:val="20"/>
        </w:rPr>
        <w:t>《中共云南省委云南省人民政府关于推动工业跨越发展的决定》（云发〔</w:t>
      </w:r>
      <w:r w:rsidRPr="00513430">
        <w:rPr>
          <w:rFonts w:cs="宋体" w:hint="eastAsia"/>
          <w:szCs w:val="20"/>
        </w:rPr>
        <w:t>2012</w:t>
      </w:r>
      <w:r w:rsidRPr="00513430">
        <w:rPr>
          <w:rFonts w:cs="宋体" w:hint="eastAsia"/>
          <w:szCs w:val="20"/>
        </w:rPr>
        <w:t>〕</w:t>
      </w:r>
      <w:r w:rsidRPr="00513430">
        <w:rPr>
          <w:rFonts w:cs="宋体" w:hint="eastAsia"/>
          <w:szCs w:val="20"/>
        </w:rPr>
        <w:t>5</w:t>
      </w:r>
      <w:r w:rsidRPr="00513430">
        <w:rPr>
          <w:rFonts w:cs="宋体" w:hint="eastAsia"/>
          <w:szCs w:val="20"/>
        </w:rPr>
        <w:t>号）</w:t>
      </w:r>
    </w:p>
    <w:p w:rsidR="00513430" w:rsidRPr="00513430" w:rsidRDefault="00513430" w:rsidP="00513430">
      <w:pPr>
        <w:ind w:firstLine="480"/>
        <w:rPr>
          <w:rFonts w:cs="宋体"/>
          <w:szCs w:val="20"/>
        </w:rPr>
      </w:pPr>
      <w:r>
        <w:rPr>
          <w:rFonts w:cs="宋体" w:hint="eastAsia"/>
          <w:szCs w:val="20"/>
        </w:rPr>
        <w:t>8.</w:t>
      </w:r>
      <w:r w:rsidRPr="00513430">
        <w:rPr>
          <w:rFonts w:cs="宋体" w:hint="eastAsia"/>
          <w:szCs w:val="20"/>
        </w:rPr>
        <w:t>《云南省人民政府关于加快工业园区建设的意见》（云政发〔</w:t>
      </w:r>
      <w:r w:rsidRPr="00513430">
        <w:rPr>
          <w:rFonts w:cs="宋体" w:hint="eastAsia"/>
          <w:szCs w:val="20"/>
        </w:rPr>
        <w:t>2009</w:t>
      </w:r>
      <w:r w:rsidRPr="00513430">
        <w:rPr>
          <w:rFonts w:cs="宋体" w:hint="eastAsia"/>
          <w:szCs w:val="20"/>
        </w:rPr>
        <w:t>〕</w:t>
      </w:r>
      <w:r w:rsidRPr="00513430">
        <w:rPr>
          <w:rFonts w:cs="宋体" w:hint="eastAsia"/>
          <w:szCs w:val="20"/>
        </w:rPr>
        <w:t>79</w:t>
      </w:r>
      <w:r w:rsidRPr="00513430">
        <w:rPr>
          <w:rFonts w:cs="宋体" w:hint="eastAsia"/>
          <w:szCs w:val="20"/>
        </w:rPr>
        <w:t>号）</w:t>
      </w:r>
    </w:p>
    <w:p w:rsidR="00513430" w:rsidRPr="00513430" w:rsidRDefault="00513430" w:rsidP="00513430">
      <w:pPr>
        <w:ind w:firstLine="480"/>
        <w:rPr>
          <w:rFonts w:cs="宋体"/>
          <w:szCs w:val="20"/>
        </w:rPr>
      </w:pPr>
      <w:r>
        <w:rPr>
          <w:rFonts w:cs="宋体" w:hint="eastAsia"/>
          <w:szCs w:val="20"/>
        </w:rPr>
        <w:t>9.</w:t>
      </w:r>
      <w:r w:rsidRPr="00513430">
        <w:rPr>
          <w:rFonts w:cs="宋体" w:hint="eastAsia"/>
          <w:szCs w:val="20"/>
        </w:rPr>
        <w:t>《云南省十二五规划纲要》</w:t>
      </w:r>
    </w:p>
    <w:p w:rsidR="00513430" w:rsidRPr="00513430" w:rsidRDefault="00513430" w:rsidP="00513430">
      <w:pPr>
        <w:ind w:firstLine="480"/>
        <w:rPr>
          <w:rFonts w:cs="宋体"/>
          <w:szCs w:val="20"/>
        </w:rPr>
      </w:pPr>
      <w:r>
        <w:rPr>
          <w:rFonts w:cs="宋体" w:hint="eastAsia"/>
          <w:szCs w:val="20"/>
        </w:rPr>
        <w:t>10.</w:t>
      </w:r>
      <w:r w:rsidRPr="00513430">
        <w:rPr>
          <w:rFonts w:cs="宋体" w:hint="eastAsia"/>
          <w:szCs w:val="20"/>
        </w:rPr>
        <w:t>《云南省玉溪市红塔区研和工业园区低丘缓坡土地综合开发利用实施方案》</w:t>
      </w:r>
    </w:p>
    <w:p w:rsidR="00513430" w:rsidRPr="00513430" w:rsidRDefault="00513430" w:rsidP="00513430">
      <w:pPr>
        <w:ind w:firstLine="480"/>
        <w:rPr>
          <w:rFonts w:cs="宋体"/>
          <w:szCs w:val="20"/>
        </w:rPr>
      </w:pPr>
      <w:r>
        <w:rPr>
          <w:rFonts w:cs="宋体" w:hint="eastAsia"/>
          <w:szCs w:val="20"/>
        </w:rPr>
        <w:t>11.</w:t>
      </w:r>
      <w:r w:rsidRPr="00513430">
        <w:rPr>
          <w:rFonts w:cs="宋体" w:hint="eastAsia"/>
          <w:szCs w:val="20"/>
        </w:rPr>
        <w:t>《云南省人民政府关于加强耕地保护促进城镇化科学发展的意见》（云政发（</w:t>
      </w:r>
      <w:r w:rsidRPr="00513430">
        <w:rPr>
          <w:rFonts w:cs="宋体" w:hint="eastAsia"/>
          <w:szCs w:val="20"/>
        </w:rPr>
        <w:t>2011) 185</w:t>
      </w:r>
      <w:r w:rsidRPr="00513430">
        <w:rPr>
          <w:rFonts w:cs="宋体" w:hint="eastAsia"/>
          <w:szCs w:val="20"/>
        </w:rPr>
        <w:t>号</w:t>
      </w:r>
      <w:r w:rsidRPr="00513430">
        <w:rPr>
          <w:rFonts w:cs="宋体" w:hint="eastAsia"/>
          <w:szCs w:val="20"/>
        </w:rPr>
        <w:t>)</w:t>
      </w:r>
    </w:p>
    <w:p w:rsidR="00513430" w:rsidRPr="00513430" w:rsidRDefault="00513430" w:rsidP="00513430">
      <w:pPr>
        <w:ind w:firstLine="480"/>
        <w:rPr>
          <w:rFonts w:cs="宋体"/>
          <w:szCs w:val="20"/>
        </w:rPr>
      </w:pPr>
      <w:r>
        <w:rPr>
          <w:rFonts w:cs="宋体" w:hint="eastAsia"/>
          <w:szCs w:val="20"/>
        </w:rPr>
        <w:t>12.</w:t>
      </w:r>
      <w:r w:rsidRPr="00513430">
        <w:rPr>
          <w:rFonts w:cs="宋体" w:hint="eastAsia"/>
          <w:szCs w:val="20"/>
        </w:rPr>
        <w:t>《云南省重点工业园区及特色产业园区总体规划和可研报告评价审查办法》</w:t>
      </w:r>
    </w:p>
    <w:p w:rsidR="00513430" w:rsidRPr="00513430" w:rsidRDefault="00513430" w:rsidP="00513430">
      <w:pPr>
        <w:ind w:firstLine="480"/>
        <w:rPr>
          <w:rFonts w:cs="宋体"/>
          <w:szCs w:val="20"/>
        </w:rPr>
      </w:pPr>
      <w:r>
        <w:rPr>
          <w:rFonts w:cs="宋体" w:hint="eastAsia"/>
          <w:szCs w:val="20"/>
        </w:rPr>
        <w:t>13.</w:t>
      </w:r>
      <w:r w:rsidRPr="00513430">
        <w:rPr>
          <w:rFonts w:cs="宋体" w:hint="eastAsia"/>
          <w:szCs w:val="20"/>
        </w:rPr>
        <w:t>《云南省新型工业化重点产业发展规划纲要》</w:t>
      </w:r>
    </w:p>
    <w:p w:rsidR="00513430" w:rsidRPr="00513430" w:rsidRDefault="00513430" w:rsidP="00513430">
      <w:pPr>
        <w:ind w:firstLine="480"/>
        <w:rPr>
          <w:rFonts w:cs="宋体"/>
          <w:szCs w:val="20"/>
        </w:rPr>
      </w:pPr>
      <w:r>
        <w:rPr>
          <w:rFonts w:cs="宋体" w:hint="eastAsia"/>
          <w:szCs w:val="20"/>
        </w:rPr>
        <w:t>14.</w:t>
      </w:r>
      <w:r w:rsidRPr="00513430">
        <w:rPr>
          <w:rFonts w:cs="宋体" w:hint="eastAsia"/>
          <w:szCs w:val="20"/>
        </w:rPr>
        <w:t>《滇中城市群规划修改（</w:t>
      </w:r>
      <w:r w:rsidRPr="00513430">
        <w:rPr>
          <w:rFonts w:cs="宋体" w:hint="eastAsia"/>
          <w:szCs w:val="20"/>
        </w:rPr>
        <w:t>2009-2030</w:t>
      </w:r>
      <w:r w:rsidRPr="00513430">
        <w:rPr>
          <w:rFonts w:cs="宋体" w:hint="eastAsia"/>
          <w:szCs w:val="20"/>
        </w:rPr>
        <w:t>年）》</w:t>
      </w:r>
    </w:p>
    <w:p w:rsidR="00513430" w:rsidRPr="00513430" w:rsidRDefault="00513430" w:rsidP="00513430">
      <w:pPr>
        <w:ind w:firstLine="480"/>
        <w:rPr>
          <w:rFonts w:cs="宋体"/>
          <w:szCs w:val="20"/>
        </w:rPr>
      </w:pPr>
      <w:r>
        <w:rPr>
          <w:rFonts w:cs="宋体" w:hint="eastAsia"/>
          <w:szCs w:val="20"/>
        </w:rPr>
        <w:t>15.</w:t>
      </w:r>
      <w:r w:rsidRPr="00513430">
        <w:rPr>
          <w:rFonts w:cs="宋体" w:hint="eastAsia"/>
          <w:szCs w:val="20"/>
        </w:rPr>
        <w:t>《玉溪市城市总体规划（</w:t>
      </w:r>
      <w:r w:rsidRPr="00513430">
        <w:rPr>
          <w:rFonts w:cs="宋体" w:hint="eastAsia"/>
          <w:szCs w:val="20"/>
        </w:rPr>
        <w:t>2011-2030)</w:t>
      </w:r>
      <w:r w:rsidRPr="00513430">
        <w:rPr>
          <w:rFonts w:cs="宋体" w:hint="eastAsia"/>
          <w:szCs w:val="20"/>
        </w:rPr>
        <w:t>》</w:t>
      </w:r>
    </w:p>
    <w:p w:rsidR="00513430" w:rsidRDefault="00513430" w:rsidP="00513430">
      <w:pPr>
        <w:ind w:firstLine="480"/>
        <w:rPr>
          <w:rFonts w:cs="宋体"/>
          <w:szCs w:val="20"/>
        </w:rPr>
      </w:pPr>
      <w:r>
        <w:rPr>
          <w:rFonts w:cs="宋体" w:hint="eastAsia"/>
          <w:szCs w:val="20"/>
        </w:rPr>
        <w:t>16.</w:t>
      </w:r>
      <w:r w:rsidRPr="00513430">
        <w:rPr>
          <w:rFonts w:cs="宋体" w:hint="eastAsia"/>
          <w:szCs w:val="20"/>
        </w:rPr>
        <w:t>《玉溪市综合交通规划》</w:t>
      </w:r>
    </w:p>
    <w:p w:rsidR="00513430" w:rsidRDefault="00513430" w:rsidP="00513430">
      <w:pPr>
        <w:ind w:firstLine="480"/>
        <w:rPr>
          <w:rFonts w:cs="宋体"/>
          <w:szCs w:val="20"/>
        </w:rPr>
      </w:pPr>
      <w:r>
        <w:rPr>
          <w:rFonts w:cs="宋体" w:hint="eastAsia"/>
          <w:szCs w:val="20"/>
        </w:rPr>
        <w:t>17.</w:t>
      </w:r>
      <w:r>
        <w:rPr>
          <w:rFonts w:cs="宋体" w:hint="eastAsia"/>
          <w:szCs w:val="20"/>
        </w:rPr>
        <w:t>《</w:t>
      </w:r>
      <w:r>
        <w:rPr>
          <w:rFonts w:hint="eastAsia"/>
        </w:rPr>
        <w:t>研和街道土地利用总体规划</w:t>
      </w:r>
      <w:r>
        <w:rPr>
          <w:rFonts w:hint="eastAsia"/>
          <w:lang w:bidi="en-US"/>
        </w:rPr>
        <w:t>（</w:t>
      </w:r>
      <w:r>
        <w:rPr>
          <w:rFonts w:hint="eastAsia"/>
          <w:lang w:bidi="en-US"/>
        </w:rPr>
        <w:t>2010-2020</w:t>
      </w:r>
      <w:r>
        <w:rPr>
          <w:rFonts w:hint="eastAsia"/>
        </w:rPr>
        <w:t>年</w:t>
      </w:r>
      <w:r>
        <w:rPr>
          <w:rFonts w:hint="eastAsia"/>
          <w:lang w:bidi="en-US"/>
        </w:rPr>
        <w:t>）</w:t>
      </w:r>
      <w:r>
        <w:rPr>
          <w:rFonts w:cs="宋体" w:hint="eastAsia"/>
          <w:szCs w:val="20"/>
        </w:rPr>
        <w:t>》</w:t>
      </w:r>
    </w:p>
    <w:p w:rsidR="00513430" w:rsidRDefault="00513430" w:rsidP="00513430">
      <w:pPr>
        <w:ind w:firstLine="480"/>
        <w:rPr>
          <w:rFonts w:cs="宋体"/>
          <w:szCs w:val="20"/>
        </w:rPr>
      </w:pPr>
      <w:r>
        <w:rPr>
          <w:rFonts w:cs="宋体" w:hint="eastAsia"/>
          <w:szCs w:val="20"/>
        </w:rPr>
        <w:t>18.</w:t>
      </w:r>
      <w:r>
        <w:rPr>
          <w:rFonts w:cs="宋体" w:hint="eastAsia"/>
          <w:szCs w:val="20"/>
        </w:rPr>
        <w:t>《</w:t>
      </w:r>
      <w:r>
        <w:rPr>
          <w:rFonts w:hint="eastAsia"/>
        </w:rPr>
        <w:t>研和城镇总体概念规划</w:t>
      </w:r>
      <w:r>
        <w:rPr>
          <w:rFonts w:hint="eastAsia"/>
          <w:lang w:bidi="en-US"/>
        </w:rPr>
        <w:t>（</w:t>
      </w:r>
      <w:r>
        <w:rPr>
          <w:rFonts w:hint="eastAsia"/>
          <w:lang w:bidi="en-US"/>
        </w:rPr>
        <w:t>2007-2020)</w:t>
      </w:r>
      <w:r>
        <w:rPr>
          <w:rFonts w:cs="宋体" w:hint="eastAsia"/>
          <w:szCs w:val="20"/>
        </w:rPr>
        <w:t>》</w:t>
      </w:r>
    </w:p>
    <w:p w:rsidR="00513430" w:rsidRDefault="00513430" w:rsidP="00513430">
      <w:pPr>
        <w:ind w:firstLine="480"/>
        <w:rPr>
          <w:rFonts w:cs="宋体"/>
          <w:szCs w:val="20"/>
        </w:rPr>
      </w:pPr>
      <w:r>
        <w:rPr>
          <w:rFonts w:cs="宋体" w:hint="eastAsia"/>
          <w:szCs w:val="20"/>
        </w:rPr>
        <w:lastRenderedPageBreak/>
        <w:t>19.</w:t>
      </w:r>
      <w:r>
        <w:rPr>
          <w:rFonts w:cs="宋体" w:hint="eastAsia"/>
          <w:szCs w:val="20"/>
        </w:rPr>
        <w:t>《</w:t>
      </w:r>
      <w:r>
        <w:rPr>
          <w:rFonts w:hint="eastAsia"/>
        </w:rPr>
        <w:t>玉溪市城乡规划管理技术规定》（玉政办发〔</w:t>
      </w:r>
      <w:r>
        <w:rPr>
          <w:rFonts w:hint="eastAsia"/>
        </w:rPr>
        <w:t>2013</w:t>
      </w:r>
      <w:r>
        <w:rPr>
          <w:rFonts w:hint="eastAsia"/>
        </w:rPr>
        <w:t>〕</w:t>
      </w:r>
      <w:r>
        <w:rPr>
          <w:rFonts w:hint="eastAsia"/>
          <w:lang w:bidi="en-US"/>
        </w:rPr>
        <w:t>59</w:t>
      </w:r>
      <w:r>
        <w:rPr>
          <w:rFonts w:hint="eastAsia"/>
        </w:rPr>
        <w:t>号</w:t>
      </w:r>
      <w:r>
        <w:rPr>
          <w:rFonts w:cs="宋体" w:hint="eastAsia"/>
          <w:szCs w:val="20"/>
        </w:rPr>
        <w:t>》</w:t>
      </w:r>
    </w:p>
    <w:p w:rsidR="00513430" w:rsidRPr="00513430" w:rsidRDefault="00513430" w:rsidP="00513430">
      <w:pPr>
        <w:ind w:firstLine="480"/>
        <w:rPr>
          <w:rFonts w:cs="宋体"/>
          <w:szCs w:val="20"/>
        </w:rPr>
      </w:pPr>
      <w:r>
        <w:rPr>
          <w:rFonts w:cs="宋体" w:hint="eastAsia"/>
          <w:szCs w:val="20"/>
        </w:rPr>
        <w:t>20.</w:t>
      </w:r>
      <w:r w:rsidRPr="00513430">
        <w:rPr>
          <w:rFonts w:cs="宋体" w:hint="eastAsia"/>
          <w:szCs w:val="20"/>
        </w:rPr>
        <w:t>国家、省、市其他相关法律法规和标准规范</w:t>
      </w:r>
    </w:p>
    <w:p w:rsidR="00CA22DB" w:rsidRPr="00F40484" w:rsidRDefault="00954287" w:rsidP="00C815C8">
      <w:pPr>
        <w:pStyle w:val="3333333333333333333333"/>
        <w:rPr>
          <w:color w:val="auto"/>
          <w:lang w:val="zh-CN"/>
        </w:rPr>
      </w:pPr>
      <w:r w:rsidRPr="00F40484">
        <w:rPr>
          <w:rFonts w:hint="eastAsia"/>
          <w:color w:val="auto"/>
          <w:lang w:val="zh-CN"/>
        </w:rPr>
        <w:t>6.1</w:t>
      </w:r>
      <w:r w:rsidR="00CA22DB" w:rsidRPr="00F40484">
        <w:rPr>
          <w:rFonts w:hint="eastAsia"/>
          <w:color w:val="auto"/>
          <w:lang w:val="zh-CN"/>
        </w:rPr>
        <w:t>.2 项目建设场址选择的原则</w:t>
      </w:r>
      <w:bookmarkEnd w:id="64"/>
      <w:bookmarkEnd w:id="65"/>
    </w:p>
    <w:p w:rsidR="00CA22DB" w:rsidRPr="00F40484" w:rsidRDefault="00CA22DB" w:rsidP="00CA22DB">
      <w:pPr>
        <w:ind w:firstLine="480"/>
        <w:rPr>
          <w:rFonts w:cs="宋体"/>
          <w:szCs w:val="20"/>
        </w:rPr>
      </w:pPr>
      <w:r w:rsidRPr="00F40484">
        <w:rPr>
          <w:rFonts w:cs="宋体" w:hint="eastAsia"/>
          <w:szCs w:val="20"/>
        </w:rPr>
        <w:t>1.</w:t>
      </w:r>
      <w:r w:rsidRPr="00F40484">
        <w:rPr>
          <w:rFonts w:cs="宋体" w:hint="eastAsia"/>
          <w:szCs w:val="20"/>
        </w:rPr>
        <w:t>节约和效益的原则；</w:t>
      </w:r>
    </w:p>
    <w:p w:rsidR="00CA22DB" w:rsidRPr="00F40484" w:rsidRDefault="00CA22DB" w:rsidP="00CA22DB">
      <w:pPr>
        <w:ind w:firstLine="480"/>
        <w:rPr>
          <w:rFonts w:cs="宋体"/>
          <w:szCs w:val="20"/>
        </w:rPr>
      </w:pPr>
      <w:r w:rsidRPr="00F40484">
        <w:rPr>
          <w:rFonts w:cs="宋体" w:hint="eastAsia"/>
          <w:szCs w:val="20"/>
        </w:rPr>
        <w:t>2.</w:t>
      </w:r>
      <w:r w:rsidRPr="00F40484">
        <w:rPr>
          <w:rFonts w:cs="宋体" w:hint="eastAsia"/>
          <w:szCs w:val="20"/>
        </w:rPr>
        <w:t>安全的原则；</w:t>
      </w:r>
    </w:p>
    <w:p w:rsidR="00CA22DB" w:rsidRPr="00F40484" w:rsidRDefault="00CA22DB" w:rsidP="00CA22DB">
      <w:pPr>
        <w:ind w:firstLine="480"/>
        <w:rPr>
          <w:rFonts w:cs="宋体"/>
          <w:szCs w:val="20"/>
        </w:rPr>
      </w:pPr>
      <w:r w:rsidRPr="00F40484">
        <w:rPr>
          <w:rFonts w:cs="宋体" w:hint="eastAsia"/>
          <w:szCs w:val="20"/>
        </w:rPr>
        <w:t>3.</w:t>
      </w:r>
      <w:r w:rsidRPr="00F40484">
        <w:rPr>
          <w:rFonts w:cs="宋体" w:hint="eastAsia"/>
          <w:szCs w:val="20"/>
        </w:rPr>
        <w:t>注意环境保护，以人为本的原则；</w:t>
      </w:r>
    </w:p>
    <w:p w:rsidR="00CA22DB" w:rsidRDefault="00CA22DB" w:rsidP="00CA22DB">
      <w:pPr>
        <w:ind w:firstLine="480"/>
        <w:rPr>
          <w:rFonts w:cs="宋体"/>
          <w:szCs w:val="20"/>
        </w:rPr>
      </w:pPr>
      <w:r w:rsidRPr="00F40484">
        <w:rPr>
          <w:rFonts w:cs="宋体" w:hint="eastAsia"/>
          <w:szCs w:val="20"/>
        </w:rPr>
        <w:t>4.</w:t>
      </w:r>
      <w:r w:rsidRPr="00F40484">
        <w:rPr>
          <w:rFonts w:cs="宋体" w:hint="eastAsia"/>
          <w:szCs w:val="20"/>
        </w:rPr>
        <w:t>符合国家、地区和城乡规划的原则。</w:t>
      </w:r>
    </w:p>
    <w:p w:rsidR="00D85037" w:rsidRDefault="00D85037" w:rsidP="00CA22DB">
      <w:pPr>
        <w:ind w:firstLine="480"/>
        <w:rPr>
          <w:rFonts w:cs="宋体"/>
          <w:szCs w:val="20"/>
        </w:rPr>
      </w:pPr>
    </w:p>
    <w:p w:rsidR="00CA22DB" w:rsidRPr="00D85037" w:rsidRDefault="00954287" w:rsidP="00954287">
      <w:pPr>
        <w:pStyle w:val="2222222222222222"/>
      </w:pPr>
      <w:bookmarkStart w:id="66" w:name="_Toc432569077"/>
      <w:bookmarkStart w:id="67" w:name="_Toc432944128"/>
      <w:bookmarkStart w:id="68" w:name="_Toc446626717"/>
      <w:bookmarkStart w:id="69" w:name="_Toc470186197"/>
      <w:r w:rsidRPr="00D85037">
        <w:rPr>
          <w:rFonts w:hint="eastAsia"/>
        </w:rPr>
        <w:t>6.2</w:t>
      </w:r>
      <w:r w:rsidR="00CA22DB" w:rsidRPr="00D85037">
        <w:rPr>
          <w:rFonts w:hint="eastAsia"/>
        </w:rPr>
        <w:t>项目选址</w:t>
      </w:r>
      <w:bookmarkEnd w:id="66"/>
      <w:bookmarkEnd w:id="67"/>
      <w:bookmarkEnd w:id="68"/>
      <w:bookmarkEnd w:id="69"/>
    </w:p>
    <w:p w:rsidR="00183988" w:rsidRPr="00183988" w:rsidRDefault="00183988" w:rsidP="00183988">
      <w:pPr>
        <w:pStyle w:val="444444444444444444444"/>
        <w:rPr>
          <w:color w:val="auto"/>
        </w:rPr>
      </w:pPr>
      <w:r w:rsidRPr="00183988">
        <w:rPr>
          <w:rFonts w:hint="eastAsia"/>
          <w:color w:val="auto"/>
        </w:rPr>
        <w:t>建议选址在</w:t>
      </w:r>
      <w:r w:rsidRPr="00183988">
        <w:rPr>
          <w:rFonts w:hint="eastAsia"/>
          <w:color w:val="auto"/>
        </w:rPr>
        <w:t>2015</w:t>
      </w:r>
      <w:r w:rsidRPr="00183988">
        <w:rPr>
          <w:rFonts w:hint="eastAsia"/>
          <w:color w:val="auto"/>
        </w:rPr>
        <w:t>年</w:t>
      </w:r>
      <w:r w:rsidRPr="00183988">
        <w:rPr>
          <w:rFonts w:hint="eastAsia"/>
          <w:color w:val="auto"/>
        </w:rPr>
        <w:t>10</w:t>
      </w:r>
      <w:r w:rsidRPr="00183988">
        <w:rPr>
          <w:rFonts w:hint="eastAsia"/>
          <w:color w:val="auto"/>
        </w:rPr>
        <w:t>月</w:t>
      </w:r>
      <w:r w:rsidRPr="00183988">
        <w:rPr>
          <w:rFonts w:hint="eastAsia"/>
          <w:color w:val="auto"/>
        </w:rPr>
        <w:t>14</w:t>
      </w:r>
      <w:r w:rsidRPr="00183988">
        <w:rPr>
          <w:rFonts w:hint="eastAsia"/>
          <w:color w:val="auto"/>
        </w:rPr>
        <w:t>日市区政府专题会研究决定的</w:t>
      </w:r>
      <w:proofErr w:type="gramStart"/>
      <w:r w:rsidRPr="00183988">
        <w:rPr>
          <w:rFonts w:hint="eastAsia"/>
          <w:color w:val="auto"/>
        </w:rPr>
        <w:t>研</w:t>
      </w:r>
      <w:proofErr w:type="gramEnd"/>
      <w:r w:rsidRPr="00183988">
        <w:rPr>
          <w:rFonts w:hint="eastAsia"/>
          <w:color w:val="auto"/>
        </w:rPr>
        <w:t>和街道可官服务区片区，该地块东北边紧靠</w:t>
      </w:r>
      <w:r w:rsidRPr="00183988">
        <w:rPr>
          <w:rFonts w:hint="eastAsia"/>
          <w:color w:val="auto"/>
        </w:rPr>
        <w:t>2200</w:t>
      </w:r>
      <w:r w:rsidRPr="00183988">
        <w:rPr>
          <w:rFonts w:hint="eastAsia"/>
          <w:color w:val="auto"/>
        </w:rPr>
        <w:t>亩的</w:t>
      </w:r>
      <w:proofErr w:type="gramStart"/>
      <w:r w:rsidRPr="00183988">
        <w:rPr>
          <w:rFonts w:hint="eastAsia"/>
          <w:color w:val="auto"/>
        </w:rPr>
        <w:t>磨憨铁路</w:t>
      </w:r>
      <w:proofErr w:type="gramEnd"/>
      <w:r w:rsidRPr="00183988">
        <w:rPr>
          <w:rFonts w:hint="eastAsia"/>
          <w:color w:val="auto"/>
        </w:rPr>
        <w:t>南货场、晋红高速公路</w:t>
      </w:r>
      <w:proofErr w:type="gramStart"/>
      <w:r w:rsidRPr="00183988">
        <w:rPr>
          <w:rFonts w:hint="eastAsia"/>
          <w:color w:val="auto"/>
        </w:rPr>
        <w:t>和玉元高速公路</w:t>
      </w:r>
      <w:proofErr w:type="gramEnd"/>
      <w:r w:rsidRPr="00183988">
        <w:rPr>
          <w:rFonts w:hint="eastAsia"/>
          <w:color w:val="auto"/>
        </w:rPr>
        <w:t>，区域位置好，位于交通枢纽中心地段，距</w:t>
      </w:r>
      <w:proofErr w:type="gramStart"/>
      <w:r w:rsidRPr="00183988">
        <w:rPr>
          <w:rFonts w:hint="eastAsia"/>
          <w:color w:val="auto"/>
        </w:rPr>
        <w:t>研</w:t>
      </w:r>
      <w:proofErr w:type="gramEnd"/>
      <w:r w:rsidRPr="00183988">
        <w:rPr>
          <w:rFonts w:hint="eastAsia"/>
          <w:color w:val="auto"/>
        </w:rPr>
        <w:t>和立交最近，有利于</w:t>
      </w:r>
      <w:r w:rsidR="00DC38B9">
        <w:rPr>
          <w:rFonts w:hint="eastAsia"/>
          <w:color w:val="auto"/>
        </w:rPr>
        <w:t>保税物流中心</w:t>
      </w:r>
      <w:r w:rsidRPr="00183988">
        <w:rPr>
          <w:rFonts w:hint="eastAsia"/>
          <w:color w:val="auto"/>
        </w:rPr>
        <w:t>内外道路的互联互通；火车站、客运站在选址区范围内，基础设施建设成本低。</w:t>
      </w:r>
    </w:p>
    <w:p w:rsidR="00AE7078" w:rsidRDefault="00183988" w:rsidP="0067245C">
      <w:pPr>
        <w:pStyle w:val="444444444444444444444444444"/>
        <w:rPr>
          <w:color w:val="auto"/>
        </w:rPr>
      </w:pPr>
      <w:r w:rsidRPr="00183988">
        <w:rPr>
          <w:rFonts w:hint="eastAsia"/>
          <w:color w:val="auto"/>
        </w:rPr>
        <w:t>该地块东至老马冲、</w:t>
      </w:r>
      <w:proofErr w:type="gramStart"/>
      <w:r w:rsidRPr="00183988">
        <w:rPr>
          <w:rFonts w:hint="eastAsia"/>
          <w:color w:val="auto"/>
        </w:rPr>
        <w:t>飞井村和玉元高速公路</w:t>
      </w:r>
      <w:proofErr w:type="gramEnd"/>
      <w:r w:rsidRPr="00183988">
        <w:rPr>
          <w:rFonts w:hint="eastAsia"/>
          <w:color w:val="auto"/>
        </w:rPr>
        <w:t>、南至观音塘、西</w:t>
      </w:r>
      <w:proofErr w:type="gramStart"/>
      <w:r w:rsidRPr="00183988">
        <w:rPr>
          <w:rFonts w:hint="eastAsia"/>
          <w:color w:val="auto"/>
        </w:rPr>
        <w:t>至定古</w:t>
      </w:r>
      <w:proofErr w:type="gramEnd"/>
      <w:r w:rsidRPr="00183988">
        <w:rPr>
          <w:rFonts w:hint="eastAsia"/>
          <w:color w:val="auto"/>
        </w:rPr>
        <w:t>大山、北至高仓行政界线，总面积2.97平方公里（4454.18亩），其中：符合土地利用总体规划面积58.5亩，不符土地利用总体规划面积4395.68</w:t>
      </w:r>
      <w:r w:rsidR="0067245C">
        <w:rPr>
          <w:rFonts w:hint="eastAsia"/>
          <w:color w:val="auto"/>
        </w:rPr>
        <w:t>亩，其</w:t>
      </w:r>
      <w:r w:rsidRPr="00183988">
        <w:rPr>
          <w:rFonts w:hint="eastAsia"/>
          <w:color w:val="auto"/>
        </w:rPr>
        <w:t>他土地162.76亩）。</w:t>
      </w:r>
    </w:p>
    <w:p w:rsidR="00AE7078" w:rsidRDefault="00AE7078" w:rsidP="00AE7078">
      <w:pPr>
        <w:pStyle w:val="444444444444444444444444444"/>
        <w:rPr>
          <w:color w:val="auto"/>
        </w:rPr>
      </w:pPr>
    </w:p>
    <w:p w:rsidR="00AE7078" w:rsidRPr="00F40484" w:rsidRDefault="00165AB2" w:rsidP="00C815C8">
      <w:pPr>
        <w:pStyle w:val="444444444444444444444444444"/>
        <w:jc w:val="center"/>
        <w:rPr>
          <w:color w:val="auto"/>
        </w:rPr>
      </w:pPr>
      <w:r>
        <w:rPr>
          <w:noProof/>
          <w:color w:val="auto"/>
        </w:rPr>
        <mc:AlternateContent>
          <mc:Choice Requires="wps">
            <w:drawing>
              <wp:anchor distT="0" distB="0" distL="114300" distR="114300" simplePos="0" relativeHeight="251825152" behindDoc="0" locked="0" layoutInCell="1" allowOverlap="1" wp14:anchorId="3C538C2B" wp14:editId="6C35285B">
                <wp:simplePos x="0" y="0"/>
                <wp:positionH relativeFrom="column">
                  <wp:posOffset>2437130</wp:posOffset>
                </wp:positionH>
                <wp:positionV relativeFrom="paragraph">
                  <wp:posOffset>1035685</wp:posOffset>
                </wp:positionV>
                <wp:extent cx="181610" cy="136525"/>
                <wp:effectExtent l="0" t="0" r="8890" b="0"/>
                <wp:wrapNone/>
                <wp:docPr id="39948" name="五角星 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1610" cy="136525"/>
                        </a:xfrm>
                        <a:prstGeom prst="star5">
                          <a:avLst/>
                        </a:prstGeom>
                        <a:solidFill>
                          <a:srgbClr val="FFFF00"/>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五角星 10" o:spid="_x0000_s1026" style="position:absolute;left:0;text-align:left;margin-left:191.9pt;margin-top:81.55pt;width:14.3pt;height:10.75pt;z-index:25182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81610,1365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" path="m,52148r69369,l90805,r21436,52148l181610,52148,125489,84377r21436,52148l90805,104295,34685,136525,56121,84377,,52148xe" fillcolor="yellow" stroked="f" strokeweight="2pt">
                <v:path arrowok="t" o:connecttype="custom" o:connectlocs="0,52148;69369,52148;90805,0;112241,52148;181610,52148;125489,84377;146925,136525;90805,104295;34685,136525;56121,84377;0,52148" o:connectangles="0,0,0,0,0,0,0,0,0,0,0"/>
              </v:shape>
            </w:pict>
          </mc:Fallback>
        </mc:AlternateContent>
      </w:r>
      <w:r w:rsidR="00C815C8" w:rsidRPr="00F40484">
        <w:rPr>
          <w:noProof/>
          <w:color w:val="auto"/>
        </w:rPr>
        <w:drawing>
          <wp:inline distT="0" distB="0" distL="0" distR="0" wp14:anchorId="4E5A29FD" wp14:editId="74099D35">
            <wp:extent cx="3566338" cy="2164080"/>
            <wp:effectExtent l="0" t="0" r="0" b="762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3569367" cy="2165918"/>
                    </a:xfrm>
                    <a:prstGeom prst="rect">
                      <a:avLst/>
                    </a:prstGeom>
                  </pic:spPr>
                </pic:pic>
              </a:graphicData>
            </a:graphic>
          </wp:inline>
        </w:drawing>
      </w:r>
    </w:p>
    <w:p w:rsidR="00AE7078" w:rsidRPr="00F40484" w:rsidRDefault="00AE7078" w:rsidP="00AE7078">
      <w:pPr>
        <w:pStyle w:val="55555555555555555555"/>
        <w:rPr>
          <w:color w:val="auto"/>
        </w:rPr>
      </w:pPr>
      <w:r w:rsidRPr="00F40484">
        <w:rPr>
          <w:noProof/>
          <w:color w:val="auto"/>
        </w:rPr>
        <w:lastRenderedPageBreak/>
        <w:t xml:space="preserve"> </w:t>
      </w:r>
      <w:r w:rsidRPr="00F40484">
        <w:rPr>
          <w:rFonts w:hint="eastAsia"/>
          <w:color w:val="auto"/>
        </w:rPr>
        <w:t>图</w:t>
      </w:r>
      <w:r>
        <w:rPr>
          <w:rFonts w:hint="eastAsia"/>
          <w:color w:val="auto"/>
        </w:rPr>
        <w:t>6</w:t>
      </w:r>
      <w:r w:rsidRPr="00F40484">
        <w:rPr>
          <w:rFonts w:hint="eastAsia"/>
          <w:color w:val="auto"/>
        </w:rPr>
        <w:t xml:space="preserve">.1 </w:t>
      </w:r>
      <w:r>
        <w:rPr>
          <w:rFonts w:hint="eastAsia"/>
          <w:color w:val="auto"/>
        </w:rPr>
        <w:t>项目</w:t>
      </w:r>
      <w:r w:rsidRPr="00F40484">
        <w:rPr>
          <w:rFonts w:hint="eastAsia"/>
          <w:color w:val="auto"/>
        </w:rPr>
        <w:t>位置图</w:t>
      </w:r>
    </w:p>
    <w:p w:rsidR="0098087B" w:rsidRPr="00044034" w:rsidRDefault="00B2566D" w:rsidP="00C815C8">
      <w:pPr>
        <w:pStyle w:val="3333333333333333333333"/>
        <w:rPr>
          <w:color w:val="auto"/>
        </w:rPr>
      </w:pPr>
      <w:r>
        <w:rPr>
          <w:rFonts w:hint="eastAsia"/>
          <w:color w:val="auto"/>
        </w:rPr>
        <w:t>6.2.</w:t>
      </w:r>
      <w:r w:rsidR="00381D8E">
        <w:rPr>
          <w:rFonts w:hint="eastAsia"/>
          <w:color w:val="auto"/>
        </w:rPr>
        <w:t>1</w:t>
      </w:r>
      <w:r w:rsidR="00044034" w:rsidRPr="00044034">
        <w:rPr>
          <w:rFonts w:hint="eastAsia"/>
          <w:color w:val="auto"/>
        </w:rPr>
        <w:t>设立玉溪市综合保税区的初步设想</w:t>
      </w:r>
    </w:p>
    <w:p w:rsidR="0098087B" w:rsidRDefault="0098087B" w:rsidP="0098087B">
      <w:pPr>
        <w:pStyle w:val="444444444444444444444"/>
        <w:rPr>
          <w:color w:val="auto"/>
        </w:rPr>
      </w:pPr>
      <w:r w:rsidRPr="0098087B">
        <w:rPr>
          <w:rFonts w:hint="eastAsia"/>
          <w:color w:val="auto"/>
        </w:rPr>
        <w:t>2016</w:t>
      </w:r>
      <w:r w:rsidRPr="0098087B">
        <w:rPr>
          <w:rFonts w:hint="eastAsia"/>
          <w:color w:val="auto"/>
        </w:rPr>
        <w:t>年</w:t>
      </w:r>
      <w:r w:rsidRPr="0098087B">
        <w:rPr>
          <w:rFonts w:hint="eastAsia"/>
          <w:color w:val="auto"/>
        </w:rPr>
        <w:t>7</w:t>
      </w:r>
      <w:r w:rsidRPr="0098087B">
        <w:rPr>
          <w:rFonts w:hint="eastAsia"/>
          <w:color w:val="auto"/>
        </w:rPr>
        <w:t>月</w:t>
      </w:r>
      <w:r w:rsidRPr="0098087B">
        <w:rPr>
          <w:rFonts w:hint="eastAsia"/>
          <w:color w:val="auto"/>
        </w:rPr>
        <w:t>14</w:t>
      </w:r>
      <w:r w:rsidRPr="0098087B">
        <w:rPr>
          <w:rFonts w:hint="eastAsia"/>
          <w:color w:val="auto"/>
        </w:rPr>
        <w:t>日玉溪市委、市政府组织全国各地专家多人，于</w:t>
      </w:r>
      <w:r w:rsidRPr="0098087B">
        <w:rPr>
          <w:rFonts w:hint="eastAsia"/>
          <w:color w:val="auto"/>
        </w:rPr>
        <w:t>7</w:t>
      </w:r>
      <w:r w:rsidRPr="0098087B">
        <w:rPr>
          <w:rFonts w:hint="eastAsia"/>
          <w:color w:val="auto"/>
        </w:rPr>
        <w:t>月中旬到玉溪调研，其中上海海关学院副院长、教授陈晖专门到</w:t>
      </w:r>
      <w:proofErr w:type="gramStart"/>
      <w:r w:rsidRPr="0098087B">
        <w:rPr>
          <w:rFonts w:hint="eastAsia"/>
          <w:color w:val="auto"/>
        </w:rPr>
        <w:t>研</w:t>
      </w:r>
      <w:proofErr w:type="gramEnd"/>
      <w:r w:rsidRPr="0098087B">
        <w:rPr>
          <w:rFonts w:hint="eastAsia"/>
          <w:color w:val="auto"/>
        </w:rPr>
        <w:t>和工业园区调研玉溪市综合保税区项目课题，陈晖教授曾经在贵阳市挂职任市长助理，深度参与贵阳综合保税区项目审批（</w:t>
      </w:r>
      <w:r w:rsidRPr="0098087B">
        <w:rPr>
          <w:rFonts w:hint="eastAsia"/>
          <w:color w:val="auto"/>
        </w:rPr>
        <w:t>2013</w:t>
      </w:r>
      <w:r w:rsidRPr="0098087B">
        <w:rPr>
          <w:rFonts w:hint="eastAsia"/>
          <w:color w:val="auto"/>
        </w:rPr>
        <w:t>年</w:t>
      </w:r>
      <w:r w:rsidRPr="0098087B">
        <w:rPr>
          <w:rFonts w:hint="eastAsia"/>
          <w:color w:val="auto"/>
        </w:rPr>
        <w:t>9</w:t>
      </w:r>
      <w:r w:rsidRPr="0098087B">
        <w:rPr>
          <w:rFonts w:hint="eastAsia"/>
          <w:color w:val="auto"/>
        </w:rPr>
        <w:t>月</w:t>
      </w:r>
      <w:r w:rsidRPr="0098087B">
        <w:rPr>
          <w:rFonts w:hint="eastAsia"/>
          <w:color w:val="auto"/>
        </w:rPr>
        <w:t>14</w:t>
      </w:r>
      <w:r w:rsidRPr="0098087B">
        <w:rPr>
          <w:rFonts w:hint="eastAsia"/>
          <w:color w:val="auto"/>
        </w:rPr>
        <w:t>日获国务院批复成立）的全过程，对保税物流类别的项目既有理论的高度，又有实践的深度。在实际查看</w:t>
      </w:r>
      <w:proofErr w:type="gramStart"/>
      <w:r w:rsidRPr="0098087B">
        <w:rPr>
          <w:rFonts w:hint="eastAsia"/>
          <w:color w:val="auto"/>
        </w:rPr>
        <w:t>研</w:t>
      </w:r>
      <w:proofErr w:type="gramEnd"/>
      <w:r w:rsidRPr="0098087B">
        <w:rPr>
          <w:rFonts w:hint="eastAsia"/>
          <w:color w:val="auto"/>
        </w:rPr>
        <w:t>和园区的选址</w:t>
      </w:r>
      <w:bookmarkStart w:id="70" w:name="_GoBack"/>
      <w:bookmarkEnd w:id="70"/>
      <w:r w:rsidRPr="0098087B">
        <w:rPr>
          <w:rFonts w:hint="eastAsia"/>
          <w:color w:val="auto"/>
        </w:rPr>
        <w:t>情况和听取市直部门及园区汇报后，对设立玉溪综合保税区提了两点建议：</w:t>
      </w:r>
    </w:p>
    <w:p w:rsidR="0098087B" w:rsidRPr="0098087B" w:rsidRDefault="0098087B" w:rsidP="0098087B">
      <w:pPr>
        <w:pStyle w:val="444444444444444444444"/>
        <w:rPr>
          <w:color w:val="auto"/>
        </w:rPr>
      </w:pPr>
      <w:r w:rsidRPr="0098087B">
        <w:rPr>
          <w:rFonts w:hint="eastAsia"/>
          <w:color w:val="auto"/>
        </w:rPr>
        <w:t>一是玉溪的出口产品主要是农产品为主，现有的工业加工类外向型企业不足以支撑综合保税区项目的建设，</w:t>
      </w:r>
      <w:r w:rsidRPr="0098087B">
        <w:rPr>
          <w:rFonts w:hint="eastAsia"/>
          <w:color w:val="auto"/>
        </w:rPr>
        <w:t>2016</w:t>
      </w:r>
      <w:r w:rsidRPr="0098087B">
        <w:rPr>
          <w:rFonts w:hint="eastAsia"/>
          <w:color w:val="auto"/>
        </w:rPr>
        <w:t>年</w:t>
      </w:r>
      <w:r w:rsidRPr="0098087B">
        <w:rPr>
          <w:rFonts w:hint="eastAsia"/>
          <w:color w:val="auto"/>
        </w:rPr>
        <w:t>2</w:t>
      </w:r>
      <w:r w:rsidRPr="0098087B">
        <w:rPr>
          <w:rFonts w:hint="eastAsia"/>
          <w:color w:val="auto"/>
        </w:rPr>
        <w:t>月</w:t>
      </w:r>
      <w:r w:rsidRPr="0098087B">
        <w:rPr>
          <w:rFonts w:hint="eastAsia"/>
          <w:color w:val="auto"/>
        </w:rPr>
        <w:t>26</w:t>
      </w:r>
      <w:r w:rsidRPr="0098087B">
        <w:rPr>
          <w:rFonts w:hint="eastAsia"/>
          <w:color w:val="auto"/>
        </w:rPr>
        <w:t>日国务院已经批复昆明综合保税区成立，在一百公里范围内，成立</w:t>
      </w:r>
      <w:proofErr w:type="gramStart"/>
      <w:r w:rsidRPr="0098087B">
        <w:rPr>
          <w:rFonts w:hint="eastAsia"/>
          <w:color w:val="auto"/>
        </w:rPr>
        <w:t>两个综保区</w:t>
      </w:r>
      <w:proofErr w:type="gramEnd"/>
      <w:r w:rsidRPr="0098087B">
        <w:rPr>
          <w:rFonts w:hint="eastAsia"/>
          <w:color w:val="auto"/>
        </w:rPr>
        <w:t>不太现实。</w:t>
      </w:r>
    </w:p>
    <w:p w:rsidR="0098087B" w:rsidRDefault="0098087B" w:rsidP="0098087B">
      <w:pPr>
        <w:pStyle w:val="444444444444444444444"/>
        <w:rPr>
          <w:color w:val="auto"/>
        </w:rPr>
      </w:pPr>
      <w:r w:rsidRPr="0098087B">
        <w:rPr>
          <w:rFonts w:hint="eastAsia"/>
          <w:color w:val="auto"/>
        </w:rPr>
        <w:t>二是根据玉溪的产业情况建议玉溪成立保税物流中心。保税物流中心与综合保税区相比有较大优势，审批手续相对简单（</w:t>
      </w:r>
      <w:proofErr w:type="gramStart"/>
      <w:r w:rsidRPr="0098087B">
        <w:rPr>
          <w:rFonts w:hint="eastAsia"/>
          <w:color w:val="auto"/>
        </w:rPr>
        <w:t>综保区</w:t>
      </w:r>
      <w:proofErr w:type="gramEnd"/>
      <w:r w:rsidRPr="0098087B">
        <w:rPr>
          <w:rFonts w:hint="eastAsia"/>
          <w:color w:val="auto"/>
        </w:rPr>
        <w:t>的审批部委需要</w:t>
      </w:r>
      <w:r w:rsidRPr="0098087B">
        <w:rPr>
          <w:rFonts w:hint="eastAsia"/>
          <w:color w:val="auto"/>
        </w:rPr>
        <w:t>10</w:t>
      </w:r>
      <w:r w:rsidRPr="0098087B">
        <w:rPr>
          <w:rFonts w:hint="eastAsia"/>
          <w:color w:val="auto"/>
        </w:rPr>
        <w:t>家，保税物流中心只要</w:t>
      </w:r>
      <w:r w:rsidRPr="0098087B">
        <w:rPr>
          <w:rFonts w:hint="eastAsia"/>
          <w:color w:val="auto"/>
        </w:rPr>
        <w:t>4</w:t>
      </w:r>
      <w:r w:rsidRPr="0098087B">
        <w:rPr>
          <w:rFonts w:hint="eastAsia"/>
          <w:color w:val="auto"/>
        </w:rPr>
        <w:t>家）、投资小占地少，审批建设速度快，发展空间大。</w:t>
      </w:r>
    </w:p>
    <w:p w:rsidR="00EE44F9" w:rsidRPr="00EE44F9" w:rsidRDefault="00EE44F9" w:rsidP="00EE44F9">
      <w:pPr>
        <w:pStyle w:val="444444444444444444444"/>
        <w:rPr>
          <w:color w:val="auto"/>
        </w:rPr>
      </w:pPr>
      <w:r w:rsidRPr="00EE44F9">
        <w:rPr>
          <w:rFonts w:hint="eastAsia"/>
          <w:color w:val="auto"/>
        </w:rPr>
        <w:t>1.</w:t>
      </w:r>
      <w:r w:rsidRPr="00EE44F9">
        <w:rPr>
          <w:rFonts w:hint="eastAsia"/>
          <w:color w:val="auto"/>
        </w:rPr>
        <w:t>玉溪综合保税区的规划范围建议</w:t>
      </w:r>
    </w:p>
    <w:p w:rsidR="00EE44F9" w:rsidRPr="00EE44F9" w:rsidRDefault="00EE44F9" w:rsidP="00EE44F9">
      <w:pPr>
        <w:pStyle w:val="444444444444444444444"/>
        <w:rPr>
          <w:color w:val="auto"/>
        </w:rPr>
      </w:pPr>
      <w:r w:rsidRPr="00EE44F9">
        <w:rPr>
          <w:rFonts w:hint="eastAsia"/>
          <w:color w:val="auto"/>
        </w:rPr>
        <w:t>玉溪综合保税区拟建于玉溪</w:t>
      </w:r>
      <w:proofErr w:type="gramStart"/>
      <w:r w:rsidRPr="00EE44F9">
        <w:rPr>
          <w:rFonts w:hint="eastAsia"/>
          <w:color w:val="auto"/>
        </w:rPr>
        <w:t>研</w:t>
      </w:r>
      <w:proofErr w:type="gramEnd"/>
      <w:r w:rsidRPr="00EE44F9">
        <w:rPr>
          <w:rFonts w:hint="eastAsia"/>
          <w:color w:val="auto"/>
        </w:rPr>
        <w:t>和工业园区，规划面积</w:t>
      </w:r>
      <w:r w:rsidRPr="00EE44F9">
        <w:rPr>
          <w:rFonts w:hint="eastAsia"/>
          <w:color w:val="auto"/>
        </w:rPr>
        <w:t>3</w:t>
      </w:r>
      <w:r w:rsidRPr="00EE44F9">
        <w:rPr>
          <w:rFonts w:hint="eastAsia"/>
          <w:color w:val="auto"/>
        </w:rPr>
        <w:t>平方公里（</w:t>
      </w:r>
      <w:r w:rsidRPr="00EE44F9">
        <w:rPr>
          <w:rFonts w:hint="eastAsia"/>
          <w:color w:val="auto"/>
        </w:rPr>
        <w:t>4500</w:t>
      </w:r>
      <w:r w:rsidRPr="00EE44F9">
        <w:rPr>
          <w:rFonts w:hint="eastAsia"/>
          <w:color w:val="auto"/>
        </w:rPr>
        <w:t>亩）。其中，拟建海关特殊监管围网区规划面积</w:t>
      </w:r>
      <w:r w:rsidRPr="00EE44F9">
        <w:rPr>
          <w:rFonts w:hint="eastAsia"/>
          <w:color w:val="auto"/>
        </w:rPr>
        <w:t>2.5</w:t>
      </w:r>
      <w:r w:rsidRPr="00EE44F9">
        <w:rPr>
          <w:rFonts w:hint="eastAsia"/>
          <w:color w:val="auto"/>
        </w:rPr>
        <w:t>平方公里（</w:t>
      </w:r>
      <w:r w:rsidRPr="00EE44F9">
        <w:rPr>
          <w:rFonts w:hint="eastAsia"/>
          <w:color w:val="auto"/>
        </w:rPr>
        <w:t>3750</w:t>
      </w:r>
      <w:r w:rsidRPr="00EE44F9">
        <w:rPr>
          <w:rFonts w:hint="eastAsia"/>
          <w:color w:val="auto"/>
        </w:rPr>
        <w:t>亩），同时在综合保税区围网内预留</w:t>
      </w:r>
      <w:r w:rsidRPr="00EE44F9">
        <w:rPr>
          <w:rFonts w:hint="eastAsia"/>
          <w:color w:val="auto"/>
        </w:rPr>
        <w:t>0.5</w:t>
      </w:r>
      <w:r w:rsidRPr="00EE44F9">
        <w:rPr>
          <w:rFonts w:hint="eastAsia"/>
          <w:color w:val="auto"/>
        </w:rPr>
        <w:t>平方公里（</w:t>
      </w:r>
      <w:r w:rsidRPr="00EE44F9">
        <w:rPr>
          <w:rFonts w:hint="eastAsia"/>
          <w:color w:val="auto"/>
        </w:rPr>
        <w:t>750</w:t>
      </w:r>
      <w:r w:rsidRPr="00EE44F9">
        <w:rPr>
          <w:rFonts w:hint="eastAsia"/>
          <w:color w:val="auto"/>
        </w:rPr>
        <w:t>亩）作为综合保税区的开发配套用地</w:t>
      </w:r>
    </w:p>
    <w:p w:rsidR="00EE44F9" w:rsidRPr="00EE44F9" w:rsidRDefault="00EE44F9" w:rsidP="00EE44F9">
      <w:pPr>
        <w:pStyle w:val="444444444444444444444"/>
        <w:rPr>
          <w:color w:val="auto"/>
        </w:rPr>
      </w:pPr>
      <w:r w:rsidRPr="00EE44F9">
        <w:rPr>
          <w:rFonts w:hint="eastAsia"/>
          <w:color w:val="auto"/>
        </w:rPr>
        <w:t>2.</w:t>
      </w:r>
      <w:r w:rsidRPr="00EE44F9">
        <w:rPr>
          <w:rFonts w:hint="eastAsia"/>
          <w:color w:val="auto"/>
        </w:rPr>
        <w:t>玉溪综合保税区的功能定位建议</w:t>
      </w:r>
    </w:p>
    <w:p w:rsidR="00EE44F9" w:rsidRPr="00EE44F9" w:rsidRDefault="00EE44F9" w:rsidP="00EE44F9">
      <w:pPr>
        <w:pStyle w:val="444444444444444444444"/>
        <w:rPr>
          <w:color w:val="auto"/>
        </w:rPr>
      </w:pPr>
      <w:r w:rsidRPr="00EE44F9">
        <w:rPr>
          <w:rFonts w:hint="eastAsia"/>
          <w:color w:val="auto"/>
        </w:rPr>
        <w:t>根据玉溪市自身在经济社会发展、交通运输建设等方面的客观优势，结合专家咨询的意见建议，对玉溪市综合保税区提出以下功能定位：</w:t>
      </w:r>
    </w:p>
    <w:p w:rsidR="00EE44F9" w:rsidRPr="00EE44F9" w:rsidRDefault="00EE44F9" w:rsidP="00EE44F9">
      <w:pPr>
        <w:pStyle w:val="444444444444444444444"/>
        <w:rPr>
          <w:color w:val="auto"/>
        </w:rPr>
      </w:pPr>
      <w:r w:rsidRPr="00EE44F9">
        <w:rPr>
          <w:rFonts w:hint="eastAsia"/>
          <w:color w:val="auto"/>
        </w:rPr>
        <w:t>（</w:t>
      </w:r>
      <w:r w:rsidRPr="00EE44F9">
        <w:rPr>
          <w:rFonts w:hint="eastAsia"/>
          <w:color w:val="auto"/>
        </w:rPr>
        <w:t>1</w:t>
      </w:r>
      <w:r w:rsidRPr="00EE44F9">
        <w:rPr>
          <w:rFonts w:hint="eastAsia"/>
          <w:color w:val="auto"/>
        </w:rPr>
        <w:t>）区域性物流功能。接收、发送、存储、中转通过玉溪综合保税区进出境的货物，以及其他未办结海关手续的货物，开展货物装卸、拖运、存储等基本的货运业务。</w:t>
      </w:r>
    </w:p>
    <w:p w:rsidR="00EE44F9" w:rsidRPr="00EE44F9" w:rsidRDefault="00EE44F9" w:rsidP="00EE44F9">
      <w:pPr>
        <w:pStyle w:val="444444444444444444444"/>
        <w:rPr>
          <w:color w:val="auto"/>
        </w:rPr>
      </w:pPr>
      <w:r w:rsidRPr="00EE44F9">
        <w:rPr>
          <w:rFonts w:hint="eastAsia"/>
          <w:color w:val="auto"/>
        </w:rPr>
        <w:t>（</w:t>
      </w:r>
      <w:r w:rsidRPr="00EE44F9">
        <w:rPr>
          <w:rFonts w:hint="eastAsia"/>
          <w:color w:val="auto"/>
        </w:rPr>
        <w:t>2</w:t>
      </w:r>
      <w:r w:rsidRPr="00EE44F9">
        <w:rPr>
          <w:rFonts w:hint="eastAsia"/>
          <w:color w:val="auto"/>
        </w:rPr>
        <w:t>）保税物流功能。重点发展第三方和第四方物流，推广零库存服务，以保税方式进行航空、铁路及公路多方式联运，满足货物的国际中转、转关、</w:t>
      </w:r>
      <w:proofErr w:type="gramStart"/>
      <w:r w:rsidRPr="00EE44F9">
        <w:rPr>
          <w:rFonts w:hint="eastAsia"/>
          <w:color w:val="auto"/>
        </w:rPr>
        <w:t>转区</w:t>
      </w:r>
      <w:r w:rsidRPr="00EE44F9">
        <w:rPr>
          <w:rFonts w:hint="eastAsia"/>
          <w:color w:val="auto"/>
        </w:rPr>
        <w:lastRenderedPageBreak/>
        <w:t>需求</w:t>
      </w:r>
      <w:proofErr w:type="gramEnd"/>
      <w:r w:rsidRPr="00EE44F9">
        <w:rPr>
          <w:rFonts w:hint="eastAsia"/>
          <w:color w:val="auto"/>
        </w:rPr>
        <w:t>，与周边地区形成玉溪保税经济圈。</w:t>
      </w:r>
    </w:p>
    <w:p w:rsidR="00EE44F9" w:rsidRPr="00EE44F9" w:rsidRDefault="00EE44F9" w:rsidP="00EE44F9">
      <w:pPr>
        <w:pStyle w:val="444444444444444444444"/>
        <w:rPr>
          <w:color w:val="auto"/>
        </w:rPr>
      </w:pPr>
      <w:r w:rsidRPr="00EE44F9">
        <w:rPr>
          <w:rFonts w:hint="eastAsia"/>
          <w:color w:val="auto"/>
        </w:rPr>
        <w:t>（</w:t>
      </w:r>
      <w:r w:rsidRPr="00EE44F9">
        <w:rPr>
          <w:rFonts w:hint="eastAsia"/>
          <w:color w:val="auto"/>
        </w:rPr>
        <w:t>3</w:t>
      </w:r>
      <w:r w:rsidRPr="00EE44F9">
        <w:rPr>
          <w:rFonts w:hint="eastAsia"/>
          <w:color w:val="auto"/>
        </w:rPr>
        <w:t>）出口加工功能。在保税区内发展先进制造业、加工服务业，重点引进对泛亚铁路东线、中线有极大依赖的钢铁及延伸加工、新型装备、新能源新材料、特色农产品等精细加工产业。</w:t>
      </w:r>
    </w:p>
    <w:p w:rsidR="00582991" w:rsidRPr="00F40484" w:rsidRDefault="00EE44F9" w:rsidP="00EE44F9">
      <w:pPr>
        <w:pStyle w:val="444444444444444444444"/>
        <w:rPr>
          <w:color w:val="auto"/>
        </w:rPr>
      </w:pPr>
      <w:r w:rsidRPr="00EE44F9">
        <w:rPr>
          <w:rFonts w:hint="eastAsia"/>
          <w:color w:val="auto"/>
        </w:rPr>
        <w:t>（</w:t>
      </w:r>
      <w:r w:rsidRPr="00EE44F9">
        <w:rPr>
          <w:rFonts w:hint="eastAsia"/>
          <w:color w:val="auto"/>
        </w:rPr>
        <w:t>4</w:t>
      </w:r>
      <w:r w:rsidRPr="00EE44F9">
        <w:rPr>
          <w:rFonts w:hint="eastAsia"/>
          <w:color w:val="auto"/>
        </w:rPr>
        <w:t>）生产性服务贸易功能。重点发展与出口加工、保税物流相关的国际铁路运输、国际交易结算、综合信息功能，逐步拓展研发、测试、展示展览、铁路运输调度、交易结算、设备租赁、信息服务等相关的生产性服务贸易。</w:t>
      </w:r>
    </w:p>
    <w:p w:rsidR="00582991" w:rsidRPr="00F40484" w:rsidRDefault="00B2566D" w:rsidP="00582991">
      <w:pPr>
        <w:pStyle w:val="3333333333333333333333"/>
        <w:rPr>
          <w:color w:val="auto"/>
        </w:rPr>
      </w:pPr>
      <w:r>
        <w:rPr>
          <w:rFonts w:hint="eastAsia"/>
          <w:color w:val="auto"/>
        </w:rPr>
        <w:t>6.2.</w:t>
      </w:r>
      <w:r w:rsidR="00381D8E">
        <w:rPr>
          <w:rFonts w:hint="eastAsia"/>
          <w:color w:val="auto"/>
        </w:rPr>
        <w:t>2</w:t>
      </w:r>
      <w:r w:rsidR="00EE44F9" w:rsidRPr="00EE44F9">
        <w:rPr>
          <w:rFonts w:hint="eastAsia"/>
          <w:color w:val="auto"/>
        </w:rPr>
        <w:t>玉溪综合保税区选择方案建议</w:t>
      </w:r>
    </w:p>
    <w:p w:rsidR="00EE44F9" w:rsidRPr="00EE44F9" w:rsidRDefault="00EE44F9" w:rsidP="00EE44F9">
      <w:pPr>
        <w:pStyle w:val="444444444444444444444"/>
        <w:rPr>
          <w:color w:val="auto"/>
        </w:rPr>
      </w:pPr>
      <w:r w:rsidRPr="00EE44F9">
        <w:rPr>
          <w:rFonts w:hint="eastAsia"/>
          <w:color w:val="auto"/>
        </w:rPr>
        <w:t>根据市委、市政府的安排部署，经过我区认真分析比较和反复筛选，初步提出</w:t>
      </w:r>
      <w:proofErr w:type="gramStart"/>
      <w:r w:rsidRPr="00EE44F9">
        <w:rPr>
          <w:rFonts w:hint="eastAsia"/>
          <w:color w:val="auto"/>
        </w:rPr>
        <w:t>研</w:t>
      </w:r>
      <w:proofErr w:type="gramEnd"/>
      <w:r w:rsidRPr="00EE44F9">
        <w:rPr>
          <w:rFonts w:hint="eastAsia"/>
          <w:color w:val="auto"/>
        </w:rPr>
        <w:t>和工业园区内</w:t>
      </w:r>
      <w:r w:rsidRPr="00EE44F9">
        <w:rPr>
          <w:rFonts w:hint="eastAsia"/>
          <w:color w:val="auto"/>
        </w:rPr>
        <w:t>2</w:t>
      </w:r>
      <w:r w:rsidRPr="00EE44F9">
        <w:rPr>
          <w:rFonts w:hint="eastAsia"/>
          <w:color w:val="auto"/>
        </w:rPr>
        <w:t>个地块作为设立玉溪综合保税区选址方案，具体情况如下：</w:t>
      </w:r>
    </w:p>
    <w:p w:rsidR="00EE44F9" w:rsidRPr="00EE44F9" w:rsidRDefault="00EE44F9" w:rsidP="00EE44F9">
      <w:pPr>
        <w:pStyle w:val="444444444444444444444"/>
        <w:rPr>
          <w:color w:val="auto"/>
        </w:rPr>
      </w:pPr>
      <w:r w:rsidRPr="00EE44F9">
        <w:rPr>
          <w:rFonts w:hint="eastAsia"/>
          <w:color w:val="auto"/>
        </w:rPr>
        <w:t>1.</w:t>
      </w:r>
      <w:r w:rsidRPr="00EE44F9">
        <w:rPr>
          <w:rFonts w:hint="eastAsia"/>
          <w:color w:val="auto"/>
        </w:rPr>
        <w:t>拟选址方案</w:t>
      </w:r>
      <w:proofErr w:type="gramStart"/>
      <w:r w:rsidRPr="00EE44F9">
        <w:rPr>
          <w:rFonts w:hint="eastAsia"/>
          <w:color w:val="auto"/>
        </w:rPr>
        <w:t>一</w:t>
      </w:r>
      <w:proofErr w:type="gramEnd"/>
      <w:r w:rsidRPr="00EE44F9">
        <w:rPr>
          <w:rFonts w:hint="eastAsia"/>
          <w:color w:val="auto"/>
        </w:rPr>
        <w:t>：</w:t>
      </w:r>
      <w:proofErr w:type="gramStart"/>
      <w:r w:rsidRPr="00EE44F9">
        <w:rPr>
          <w:rFonts w:hint="eastAsia"/>
          <w:color w:val="auto"/>
        </w:rPr>
        <w:t>研</w:t>
      </w:r>
      <w:proofErr w:type="gramEnd"/>
      <w:r w:rsidRPr="00EE44F9">
        <w:rPr>
          <w:rFonts w:hint="eastAsia"/>
          <w:color w:val="auto"/>
        </w:rPr>
        <w:t>和街道可官服务区片区</w:t>
      </w:r>
    </w:p>
    <w:p w:rsidR="00EE44F9" w:rsidRPr="00EE44F9" w:rsidRDefault="00EE44F9" w:rsidP="00EE44F9">
      <w:pPr>
        <w:pStyle w:val="444444444444444444444"/>
        <w:rPr>
          <w:color w:val="auto"/>
        </w:rPr>
      </w:pPr>
      <w:r w:rsidRPr="00EE44F9">
        <w:rPr>
          <w:rFonts w:hint="eastAsia"/>
          <w:color w:val="auto"/>
        </w:rPr>
        <w:t>（</w:t>
      </w:r>
      <w:r w:rsidRPr="00EE44F9">
        <w:rPr>
          <w:rFonts w:hint="eastAsia"/>
          <w:color w:val="auto"/>
        </w:rPr>
        <w:t>1</w:t>
      </w:r>
      <w:r w:rsidRPr="00EE44F9">
        <w:rPr>
          <w:rFonts w:hint="eastAsia"/>
          <w:color w:val="auto"/>
        </w:rPr>
        <w:t>）基本情况</w:t>
      </w:r>
    </w:p>
    <w:p w:rsidR="00EE44F9" w:rsidRPr="00EE44F9" w:rsidRDefault="00EE44F9" w:rsidP="00EE44F9">
      <w:pPr>
        <w:pStyle w:val="444444444444444444444"/>
        <w:rPr>
          <w:color w:val="auto"/>
        </w:rPr>
      </w:pPr>
      <w:r w:rsidRPr="00EE44F9">
        <w:rPr>
          <w:rFonts w:hint="eastAsia"/>
          <w:color w:val="auto"/>
        </w:rPr>
        <w:t>该地块东至老马冲、</w:t>
      </w:r>
      <w:proofErr w:type="gramStart"/>
      <w:r w:rsidRPr="00EE44F9">
        <w:rPr>
          <w:rFonts w:hint="eastAsia"/>
          <w:color w:val="auto"/>
        </w:rPr>
        <w:t>飞井村和玉元高速公路</w:t>
      </w:r>
      <w:proofErr w:type="gramEnd"/>
      <w:r w:rsidRPr="00EE44F9">
        <w:rPr>
          <w:rFonts w:hint="eastAsia"/>
          <w:color w:val="auto"/>
        </w:rPr>
        <w:t>、南至观音塘、西</w:t>
      </w:r>
      <w:proofErr w:type="gramStart"/>
      <w:r w:rsidRPr="00EE44F9">
        <w:rPr>
          <w:rFonts w:hint="eastAsia"/>
          <w:color w:val="auto"/>
        </w:rPr>
        <w:t>至定古</w:t>
      </w:r>
      <w:proofErr w:type="gramEnd"/>
      <w:r w:rsidRPr="00EE44F9">
        <w:rPr>
          <w:rFonts w:hint="eastAsia"/>
          <w:color w:val="auto"/>
        </w:rPr>
        <w:t>大山、北至高仓行政界线，总面积</w:t>
      </w:r>
      <w:r w:rsidRPr="00EE44F9">
        <w:rPr>
          <w:rFonts w:hint="eastAsia"/>
          <w:color w:val="auto"/>
        </w:rPr>
        <w:t>2.97</w:t>
      </w:r>
      <w:r w:rsidRPr="00EE44F9">
        <w:rPr>
          <w:rFonts w:hint="eastAsia"/>
          <w:color w:val="auto"/>
        </w:rPr>
        <w:t>平方公里（</w:t>
      </w:r>
      <w:r w:rsidRPr="00EE44F9">
        <w:rPr>
          <w:rFonts w:hint="eastAsia"/>
          <w:color w:val="auto"/>
        </w:rPr>
        <w:t>4454.18</w:t>
      </w:r>
      <w:r w:rsidRPr="00EE44F9">
        <w:rPr>
          <w:rFonts w:hint="eastAsia"/>
          <w:color w:val="auto"/>
        </w:rPr>
        <w:t>亩），其中：符合土地利用总体规划面积</w:t>
      </w:r>
      <w:r w:rsidRPr="00EE44F9">
        <w:rPr>
          <w:rFonts w:hint="eastAsia"/>
          <w:color w:val="auto"/>
        </w:rPr>
        <w:t>58.5</w:t>
      </w:r>
      <w:r w:rsidRPr="00EE44F9">
        <w:rPr>
          <w:rFonts w:hint="eastAsia"/>
          <w:color w:val="auto"/>
        </w:rPr>
        <w:t>亩，不符土地利用总体规划面积</w:t>
      </w:r>
      <w:r w:rsidRPr="00EE44F9">
        <w:rPr>
          <w:rFonts w:hint="eastAsia"/>
          <w:color w:val="auto"/>
        </w:rPr>
        <w:t>4395.68</w:t>
      </w:r>
      <w:r w:rsidRPr="00EE44F9">
        <w:rPr>
          <w:rFonts w:hint="eastAsia"/>
          <w:color w:val="auto"/>
        </w:rPr>
        <w:t>亩。</w:t>
      </w:r>
    </w:p>
    <w:p w:rsidR="00EE44F9" w:rsidRPr="00EE44F9" w:rsidRDefault="00EE44F9" w:rsidP="00EE44F9">
      <w:pPr>
        <w:pStyle w:val="444444444444444444444"/>
        <w:rPr>
          <w:color w:val="auto"/>
        </w:rPr>
      </w:pPr>
      <w:r w:rsidRPr="00EE44F9">
        <w:rPr>
          <w:rFonts w:hint="eastAsia"/>
          <w:color w:val="auto"/>
        </w:rPr>
        <w:t>（</w:t>
      </w:r>
      <w:r w:rsidRPr="00EE44F9">
        <w:rPr>
          <w:rFonts w:hint="eastAsia"/>
          <w:color w:val="auto"/>
        </w:rPr>
        <w:t>2</w:t>
      </w:r>
      <w:r w:rsidRPr="00EE44F9">
        <w:rPr>
          <w:rFonts w:hint="eastAsia"/>
          <w:color w:val="auto"/>
        </w:rPr>
        <w:t>）利弊分析</w:t>
      </w:r>
    </w:p>
    <w:p w:rsidR="00EE44F9" w:rsidRPr="00EE44F9" w:rsidRDefault="00EE44F9" w:rsidP="00EE44F9">
      <w:pPr>
        <w:pStyle w:val="444444444444444444444"/>
        <w:rPr>
          <w:color w:val="auto"/>
        </w:rPr>
      </w:pPr>
      <w:r w:rsidRPr="00EE44F9">
        <w:rPr>
          <w:rFonts w:hint="eastAsia"/>
          <w:color w:val="auto"/>
        </w:rPr>
        <w:t>有利条件</w:t>
      </w:r>
    </w:p>
    <w:p w:rsidR="00EE44F9" w:rsidRPr="00EE44F9" w:rsidRDefault="00EE44F9" w:rsidP="00EE44F9">
      <w:pPr>
        <w:pStyle w:val="444444444444444444444"/>
        <w:rPr>
          <w:color w:val="auto"/>
        </w:rPr>
      </w:pPr>
      <w:r w:rsidRPr="00EE44F9">
        <w:rPr>
          <w:rFonts w:hint="eastAsia"/>
          <w:color w:val="auto"/>
        </w:rPr>
        <w:t>①该地块东北边紧靠</w:t>
      </w:r>
      <w:r w:rsidRPr="00EE44F9">
        <w:rPr>
          <w:rFonts w:hint="eastAsia"/>
          <w:color w:val="auto"/>
        </w:rPr>
        <w:t>2200</w:t>
      </w:r>
      <w:r w:rsidRPr="00EE44F9">
        <w:rPr>
          <w:rFonts w:hint="eastAsia"/>
          <w:color w:val="auto"/>
        </w:rPr>
        <w:t>亩的</w:t>
      </w:r>
      <w:proofErr w:type="gramStart"/>
      <w:r w:rsidRPr="00EE44F9">
        <w:rPr>
          <w:rFonts w:hint="eastAsia"/>
          <w:color w:val="auto"/>
        </w:rPr>
        <w:t>磨憨铁路</w:t>
      </w:r>
      <w:proofErr w:type="gramEnd"/>
      <w:r w:rsidRPr="00EE44F9">
        <w:rPr>
          <w:rFonts w:hint="eastAsia"/>
          <w:color w:val="auto"/>
        </w:rPr>
        <w:t>南货场、普红高速公路</w:t>
      </w:r>
      <w:proofErr w:type="gramStart"/>
      <w:r w:rsidRPr="00EE44F9">
        <w:rPr>
          <w:rFonts w:hint="eastAsia"/>
          <w:color w:val="auto"/>
        </w:rPr>
        <w:t>和玉元高速公路</w:t>
      </w:r>
      <w:proofErr w:type="gramEnd"/>
      <w:r w:rsidRPr="00EE44F9">
        <w:rPr>
          <w:rFonts w:hint="eastAsia"/>
          <w:color w:val="auto"/>
        </w:rPr>
        <w:t>，区域位置好，位于交通枢纽中心地段，距</w:t>
      </w:r>
      <w:proofErr w:type="gramStart"/>
      <w:r w:rsidRPr="00EE44F9">
        <w:rPr>
          <w:rFonts w:hint="eastAsia"/>
          <w:color w:val="auto"/>
        </w:rPr>
        <w:t>研</w:t>
      </w:r>
      <w:proofErr w:type="gramEnd"/>
      <w:r w:rsidRPr="00EE44F9">
        <w:rPr>
          <w:rFonts w:hint="eastAsia"/>
          <w:color w:val="auto"/>
        </w:rPr>
        <w:t>和立交最近，有利于保税区内外道路的互联互通；火车站、客运站在选址区域范围内，基础设施建设成本低。</w:t>
      </w:r>
    </w:p>
    <w:p w:rsidR="00EE44F9" w:rsidRPr="00EE44F9" w:rsidRDefault="00EE44F9" w:rsidP="00EE44F9">
      <w:pPr>
        <w:pStyle w:val="444444444444444444444"/>
        <w:rPr>
          <w:color w:val="auto"/>
        </w:rPr>
      </w:pPr>
      <w:r w:rsidRPr="00EE44F9">
        <w:rPr>
          <w:rFonts w:hint="eastAsia"/>
          <w:color w:val="auto"/>
        </w:rPr>
        <w:t>②地块大部分属于一般农田，占用基本农田较少，基本无房屋建筑物，拆迁量小。</w:t>
      </w:r>
    </w:p>
    <w:p w:rsidR="00EE44F9" w:rsidRPr="00EE44F9" w:rsidRDefault="00EE44F9" w:rsidP="00EE44F9">
      <w:pPr>
        <w:pStyle w:val="444444444444444444444"/>
        <w:rPr>
          <w:color w:val="auto"/>
        </w:rPr>
      </w:pPr>
      <w:r w:rsidRPr="00EE44F9">
        <w:rPr>
          <w:rFonts w:hint="eastAsia"/>
          <w:color w:val="auto"/>
        </w:rPr>
        <w:t>③设及林地面积都是一般公益林和一般商品林，没有</w:t>
      </w:r>
      <w:proofErr w:type="gramStart"/>
      <w:r w:rsidRPr="00EE44F9">
        <w:rPr>
          <w:rFonts w:hint="eastAsia"/>
          <w:color w:val="auto"/>
        </w:rPr>
        <w:t>国家公益</w:t>
      </w:r>
      <w:proofErr w:type="gramEnd"/>
      <w:r w:rsidRPr="00EE44F9">
        <w:rPr>
          <w:rFonts w:hint="eastAsia"/>
          <w:color w:val="auto"/>
        </w:rPr>
        <w:t>林，手续办理难度相对较低。</w:t>
      </w:r>
    </w:p>
    <w:p w:rsidR="00EE44F9" w:rsidRPr="00EE44F9" w:rsidRDefault="00EE44F9" w:rsidP="00EE44F9">
      <w:pPr>
        <w:pStyle w:val="444444444444444444444"/>
        <w:rPr>
          <w:color w:val="auto"/>
        </w:rPr>
      </w:pPr>
      <w:r w:rsidRPr="00EE44F9">
        <w:rPr>
          <w:rFonts w:hint="eastAsia"/>
          <w:color w:val="auto"/>
        </w:rPr>
        <w:t>④该片区山地坡度</w:t>
      </w:r>
      <w:r w:rsidRPr="00EE44F9">
        <w:rPr>
          <w:rFonts w:hint="eastAsia"/>
          <w:color w:val="auto"/>
        </w:rPr>
        <w:t>25</w:t>
      </w:r>
      <w:r w:rsidRPr="00EE44F9">
        <w:rPr>
          <w:rFonts w:hint="eastAsia"/>
          <w:color w:val="auto"/>
        </w:rPr>
        <w:t>º</w:t>
      </w:r>
      <w:proofErr w:type="gramStart"/>
      <w:r w:rsidRPr="00EE44F9">
        <w:rPr>
          <w:rFonts w:hint="eastAsia"/>
          <w:color w:val="auto"/>
        </w:rPr>
        <w:t>以下以下</w:t>
      </w:r>
      <w:proofErr w:type="gramEnd"/>
      <w:r w:rsidRPr="00EE44F9">
        <w:rPr>
          <w:rFonts w:hint="eastAsia"/>
          <w:color w:val="auto"/>
        </w:rPr>
        <w:t>可以利用的土地有</w:t>
      </w:r>
      <w:r w:rsidRPr="00EE44F9">
        <w:rPr>
          <w:rFonts w:hint="eastAsia"/>
          <w:color w:val="auto"/>
        </w:rPr>
        <w:t>2.6</w:t>
      </w:r>
      <w:r w:rsidRPr="00EE44F9">
        <w:rPr>
          <w:rFonts w:hint="eastAsia"/>
          <w:color w:val="auto"/>
        </w:rPr>
        <w:t>平方公里（</w:t>
      </w:r>
      <w:r w:rsidRPr="00EE44F9">
        <w:rPr>
          <w:rFonts w:hint="eastAsia"/>
          <w:color w:val="auto"/>
        </w:rPr>
        <w:t>3875</w:t>
      </w:r>
      <w:r w:rsidRPr="00EE44F9">
        <w:rPr>
          <w:rFonts w:hint="eastAsia"/>
          <w:color w:val="auto"/>
        </w:rPr>
        <w:t>亩），占该片区规划总面积的</w:t>
      </w:r>
      <w:r w:rsidRPr="00EE44F9">
        <w:rPr>
          <w:rFonts w:hint="eastAsia"/>
          <w:color w:val="auto"/>
        </w:rPr>
        <w:t>87%</w:t>
      </w:r>
      <w:r w:rsidRPr="00EE44F9">
        <w:rPr>
          <w:rFonts w:hint="eastAsia"/>
          <w:color w:val="auto"/>
        </w:rPr>
        <w:t>，符合综合保税区的申报要求。</w:t>
      </w:r>
    </w:p>
    <w:p w:rsidR="00EE44F9" w:rsidRPr="00EE44F9" w:rsidRDefault="00EE44F9" w:rsidP="00EE44F9">
      <w:pPr>
        <w:pStyle w:val="444444444444444444444"/>
        <w:rPr>
          <w:color w:val="auto"/>
        </w:rPr>
      </w:pPr>
      <w:r w:rsidRPr="00EE44F9">
        <w:rPr>
          <w:rFonts w:hint="eastAsia"/>
          <w:color w:val="auto"/>
        </w:rPr>
        <w:lastRenderedPageBreak/>
        <w:t>不利因素</w:t>
      </w:r>
    </w:p>
    <w:p w:rsidR="00EE44F9" w:rsidRPr="00EE44F9" w:rsidRDefault="00EE44F9" w:rsidP="00EE44F9">
      <w:pPr>
        <w:pStyle w:val="444444444444444444444"/>
        <w:rPr>
          <w:color w:val="auto"/>
        </w:rPr>
      </w:pPr>
      <w:r w:rsidRPr="00EE44F9">
        <w:rPr>
          <w:rFonts w:hint="eastAsia"/>
          <w:color w:val="auto"/>
        </w:rPr>
        <w:t>地块地貌起伏较大，今后在土地整理上工程量大。</w:t>
      </w:r>
    </w:p>
    <w:p w:rsidR="00EE44F9" w:rsidRPr="00EE44F9" w:rsidRDefault="00EE44F9" w:rsidP="00EE44F9">
      <w:pPr>
        <w:pStyle w:val="444444444444444444444"/>
        <w:rPr>
          <w:color w:val="auto"/>
        </w:rPr>
      </w:pPr>
      <w:r w:rsidRPr="00EE44F9">
        <w:rPr>
          <w:rFonts w:hint="eastAsia"/>
          <w:color w:val="auto"/>
        </w:rPr>
        <w:t>②该地块的大部分土地不符合土地利用总体规划，并且不在城市规划确定的建设用地范围内，与《玉溪市城市总体规划（</w:t>
      </w:r>
      <w:r w:rsidRPr="00EE44F9">
        <w:rPr>
          <w:rFonts w:hint="eastAsia"/>
          <w:color w:val="auto"/>
        </w:rPr>
        <w:t>2011-2030</w:t>
      </w:r>
      <w:r w:rsidRPr="00EE44F9">
        <w:rPr>
          <w:rFonts w:hint="eastAsia"/>
          <w:color w:val="auto"/>
        </w:rPr>
        <w:t>）》不符。</w:t>
      </w:r>
    </w:p>
    <w:p w:rsidR="00397610" w:rsidRDefault="00EE44F9" w:rsidP="00EE44F9">
      <w:pPr>
        <w:pStyle w:val="444444444444444444444"/>
        <w:rPr>
          <w:color w:val="auto"/>
        </w:rPr>
      </w:pPr>
      <w:r w:rsidRPr="00EE44F9">
        <w:rPr>
          <w:rFonts w:hint="eastAsia"/>
          <w:color w:val="auto"/>
        </w:rPr>
        <w:t>③</w:t>
      </w:r>
      <w:proofErr w:type="gramStart"/>
      <w:r w:rsidRPr="00EE44F9">
        <w:rPr>
          <w:rFonts w:hint="eastAsia"/>
          <w:color w:val="auto"/>
        </w:rPr>
        <w:t>玉磨铁路</w:t>
      </w:r>
      <w:proofErr w:type="gramEnd"/>
      <w:r w:rsidRPr="00EE44F9">
        <w:rPr>
          <w:rFonts w:hint="eastAsia"/>
          <w:color w:val="auto"/>
        </w:rPr>
        <w:t>方案的可行性研究报告已经</w:t>
      </w:r>
      <w:proofErr w:type="gramStart"/>
      <w:r w:rsidRPr="00EE44F9">
        <w:rPr>
          <w:rFonts w:hint="eastAsia"/>
          <w:color w:val="auto"/>
        </w:rPr>
        <w:t>国家发改委</w:t>
      </w:r>
      <w:proofErr w:type="gramEnd"/>
      <w:r w:rsidRPr="00EE44F9">
        <w:rPr>
          <w:rFonts w:hint="eastAsia"/>
          <w:color w:val="auto"/>
        </w:rPr>
        <w:t>批准，该选址方案有少部分地块</w:t>
      </w:r>
      <w:proofErr w:type="gramStart"/>
      <w:r w:rsidRPr="00EE44F9">
        <w:rPr>
          <w:rFonts w:hint="eastAsia"/>
          <w:color w:val="auto"/>
        </w:rPr>
        <w:t>玉磨铁路</w:t>
      </w:r>
      <w:proofErr w:type="gramEnd"/>
      <w:r w:rsidRPr="00EE44F9">
        <w:rPr>
          <w:rFonts w:hint="eastAsia"/>
          <w:color w:val="auto"/>
        </w:rPr>
        <w:t>的隧道及铁路高架桥斜穿通过，对保税区今后的规划建设有一定影响。</w:t>
      </w:r>
    </w:p>
    <w:p w:rsidR="00EE44F9" w:rsidRDefault="00EE44F9" w:rsidP="00EE44F9">
      <w:pPr>
        <w:pStyle w:val="444444444444444444444"/>
        <w:rPr>
          <w:color w:val="auto"/>
        </w:rPr>
      </w:pPr>
      <w:r>
        <w:rPr>
          <w:rFonts w:hint="eastAsia"/>
          <w:color w:val="auto"/>
        </w:rPr>
        <w:t>2.</w:t>
      </w:r>
      <w:r>
        <w:rPr>
          <w:rFonts w:hint="eastAsia"/>
          <w:color w:val="auto"/>
        </w:rPr>
        <w:t>拟选址方案二：</w:t>
      </w:r>
      <w:proofErr w:type="gramStart"/>
      <w:r>
        <w:rPr>
          <w:rFonts w:hint="eastAsia"/>
          <w:color w:val="auto"/>
        </w:rPr>
        <w:t>研</w:t>
      </w:r>
      <w:proofErr w:type="gramEnd"/>
      <w:r>
        <w:rPr>
          <w:rFonts w:hint="eastAsia"/>
          <w:color w:val="auto"/>
        </w:rPr>
        <w:t>和南厂片区</w:t>
      </w:r>
    </w:p>
    <w:p w:rsidR="00EE44F9" w:rsidRDefault="00EE44F9" w:rsidP="00EE44F9">
      <w:pPr>
        <w:pStyle w:val="444444444444444444444"/>
        <w:rPr>
          <w:color w:val="auto"/>
        </w:rPr>
      </w:pPr>
      <w:r>
        <w:rPr>
          <w:rFonts w:hint="eastAsia"/>
          <w:color w:val="auto"/>
        </w:rPr>
        <w:t>（</w:t>
      </w:r>
      <w:r>
        <w:rPr>
          <w:rFonts w:hint="eastAsia"/>
          <w:color w:val="auto"/>
        </w:rPr>
        <w:t>1</w:t>
      </w:r>
      <w:r>
        <w:rPr>
          <w:rFonts w:hint="eastAsia"/>
          <w:color w:val="auto"/>
        </w:rPr>
        <w:t>）基本情况</w:t>
      </w:r>
    </w:p>
    <w:p w:rsidR="00EE44F9" w:rsidRDefault="00EE44F9" w:rsidP="00EE44F9">
      <w:pPr>
        <w:pStyle w:val="444444444444444444444"/>
        <w:rPr>
          <w:color w:val="auto"/>
        </w:rPr>
      </w:pPr>
      <w:r>
        <w:rPr>
          <w:rFonts w:hint="eastAsia"/>
          <w:color w:val="auto"/>
        </w:rPr>
        <w:t>该地块</w:t>
      </w:r>
      <w:proofErr w:type="gramStart"/>
      <w:r>
        <w:rPr>
          <w:rFonts w:hint="eastAsia"/>
          <w:color w:val="auto"/>
        </w:rPr>
        <w:t>东至玉元高速公路</w:t>
      </w:r>
      <w:proofErr w:type="gramEnd"/>
      <w:r>
        <w:rPr>
          <w:rFonts w:hint="eastAsia"/>
          <w:color w:val="auto"/>
        </w:rPr>
        <w:t>、南至峨山行政界线、西至南厂凤凰山、北至老六龙公路，总面积</w:t>
      </w:r>
      <w:r>
        <w:rPr>
          <w:rFonts w:hint="eastAsia"/>
          <w:color w:val="auto"/>
        </w:rPr>
        <w:t>3948.42</w:t>
      </w:r>
      <w:r>
        <w:rPr>
          <w:rFonts w:hint="eastAsia"/>
          <w:color w:val="auto"/>
        </w:rPr>
        <w:t>亩，其中：符合土地利用总体规划面积</w:t>
      </w:r>
      <w:r>
        <w:rPr>
          <w:rFonts w:hint="eastAsia"/>
          <w:color w:val="auto"/>
        </w:rPr>
        <w:t>88.14</w:t>
      </w:r>
      <w:r>
        <w:rPr>
          <w:rFonts w:hint="eastAsia"/>
          <w:color w:val="auto"/>
        </w:rPr>
        <w:t>亩，不符土地利用总体规划面积</w:t>
      </w:r>
      <w:r>
        <w:rPr>
          <w:rFonts w:hint="eastAsia"/>
          <w:color w:val="auto"/>
        </w:rPr>
        <w:t>3860.28</w:t>
      </w:r>
      <w:r>
        <w:rPr>
          <w:rFonts w:hint="eastAsia"/>
          <w:color w:val="auto"/>
        </w:rPr>
        <w:t>亩。</w:t>
      </w:r>
    </w:p>
    <w:p w:rsidR="00EE44F9" w:rsidRDefault="006605FE" w:rsidP="00EE44F9">
      <w:pPr>
        <w:pStyle w:val="444444444444444444444"/>
        <w:rPr>
          <w:color w:val="auto"/>
        </w:rPr>
      </w:pPr>
      <w:r>
        <w:rPr>
          <w:rFonts w:hint="eastAsia"/>
          <w:color w:val="auto"/>
        </w:rPr>
        <w:t>（</w:t>
      </w:r>
      <w:r>
        <w:rPr>
          <w:rFonts w:hint="eastAsia"/>
          <w:color w:val="auto"/>
        </w:rPr>
        <w:t>2</w:t>
      </w:r>
      <w:r>
        <w:rPr>
          <w:rFonts w:hint="eastAsia"/>
          <w:color w:val="auto"/>
        </w:rPr>
        <w:t>）利弊分析</w:t>
      </w:r>
    </w:p>
    <w:p w:rsidR="006605FE" w:rsidRDefault="006605FE" w:rsidP="00EE44F9">
      <w:pPr>
        <w:pStyle w:val="444444444444444444444"/>
        <w:rPr>
          <w:color w:val="auto"/>
        </w:rPr>
      </w:pPr>
      <w:r>
        <w:rPr>
          <w:rFonts w:hint="eastAsia"/>
          <w:color w:val="auto"/>
        </w:rPr>
        <w:t>有利条件</w:t>
      </w:r>
    </w:p>
    <w:p w:rsidR="006605FE" w:rsidRDefault="006605FE" w:rsidP="006605FE">
      <w:pPr>
        <w:pStyle w:val="444444444444444444444"/>
        <w:numPr>
          <w:ilvl w:val="0"/>
          <w:numId w:val="33"/>
        </w:numPr>
        <w:ind w:firstLineChars="0"/>
        <w:rPr>
          <w:color w:val="auto"/>
        </w:rPr>
      </w:pPr>
      <w:r>
        <w:rPr>
          <w:rFonts w:hint="eastAsia"/>
          <w:color w:val="auto"/>
        </w:rPr>
        <w:t>地块大部分属于一般农田，占用基本农田较少，建筑物拆迁量小。</w:t>
      </w:r>
    </w:p>
    <w:p w:rsidR="006605FE" w:rsidRDefault="006605FE" w:rsidP="00EE44F9">
      <w:pPr>
        <w:pStyle w:val="444444444444444444444"/>
        <w:rPr>
          <w:color w:val="auto"/>
        </w:rPr>
      </w:pPr>
      <w:r w:rsidRPr="006605FE">
        <w:rPr>
          <w:rFonts w:hint="eastAsia"/>
          <w:color w:val="auto"/>
        </w:rPr>
        <w:t>②</w:t>
      </w:r>
      <w:r>
        <w:rPr>
          <w:rFonts w:hint="eastAsia"/>
          <w:color w:val="auto"/>
        </w:rPr>
        <w:t>该片坡地在</w:t>
      </w:r>
      <w:r>
        <w:rPr>
          <w:rFonts w:hint="eastAsia"/>
          <w:color w:val="auto"/>
        </w:rPr>
        <w:t>25</w:t>
      </w:r>
      <w:r w:rsidRPr="006605FE">
        <w:rPr>
          <w:rFonts w:hint="eastAsia"/>
          <w:color w:val="auto"/>
        </w:rPr>
        <w:t>º</w:t>
      </w:r>
      <w:r>
        <w:rPr>
          <w:rFonts w:hint="eastAsia"/>
          <w:color w:val="auto"/>
        </w:rPr>
        <w:t>以下，可利用的土地</w:t>
      </w:r>
      <w:r>
        <w:rPr>
          <w:rFonts w:hint="eastAsia"/>
          <w:color w:val="auto"/>
        </w:rPr>
        <w:t>2.47</w:t>
      </w:r>
      <w:r>
        <w:rPr>
          <w:rFonts w:hint="eastAsia"/>
          <w:color w:val="auto"/>
        </w:rPr>
        <w:t>平方公里（</w:t>
      </w:r>
      <w:r>
        <w:rPr>
          <w:rFonts w:hint="eastAsia"/>
          <w:color w:val="auto"/>
        </w:rPr>
        <w:t>3716</w:t>
      </w:r>
      <w:r>
        <w:rPr>
          <w:rFonts w:hint="eastAsia"/>
          <w:color w:val="auto"/>
        </w:rPr>
        <w:t>亩），占该片区规划总面积的</w:t>
      </w:r>
      <w:r>
        <w:rPr>
          <w:rFonts w:hint="eastAsia"/>
          <w:color w:val="auto"/>
        </w:rPr>
        <w:t>94%</w:t>
      </w:r>
      <w:r>
        <w:rPr>
          <w:rFonts w:hint="eastAsia"/>
          <w:color w:val="auto"/>
        </w:rPr>
        <w:t>，符合申报保税区的面积要求。</w:t>
      </w:r>
    </w:p>
    <w:p w:rsidR="006605FE" w:rsidRDefault="006605FE" w:rsidP="00EE44F9">
      <w:pPr>
        <w:pStyle w:val="444444444444444444444"/>
        <w:rPr>
          <w:color w:val="auto"/>
        </w:rPr>
      </w:pPr>
      <w:r>
        <w:rPr>
          <w:rFonts w:hint="eastAsia"/>
          <w:color w:val="auto"/>
        </w:rPr>
        <w:t>不利因素</w:t>
      </w:r>
    </w:p>
    <w:p w:rsidR="006605FE" w:rsidRDefault="006605FE" w:rsidP="006605FE">
      <w:pPr>
        <w:pStyle w:val="444444444444444444444"/>
        <w:numPr>
          <w:ilvl w:val="0"/>
          <w:numId w:val="34"/>
        </w:numPr>
        <w:ind w:firstLineChars="0"/>
        <w:rPr>
          <w:color w:val="auto"/>
        </w:rPr>
      </w:pPr>
      <w:r>
        <w:rPr>
          <w:rFonts w:hint="eastAsia"/>
          <w:color w:val="auto"/>
        </w:rPr>
        <w:t>地块地貌起伏较大，今后在整理土地上工程量大。</w:t>
      </w:r>
    </w:p>
    <w:p w:rsidR="006605FE" w:rsidRDefault="006605FE" w:rsidP="00EE44F9">
      <w:pPr>
        <w:pStyle w:val="444444444444444444444"/>
        <w:rPr>
          <w:color w:val="auto"/>
        </w:rPr>
      </w:pPr>
      <w:r w:rsidRPr="006605FE">
        <w:rPr>
          <w:rFonts w:hint="eastAsia"/>
          <w:color w:val="auto"/>
        </w:rPr>
        <w:t>②</w:t>
      </w:r>
      <w:r>
        <w:rPr>
          <w:rFonts w:hint="eastAsia"/>
          <w:color w:val="auto"/>
        </w:rPr>
        <w:t>该地块距离昆</w:t>
      </w:r>
      <w:proofErr w:type="gramStart"/>
      <w:r>
        <w:rPr>
          <w:rFonts w:hint="eastAsia"/>
          <w:color w:val="auto"/>
        </w:rPr>
        <w:t>玉磨铁路</w:t>
      </w:r>
      <w:proofErr w:type="gramEnd"/>
      <w:r>
        <w:rPr>
          <w:rFonts w:hint="eastAsia"/>
          <w:color w:val="auto"/>
        </w:rPr>
        <w:t>货场、晋红高速公路</w:t>
      </w:r>
      <w:proofErr w:type="gramStart"/>
      <w:r>
        <w:rPr>
          <w:rFonts w:hint="eastAsia"/>
          <w:color w:val="auto"/>
        </w:rPr>
        <w:t>和玉元</w:t>
      </w:r>
      <w:r w:rsidR="00025C4D">
        <w:rPr>
          <w:rFonts w:hint="eastAsia"/>
          <w:color w:val="auto"/>
        </w:rPr>
        <w:t>高速公路</w:t>
      </w:r>
      <w:proofErr w:type="gramEnd"/>
      <w:r w:rsidR="00025C4D">
        <w:rPr>
          <w:rFonts w:hint="eastAsia"/>
          <w:color w:val="auto"/>
        </w:rPr>
        <w:t>较远，修建铁路、公路铺道投资较大，不方便今后保税区货物流通。</w:t>
      </w:r>
    </w:p>
    <w:p w:rsidR="00025C4D" w:rsidRDefault="00025C4D" w:rsidP="00EE44F9">
      <w:pPr>
        <w:pStyle w:val="444444444444444444444"/>
        <w:rPr>
          <w:color w:val="auto"/>
        </w:rPr>
      </w:pPr>
      <w:r w:rsidRPr="00025C4D">
        <w:rPr>
          <w:rFonts w:hint="eastAsia"/>
          <w:color w:val="auto"/>
        </w:rPr>
        <w:t>③</w:t>
      </w:r>
      <w:proofErr w:type="gramStart"/>
      <w:r w:rsidR="00865785">
        <w:rPr>
          <w:rFonts w:hint="eastAsia"/>
          <w:color w:val="auto"/>
        </w:rPr>
        <w:t>弥玉高速</w:t>
      </w:r>
      <w:proofErr w:type="gramEnd"/>
      <w:r w:rsidR="00DB1950">
        <w:rPr>
          <w:rFonts w:hint="eastAsia"/>
          <w:color w:val="auto"/>
        </w:rPr>
        <w:t>（弥勒至玉溪）是</w:t>
      </w:r>
      <w:proofErr w:type="gramStart"/>
      <w:r w:rsidR="00DB1950">
        <w:rPr>
          <w:rFonts w:hint="eastAsia"/>
          <w:color w:val="auto"/>
        </w:rPr>
        <w:t>高速对</w:t>
      </w:r>
      <w:proofErr w:type="gramEnd"/>
      <w:r w:rsidR="00DB1950">
        <w:rPr>
          <w:rFonts w:hint="eastAsia"/>
          <w:color w:val="auto"/>
        </w:rPr>
        <w:t>高速接口</w:t>
      </w:r>
      <w:r w:rsidR="00E7195C">
        <w:rPr>
          <w:rFonts w:hint="eastAsia"/>
          <w:color w:val="auto"/>
        </w:rPr>
        <w:t>，不设开口落地，交通不便利；玉溪至楚雄高速公路规划、殡仪馆大道在综合保税区域范围内，将区域一分为二，</w:t>
      </w:r>
      <w:r w:rsidR="00261AFA">
        <w:rPr>
          <w:rFonts w:hint="eastAsia"/>
          <w:color w:val="auto"/>
        </w:rPr>
        <w:t>割断了选址地交通联系，破坏了选址地交通联系，破坏了选址地的完整性，</w:t>
      </w:r>
      <w:r w:rsidR="00DE0CA4">
        <w:rPr>
          <w:rFonts w:hint="eastAsia"/>
          <w:color w:val="auto"/>
        </w:rPr>
        <w:t>无法进行保税区的围网区建设。</w:t>
      </w:r>
    </w:p>
    <w:p w:rsidR="00DE0CA4" w:rsidRPr="00025C4D" w:rsidRDefault="00DE0CA4" w:rsidP="00EE44F9">
      <w:pPr>
        <w:pStyle w:val="444444444444444444444"/>
        <w:rPr>
          <w:color w:val="auto"/>
        </w:rPr>
      </w:pPr>
      <w:r w:rsidRPr="00DE0CA4">
        <w:rPr>
          <w:rFonts w:hint="eastAsia"/>
          <w:color w:val="auto"/>
        </w:rPr>
        <w:t>④</w:t>
      </w:r>
      <w:r>
        <w:rPr>
          <w:rFonts w:hint="eastAsia"/>
          <w:color w:val="auto"/>
        </w:rPr>
        <w:t>该地块的大部分土地不符合土地利用总体规划，并且不在城市规划确定的</w:t>
      </w:r>
      <w:r>
        <w:rPr>
          <w:rFonts w:hint="eastAsia"/>
          <w:color w:val="auto"/>
        </w:rPr>
        <w:lastRenderedPageBreak/>
        <w:t>建设用地范围内，与《玉溪市城市总体规划（</w:t>
      </w:r>
      <w:r>
        <w:rPr>
          <w:rFonts w:hint="eastAsia"/>
          <w:color w:val="auto"/>
        </w:rPr>
        <w:t>2011-2030</w:t>
      </w:r>
      <w:r>
        <w:rPr>
          <w:rFonts w:hint="eastAsia"/>
          <w:color w:val="auto"/>
        </w:rPr>
        <w:t>）》不符。</w:t>
      </w:r>
    </w:p>
    <w:p w:rsidR="005972D2" w:rsidRPr="00F40484" w:rsidRDefault="00B2566D" w:rsidP="005972D2">
      <w:pPr>
        <w:pStyle w:val="3333333333333333333333"/>
        <w:rPr>
          <w:color w:val="auto"/>
        </w:rPr>
      </w:pPr>
      <w:r>
        <w:rPr>
          <w:rFonts w:hint="eastAsia"/>
          <w:color w:val="auto"/>
        </w:rPr>
        <w:t>6.2.</w:t>
      </w:r>
      <w:r w:rsidR="00381D8E">
        <w:rPr>
          <w:rFonts w:hint="eastAsia"/>
          <w:color w:val="auto"/>
        </w:rPr>
        <w:t>3</w:t>
      </w:r>
      <w:r w:rsidR="009E2A3F">
        <w:rPr>
          <w:rFonts w:hint="eastAsia"/>
          <w:color w:val="auto"/>
        </w:rPr>
        <w:t>对拟选址方案的建议</w:t>
      </w:r>
    </w:p>
    <w:p w:rsidR="005972D2" w:rsidRDefault="009E2A3F" w:rsidP="009E2A3F">
      <w:pPr>
        <w:pStyle w:val="444444444444444444444"/>
        <w:rPr>
          <w:color w:val="auto"/>
        </w:rPr>
      </w:pPr>
      <w:r>
        <w:rPr>
          <w:rFonts w:hint="eastAsia"/>
          <w:color w:val="auto"/>
        </w:rPr>
        <w:t>通过选址方案一、方案二的优劣势比较分析，</w:t>
      </w:r>
      <w:proofErr w:type="gramStart"/>
      <w:r>
        <w:rPr>
          <w:rFonts w:hint="eastAsia"/>
          <w:color w:val="auto"/>
        </w:rPr>
        <w:t>区建议</w:t>
      </w:r>
      <w:proofErr w:type="gramEnd"/>
      <w:r>
        <w:rPr>
          <w:rFonts w:hint="eastAsia"/>
          <w:color w:val="auto"/>
        </w:rPr>
        <w:t>选择方案</w:t>
      </w:r>
      <w:proofErr w:type="gramStart"/>
      <w:r>
        <w:rPr>
          <w:rFonts w:hint="eastAsia"/>
          <w:color w:val="auto"/>
        </w:rPr>
        <w:t>一</w:t>
      </w:r>
      <w:proofErr w:type="gramEnd"/>
      <w:r>
        <w:rPr>
          <w:rFonts w:hint="eastAsia"/>
          <w:color w:val="auto"/>
        </w:rPr>
        <w:t>（</w:t>
      </w:r>
      <w:proofErr w:type="gramStart"/>
      <w:r>
        <w:rPr>
          <w:rFonts w:hint="eastAsia"/>
          <w:color w:val="auto"/>
        </w:rPr>
        <w:t>研</w:t>
      </w:r>
      <w:proofErr w:type="gramEnd"/>
      <w:r>
        <w:rPr>
          <w:rFonts w:hint="eastAsia"/>
          <w:color w:val="auto"/>
        </w:rPr>
        <w:t>和街道可官服务区片区）作为玉溪综合保税区的首选方案，理由如下：</w:t>
      </w:r>
    </w:p>
    <w:p w:rsidR="009E2A3F" w:rsidRDefault="009E2A3F" w:rsidP="009E2A3F">
      <w:pPr>
        <w:pStyle w:val="444444444444444444444"/>
        <w:rPr>
          <w:color w:val="auto"/>
        </w:rPr>
      </w:pPr>
      <w:r>
        <w:rPr>
          <w:rFonts w:hint="eastAsia"/>
          <w:color w:val="auto"/>
        </w:rPr>
        <w:t>1.</w:t>
      </w:r>
      <w:r>
        <w:rPr>
          <w:rFonts w:hint="eastAsia"/>
          <w:color w:val="auto"/>
        </w:rPr>
        <w:t>方案</w:t>
      </w:r>
      <w:proofErr w:type="gramStart"/>
      <w:r>
        <w:rPr>
          <w:rFonts w:hint="eastAsia"/>
          <w:color w:val="auto"/>
        </w:rPr>
        <w:t>一</w:t>
      </w:r>
      <w:proofErr w:type="gramEnd"/>
      <w:r>
        <w:rPr>
          <w:rFonts w:hint="eastAsia"/>
          <w:color w:val="auto"/>
        </w:rPr>
        <w:t>与方案二在土地、规划性质、土地整理成本以及可利用土地面积等方面情况类似，但方案一离</w:t>
      </w:r>
      <w:proofErr w:type="gramStart"/>
      <w:r>
        <w:rPr>
          <w:rFonts w:hint="eastAsia"/>
          <w:color w:val="auto"/>
        </w:rPr>
        <w:t>磨憨铁路</w:t>
      </w:r>
      <w:proofErr w:type="gramEnd"/>
      <w:r>
        <w:rPr>
          <w:rFonts w:hint="eastAsia"/>
          <w:color w:val="auto"/>
        </w:rPr>
        <w:t>南货场、晋红高速公路</w:t>
      </w:r>
      <w:proofErr w:type="gramStart"/>
      <w:r>
        <w:rPr>
          <w:rFonts w:hint="eastAsia"/>
          <w:color w:val="auto"/>
        </w:rPr>
        <w:t>和玉元高速公路</w:t>
      </w:r>
      <w:proofErr w:type="gramEnd"/>
      <w:r>
        <w:rPr>
          <w:rFonts w:hint="eastAsia"/>
          <w:color w:val="auto"/>
        </w:rPr>
        <w:t>近，物流成本低，保税区到铁路货运场、公路口的铺道投资相对要小；</w:t>
      </w:r>
    </w:p>
    <w:p w:rsidR="009E2A3F" w:rsidRDefault="009E2A3F" w:rsidP="009E2A3F">
      <w:pPr>
        <w:pStyle w:val="444444444444444444444"/>
        <w:rPr>
          <w:color w:val="auto"/>
        </w:rPr>
      </w:pPr>
      <w:r>
        <w:rPr>
          <w:rFonts w:hint="eastAsia"/>
          <w:color w:val="auto"/>
        </w:rPr>
        <w:t>2.</w:t>
      </w:r>
      <w:r>
        <w:rPr>
          <w:rFonts w:hint="eastAsia"/>
          <w:color w:val="auto"/>
        </w:rPr>
        <w:t>方案一中虽然有玉</w:t>
      </w:r>
      <w:proofErr w:type="gramStart"/>
      <w:r>
        <w:rPr>
          <w:rFonts w:hint="eastAsia"/>
          <w:color w:val="auto"/>
        </w:rPr>
        <w:t>磨铁路</w:t>
      </w:r>
      <w:proofErr w:type="gramEnd"/>
      <w:r>
        <w:rPr>
          <w:rFonts w:hint="eastAsia"/>
          <w:color w:val="auto"/>
        </w:rPr>
        <w:t>的隧道及铁路高架桥横穿通过，但没有完全割断整个保税区用地的通道；方案二</w:t>
      </w:r>
      <w:proofErr w:type="gramStart"/>
      <w:r>
        <w:rPr>
          <w:rFonts w:hint="eastAsia"/>
          <w:color w:val="auto"/>
        </w:rPr>
        <w:t>中弥玉高速公路</w:t>
      </w:r>
      <w:proofErr w:type="gramEnd"/>
      <w:r>
        <w:rPr>
          <w:rFonts w:hint="eastAsia"/>
          <w:color w:val="auto"/>
        </w:rPr>
        <w:t>及隧道从地块中间</w:t>
      </w:r>
      <w:r w:rsidR="006605FE">
        <w:rPr>
          <w:rFonts w:hint="eastAsia"/>
          <w:color w:val="auto"/>
        </w:rPr>
        <w:t>横穿而过，完全割断了保税区用的</w:t>
      </w:r>
      <w:proofErr w:type="gramStart"/>
      <w:r w:rsidR="006605FE">
        <w:rPr>
          <w:rFonts w:hint="eastAsia"/>
          <w:color w:val="auto"/>
        </w:rPr>
        <w:t>的</w:t>
      </w:r>
      <w:proofErr w:type="gramEnd"/>
      <w:r w:rsidR="006605FE">
        <w:rPr>
          <w:rFonts w:hint="eastAsia"/>
          <w:color w:val="auto"/>
        </w:rPr>
        <w:t>通道联系，破坏了用地的完整性，无发进行保税区围网建设。</w:t>
      </w:r>
    </w:p>
    <w:p w:rsidR="00D85037" w:rsidRPr="009E2A3F" w:rsidRDefault="00D85037" w:rsidP="009E2A3F">
      <w:pPr>
        <w:pStyle w:val="444444444444444444444"/>
        <w:rPr>
          <w:color w:val="auto"/>
        </w:rPr>
      </w:pPr>
    </w:p>
    <w:p w:rsidR="00CA22DB" w:rsidRPr="00F40484" w:rsidRDefault="00954287" w:rsidP="00954287">
      <w:pPr>
        <w:pStyle w:val="2222222222222222"/>
      </w:pPr>
      <w:bookmarkStart w:id="71" w:name="_Toc432569079"/>
      <w:bookmarkStart w:id="72" w:name="_Toc432944130"/>
      <w:bookmarkStart w:id="73" w:name="_Toc446626718"/>
      <w:bookmarkStart w:id="74" w:name="_Toc470186198"/>
      <w:r w:rsidRPr="00F40484">
        <w:rPr>
          <w:rFonts w:hint="eastAsia"/>
        </w:rPr>
        <w:t>6.3</w:t>
      </w:r>
      <w:r w:rsidR="00CA22DB" w:rsidRPr="00F40484">
        <w:rPr>
          <w:rFonts w:hint="eastAsia"/>
        </w:rPr>
        <w:t>项目建设条件</w:t>
      </w:r>
      <w:bookmarkEnd w:id="71"/>
      <w:bookmarkEnd w:id="72"/>
      <w:bookmarkEnd w:id="73"/>
      <w:bookmarkEnd w:id="74"/>
    </w:p>
    <w:p w:rsidR="00CA22DB" w:rsidRPr="00F40484" w:rsidRDefault="00954287" w:rsidP="00954287">
      <w:pPr>
        <w:pStyle w:val="3333333333333333333333"/>
        <w:rPr>
          <w:color w:val="auto"/>
        </w:rPr>
      </w:pPr>
      <w:bookmarkStart w:id="75" w:name="_Toc432324971"/>
      <w:bookmarkStart w:id="76" w:name="_Toc432569080"/>
      <w:r w:rsidRPr="00F40484">
        <w:rPr>
          <w:rFonts w:hint="eastAsia"/>
          <w:color w:val="auto"/>
        </w:rPr>
        <w:t>6.3</w:t>
      </w:r>
      <w:r w:rsidR="00CA22DB" w:rsidRPr="00F40484">
        <w:rPr>
          <w:rFonts w:hint="eastAsia"/>
          <w:color w:val="auto"/>
        </w:rPr>
        <w:t>.1 地形、地貌</w:t>
      </w:r>
      <w:bookmarkEnd w:id="75"/>
      <w:bookmarkEnd w:id="76"/>
    </w:p>
    <w:p w:rsidR="00A84B1B" w:rsidRDefault="00A84B1B" w:rsidP="00A84B1B">
      <w:pPr>
        <w:ind w:firstLine="480"/>
        <w:rPr>
          <w:rFonts w:cs="宋体"/>
          <w:noProof/>
          <w:szCs w:val="20"/>
        </w:rPr>
      </w:pPr>
      <w:bookmarkStart w:id="77" w:name="_Toc432324972"/>
      <w:bookmarkStart w:id="78" w:name="_Toc432569081"/>
      <w:r w:rsidRPr="00A84B1B">
        <w:rPr>
          <w:rFonts w:cs="宋体"/>
          <w:noProof/>
          <w:szCs w:val="20"/>
        </w:rPr>
        <w:t>地处云贵高原西缘，地势西北高，东南低，山地、峡谷、高原、盆地交错分布，山区面积占</w:t>
      </w:r>
      <w:r w:rsidRPr="00A84B1B">
        <w:rPr>
          <w:rFonts w:cs="宋体"/>
          <w:noProof/>
          <w:szCs w:val="20"/>
        </w:rPr>
        <w:t>90.6%</w:t>
      </w:r>
      <w:r w:rsidRPr="00A84B1B">
        <w:rPr>
          <w:rFonts w:cs="宋体"/>
          <w:noProof/>
          <w:szCs w:val="20"/>
        </w:rPr>
        <w:t>，境内有哀牢山、高鲁山、梁王山、磨豆山、大水井岩头山、螺峰山等山脉。大部分地区海拔在</w:t>
      </w:r>
      <w:r w:rsidRPr="00A84B1B">
        <w:rPr>
          <w:rFonts w:cs="宋体"/>
          <w:noProof/>
          <w:szCs w:val="20"/>
        </w:rPr>
        <w:t>1500</w:t>
      </w:r>
      <w:r w:rsidRPr="00A84B1B">
        <w:rPr>
          <w:rFonts w:cs="宋体"/>
          <w:noProof/>
          <w:szCs w:val="20"/>
        </w:rPr>
        <w:t>～</w:t>
      </w:r>
      <w:r w:rsidRPr="00A84B1B">
        <w:rPr>
          <w:rFonts w:cs="宋体"/>
          <w:noProof/>
          <w:szCs w:val="20"/>
        </w:rPr>
        <w:t>1800</w:t>
      </w:r>
      <w:r w:rsidRPr="00A84B1B">
        <w:rPr>
          <w:rFonts w:cs="宋体"/>
          <w:noProof/>
          <w:szCs w:val="20"/>
        </w:rPr>
        <w:t>米；哀牢山脉主峰大雪锅山海拔</w:t>
      </w:r>
      <w:r w:rsidRPr="00A84B1B">
        <w:rPr>
          <w:rFonts w:cs="宋体"/>
          <w:noProof/>
          <w:szCs w:val="20"/>
        </w:rPr>
        <w:t>3137</w:t>
      </w:r>
      <w:r w:rsidRPr="00A84B1B">
        <w:rPr>
          <w:rFonts w:cs="宋体"/>
          <w:noProof/>
          <w:szCs w:val="20"/>
        </w:rPr>
        <w:t>米，为本市最高点；南昏江与元江汇合处海拔</w:t>
      </w:r>
      <w:r w:rsidRPr="00A84B1B">
        <w:rPr>
          <w:rFonts w:cs="宋体"/>
          <w:noProof/>
          <w:szCs w:val="20"/>
        </w:rPr>
        <w:t>328</w:t>
      </w:r>
      <w:r w:rsidRPr="00A84B1B">
        <w:rPr>
          <w:rFonts w:cs="宋体"/>
          <w:noProof/>
          <w:szCs w:val="20"/>
        </w:rPr>
        <w:t>米，是本市最低点。</w:t>
      </w:r>
    </w:p>
    <w:p w:rsidR="00714E52" w:rsidRDefault="00A84B1B" w:rsidP="00A84B1B">
      <w:pPr>
        <w:ind w:firstLine="480"/>
        <w:rPr>
          <w:rFonts w:cs="宋体"/>
          <w:szCs w:val="20"/>
        </w:rPr>
      </w:pPr>
      <w:r w:rsidRPr="00A84B1B">
        <w:rPr>
          <w:rFonts w:cs="宋体"/>
          <w:szCs w:val="20"/>
        </w:rPr>
        <w:t>红</w:t>
      </w:r>
      <w:proofErr w:type="gramStart"/>
      <w:r w:rsidRPr="00A84B1B">
        <w:rPr>
          <w:rFonts w:cs="宋体"/>
          <w:szCs w:val="20"/>
        </w:rPr>
        <w:t>塔区境</w:t>
      </w:r>
      <w:proofErr w:type="gramEnd"/>
      <w:r w:rsidRPr="00A84B1B">
        <w:rPr>
          <w:rFonts w:cs="宋体"/>
          <w:szCs w:val="20"/>
        </w:rPr>
        <w:t>四面环山，东有龙马山屏障，南有凤凰山拱卫，西有高鲁山雄峙，北有大黑山横亘。市区中心</w:t>
      </w:r>
      <w:r w:rsidRPr="00A84B1B">
        <w:rPr>
          <w:rFonts w:cs="宋体"/>
          <w:szCs w:val="20"/>
        </w:rPr>
        <w:t>--</w:t>
      </w:r>
      <w:r w:rsidRPr="00A84B1B">
        <w:rPr>
          <w:rFonts w:cs="宋体"/>
          <w:szCs w:val="20"/>
        </w:rPr>
        <w:t>州城，海拔</w:t>
      </w:r>
      <w:r w:rsidRPr="00A84B1B">
        <w:rPr>
          <w:rFonts w:cs="宋体"/>
          <w:szCs w:val="20"/>
        </w:rPr>
        <w:t>1 630</w:t>
      </w:r>
      <w:r w:rsidRPr="00A84B1B">
        <w:rPr>
          <w:rFonts w:cs="宋体"/>
          <w:szCs w:val="20"/>
        </w:rPr>
        <w:t>米，境内最高点</w:t>
      </w:r>
      <w:r w:rsidRPr="00A84B1B">
        <w:rPr>
          <w:rFonts w:cs="宋体"/>
          <w:szCs w:val="20"/>
        </w:rPr>
        <w:t>(</w:t>
      </w:r>
      <w:r w:rsidRPr="00A84B1B">
        <w:rPr>
          <w:rFonts w:cs="宋体"/>
          <w:szCs w:val="20"/>
        </w:rPr>
        <w:t>高鲁山</w:t>
      </w:r>
      <w:r w:rsidRPr="00A84B1B">
        <w:rPr>
          <w:rFonts w:cs="宋体"/>
          <w:szCs w:val="20"/>
        </w:rPr>
        <w:t>)</w:t>
      </w:r>
      <w:r w:rsidRPr="00A84B1B">
        <w:rPr>
          <w:rFonts w:cs="宋体"/>
          <w:szCs w:val="20"/>
        </w:rPr>
        <w:t>海拔</w:t>
      </w:r>
      <w:r w:rsidRPr="00A84B1B">
        <w:rPr>
          <w:rFonts w:cs="宋体"/>
          <w:szCs w:val="20"/>
        </w:rPr>
        <w:t>2 614</w:t>
      </w:r>
      <w:r w:rsidRPr="00A84B1B">
        <w:rPr>
          <w:rFonts w:cs="宋体"/>
          <w:szCs w:val="20"/>
        </w:rPr>
        <w:t>米，最低点</w:t>
      </w:r>
      <w:r w:rsidRPr="00A84B1B">
        <w:rPr>
          <w:rFonts w:cs="宋体"/>
          <w:szCs w:val="20"/>
        </w:rPr>
        <w:t>(</w:t>
      </w:r>
      <w:r w:rsidRPr="00A84B1B">
        <w:rPr>
          <w:rFonts w:cs="宋体"/>
          <w:szCs w:val="20"/>
        </w:rPr>
        <w:t>玉溪与通海交界处的曲江河滩</w:t>
      </w:r>
      <w:r w:rsidRPr="00A84B1B">
        <w:rPr>
          <w:rFonts w:cs="宋体"/>
          <w:szCs w:val="20"/>
        </w:rPr>
        <w:t>)</w:t>
      </w:r>
      <w:r w:rsidRPr="00A84B1B">
        <w:rPr>
          <w:rFonts w:cs="宋体"/>
          <w:szCs w:val="20"/>
        </w:rPr>
        <w:t>海拔</w:t>
      </w:r>
      <w:r w:rsidRPr="00A84B1B">
        <w:rPr>
          <w:rFonts w:cs="宋体"/>
          <w:szCs w:val="20"/>
        </w:rPr>
        <w:t>1 502</w:t>
      </w:r>
      <w:r w:rsidRPr="00A84B1B">
        <w:rPr>
          <w:rFonts w:cs="宋体"/>
          <w:szCs w:val="20"/>
        </w:rPr>
        <w:t>米。</w:t>
      </w:r>
    </w:p>
    <w:p w:rsidR="00CA22DB" w:rsidRPr="00714E52" w:rsidRDefault="00954287" w:rsidP="00714E52">
      <w:pPr>
        <w:pStyle w:val="3333333333333333333333"/>
        <w:rPr>
          <w:color w:val="auto"/>
        </w:rPr>
      </w:pPr>
      <w:r w:rsidRPr="00714E52">
        <w:rPr>
          <w:rFonts w:hint="eastAsia"/>
          <w:color w:val="auto"/>
        </w:rPr>
        <w:t>6.3</w:t>
      </w:r>
      <w:r w:rsidR="00CA22DB" w:rsidRPr="00714E52">
        <w:rPr>
          <w:rFonts w:hint="eastAsia"/>
          <w:color w:val="auto"/>
        </w:rPr>
        <w:t>.2 地质与水文条件</w:t>
      </w:r>
      <w:bookmarkEnd w:id="77"/>
      <w:bookmarkEnd w:id="78"/>
    </w:p>
    <w:p w:rsidR="00CA22DB" w:rsidRPr="006E6B62" w:rsidRDefault="00A84B1B" w:rsidP="00CF5E76">
      <w:pPr>
        <w:pStyle w:val="a6"/>
        <w:numPr>
          <w:ilvl w:val="0"/>
          <w:numId w:val="35"/>
        </w:numPr>
        <w:ind w:firstLineChars="0"/>
        <w:rPr>
          <w:rFonts w:cs="宋体"/>
          <w:noProof/>
          <w:szCs w:val="20"/>
        </w:rPr>
      </w:pPr>
      <w:r w:rsidRPr="006E6B62">
        <w:rPr>
          <w:rFonts w:cs="宋体" w:hint="eastAsia"/>
          <w:noProof/>
          <w:szCs w:val="20"/>
        </w:rPr>
        <w:t>红塔区的地形、地貌特征分析：</w:t>
      </w:r>
    </w:p>
    <w:p w:rsidR="00714E52" w:rsidRDefault="00CF5E76" w:rsidP="00714E52">
      <w:pPr>
        <w:ind w:firstLineChars="175" w:firstLine="420"/>
        <w:rPr>
          <w:rFonts w:cs="宋体"/>
          <w:szCs w:val="20"/>
        </w:rPr>
      </w:pPr>
      <w:r w:rsidRPr="00714E52">
        <w:rPr>
          <w:rFonts w:cs="宋体" w:hint="eastAsia"/>
          <w:szCs w:val="20"/>
        </w:rPr>
        <w:t>中部平原区：</w:t>
      </w:r>
    </w:p>
    <w:p w:rsidR="00CF5E76" w:rsidRDefault="00CF5E76" w:rsidP="00714E52">
      <w:pPr>
        <w:ind w:firstLineChars="175" w:firstLine="420"/>
        <w:rPr>
          <w:rFonts w:cs="宋体"/>
          <w:szCs w:val="20"/>
        </w:rPr>
      </w:pPr>
      <w:r w:rsidRPr="00CF5E76">
        <w:rPr>
          <w:rFonts w:cs="宋体" w:hint="eastAsia"/>
          <w:szCs w:val="20"/>
        </w:rPr>
        <w:t>本区地势平坦，从北至南依次为北城镇坝区，春和镇坝区，州城坝区，大营街坝区。</w:t>
      </w:r>
    </w:p>
    <w:p w:rsidR="00CF5E76" w:rsidRDefault="00CF5E76" w:rsidP="00714E52">
      <w:pPr>
        <w:ind w:firstLineChars="83" w:firstLine="199"/>
        <w:rPr>
          <w:rFonts w:cs="宋体"/>
          <w:szCs w:val="20"/>
        </w:rPr>
      </w:pPr>
      <w:r w:rsidRPr="00CF5E76">
        <w:rPr>
          <w:rFonts w:cs="宋体" w:hint="eastAsia"/>
          <w:szCs w:val="20"/>
        </w:rPr>
        <w:lastRenderedPageBreak/>
        <w:t>（</w:t>
      </w:r>
      <w:r w:rsidRPr="00CF5E76">
        <w:rPr>
          <w:rFonts w:cs="宋体" w:hint="eastAsia"/>
          <w:szCs w:val="20"/>
        </w:rPr>
        <w:t>1</w:t>
      </w:r>
      <w:r w:rsidRPr="00CF5E76">
        <w:rPr>
          <w:rFonts w:cs="宋体" w:hint="eastAsia"/>
          <w:szCs w:val="20"/>
        </w:rPr>
        <w:t>）北城镇坝区；</w:t>
      </w:r>
    </w:p>
    <w:p w:rsidR="00CF5E76" w:rsidRDefault="00CF5E76" w:rsidP="00714E52">
      <w:pPr>
        <w:ind w:firstLineChars="83" w:firstLine="199"/>
        <w:rPr>
          <w:rFonts w:cs="宋体"/>
          <w:szCs w:val="20"/>
        </w:rPr>
      </w:pPr>
      <w:r w:rsidRPr="00CF5E76">
        <w:rPr>
          <w:rFonts w:cs="宋体" w:hint="eastAsia"/>
          <w:szCs w:val="20"/>
        </w:rPr>
        <w:t>（</w:t>
      </w:r>
      <w:r w:rsidRPr="00CF5E76">
        <w:rPr>
          <w:rFonts w:cs="宋体" w:hint="eastAsia"/>
          <w:szCs w:val="20"/>
        </w:rPr>
        <w:t>2</w:t>
      </w:r>
      <w:r w:rsidRPr="00CF5E76">
        <w:rPr>
          <w:rFonts w:cs="宋体" w:hint="eastAsia"/>
          <w:szCs w:val="20"/>
        </w:rPr>
        <w:t>）春和镇坝区；</w:t>
      </w:r>
    </w:p>
    <w:p w:rsidR="00CF5E76" w:rsidRDefault="00CF5E76" w:rsidP="00714E52">
      <w:pPr>
        <w:ind w:firstLineChars="83" w:firstLine="199"/>
        <w:rPr>
          <w:rFonts w:cs="宋体"/>
          <w:szCs w:val="20"/>
        </w:rPr>
      </w:pPr>
      <w:r w:rsidRPr="00CF5E76">
        <w:rPr>
          <w:rFonts w:cs="宋体" w:hint="eastAsia"/>
          <w:szCs w:val="20"/>
        </w:rPr>
        <w:t>（</w:t>
      </w:r>
      <w:r w:rsidRPr="00CF5E76">
        <w:rPr>
          <w:rFonts w:cs="宋体" w:hint="eastAsia"/>
          <w:szCs w:val="20"/>
        </w:rPr>
        <w:t>3</w:t>
      </w:r>
      <w:r w:rsidRPr="00CF5E76">
        <w:rPr>
          <w:rFonts w:cs="宋体" w:hint="eastAsia"/>
          <w:szCs w:val="20"/>
        </w:rPr>
        <w:t>）州城坝区；</w:t>
      </w:r>
    </w:p>
    <w:p w:rsidR="00CF5E76" w:rsidRDefault="00CF5E76" w:rsidP="00714E52">
      <w:pPr>
        <w:ind w:firstLineChars="83" w:firstLine="199"/>
        <w:rPr>
          <w:rFonts w:cs="宋体"/>
          <w:szCs w:val="20"/>
        </w:rPr>
      </w:pPr>
      <w:r w:rsidRPr="00CF5E76">
        <w:rPr>
          <w:rFonts w:cs="宋体" w:hint="eastAsia"/>
          <w:szCs w:val="20"/>
        </w:rPr>
        <w:t>（</w:t>
      </w:r>
      <w:r w:rsidRPr="00CF5E76">
        <w:rPr>
          <w:rFonts w:cs="宋体" w:hint="eastAsia"/>
          <w:szCs w:val="20"/>
        </w:rPr>
        <w:t>4</w:t>
      </w:r>
      <w:r w:rsidRPr="00CF5E76">
        <w:rPr>
          <w:rFonts w:cs="宋体" w:hint="eastAsia"/>
          <w:szCs w:val="20"/>
        </w:rPr>
        <w:t>）大营街坝区。</w:t>
      </w:r>
      <w:r w:rsidRPr="00CF5E76">
        <w:rPr>
          <w:rFonts w:cs="宋体" w:hint="eastAsia"/>
          <w:szCs w:val="20"/>
        </w:rPr>
        <w:t xml:space="preserve"> </w:t>
      </w:r>
    </w:p>
    <w:p w:rsidR="00714E52" w:rsidRDefault="00714E52" w:rsidP="00714E52">
      <w:pPr>
        <w:ind w:firstLineChars="83" w:firstLine="199"/>
        <w:rPr>
          <w:rFonts w:cs="宋体"/>
          <w:szCs w:val="20"/>
        </w:rPr>
      </w:pPr>
      <w:r>
        <w:rPr>
          <w:rFonts w:cs="宋体" w:hint="eastAsia"/>
          <w:szCs w:val="20"/>
        </w:rPr>
        <w:t xml:space="preserve">  </w:t>
      </w:r>
      <w:r>
        <w:rPr>
          <w:rFonts w:cs="宋体" w:hint="eastAsia"/>
          <w:szCs w:val="20"/>
        </w:rPr>
        <w:t>北部低山区：</w:t>
      </w:r>
    </w:p>
    <w:p w:rsidR="00CF5E76" w:rsidRDefault="00714E52" w:rsidP="00714E52">
      <w:pPr>
        <w:ind w:firstLineChars="83" w:firstLine="199"/>
        <w:rPr>
          <w:rFonts w:cs="宋体"/>
          <w:szCs w:val="20"/>
        </w:rPr>
      </w:pPr>
      <w:r>
        <w:rPr>
          <w:rFonts w:cs="宋体" w:hint="eastAsia"/>
          <w:szCs w:val="20"/>
        </w:rPr>
        <w:t xml:space="preserve">  </w:t>
      </w:r>
      <w:r w:rsidR="00CF5E76" w:rsidRPr="00CF5E76">
        <w:rPr>
          <w:rFonts w:cs="宋体" w:hint="eastAsia"/>
          <w:szCs w:val="20"/>
        </w:rPr>
        <w:t>以低山为主，地势起伏稍大，从北至南依次为青龙山丘陵小区，玉溪溶洞—小瓦房中山丘陵小区，白龙潭缓丘小区，东风水库小区。</w:t>
      </w:r>
    </w:p>
    <w:p w:rsidR="00CF5E76" w:rsidRDefault="00CF5E76" w:rsidP="00714E52">
      <w:pPr>
        <w:ind w:firstLineChars="83" w:firstLine="199"/>
        <w:rPr>
          <w:rFonts w:cs="宋体"/>
          <w:szCs w:val="20"/>
        </w:rPr>
      </w:pPr>
      <w:r w:rsidRPr="00CF5E76">
        <w:rPr>
          <w:rFonts w:cs="宋体" w:hint="eastAsia"/>
          <w:szCs w:val="20"/>
        </w:rPr>
        <w:t>（</w:t>
      </w:r>
      <w:r w:rsidRPr="00CF5E76">
        <w:rPr>
          <w:rFonts w:cs="宋体" w:hint="eastAsia"/>
          <w:szCs w:val="20"/>
        </w:rPr>
        <w:t>1</w:t>
      </w:r>
      <w:r w:rsidRPr="00CF5E76">
        <w:rPr>
          <w:rFonts w:cs="宋体" w:hint="eastAsia"/>
          <w:szCs w:val="20"/>
        </w:rPr>
        <w:t>）青龙山丘陵小区；</w:t>
      </w:r>
      <w:r w:rsidRPr="00CF5E76">
        <w:rPr>
          <w:rFonts w:cs="宋体" w:hint="eastAsia"/>
          <w:szCs w:val="20"/>
        </w:rPr>
        <w:t xml:space="preserve"> </w:t>
      </w:r>
    </w:p>
    <w:p w:rsidR="00CF5E76" w:rsidRDefault="00CF5E76" w:rsidP="00714E52">
      <w:pPr>
        <w:ind w:firstLineChars="83" w:firstLine="199"/>
        <w:rPr>
          <w:rFonts w:cs="宋体"/>
          <w:szCs w:val="20"/>
        </w:rPr>
      </w:pPr>
      <w:r w:rsidRPr="00CF5E76">
        <w:rPr>
          <w:rFonts w:cs="宋体" w:hint="eastAsia"/>
          <w:szCs w:val="20"/>
        </w:rPr>
        <w:t>（</w:t>
      </w:r>
      <w:r w:rsidRPr="00CF5E76">
        <w:rPr>
          <w:rFonts w:cs="宋体" w:hint="eastAsia"/>
          <w:szCs w:val="20"/>
        </w:rPr>
        <w:t>2</w:t>
      </w:r>
      <w:r w:rsidRPr="00CF5E76">
        <w:rPr>
          <w:rFonts w:cs="宋体" w:hint="eastAsia"/>
          <w:szCs w:val="20"/>
        </w:rPr>
        <w:t>）玉溪溶洞—小瓦房中山丘陵小区；</w:t>
      </w:r>
      <w:r w:rsidRPr="00CF5E76">
        <w:rPr>
          <w:rFonts w:cs="宋体" w:hint="eastAsia"/>
          <w:szCs w:val="20"/>
        </w:rPr>
        <w:t xml:space="preserve"> </w:t>
      </w:r>
    </w:p>
    <w:p w:rsidR="00CF5E76" w:rsidRDefault="00CF5E76" w:rsidP="00714E52">
      <w:pPr>
        <w:ind w:firstLineChars="83" w:firstLine="199"/>
        <w:rPr>
          <w:rFonts w:cs="宋体"/>
          <w:szCs w:val="20"/>
        </w:rPr>
      </w:pPr>
      <w:r w:rsidRPr="00CF5E76">
        <w:rPr>
          <w:rFonts w:cs="宋体" w:hint="eastAsia"/>
          <w:szCs w:val="20"/>
        </w:rPr>
        <w:t>（</w:t>
      </w:r>
      <w:r w:rsidRPr="00CF5E76">
        <w:rPr>
          <w:rFonts w:cs="宋体" w:hint="eastAsia"/>
          <w:szCs w:val="20"/>
        </w:rPr>
        <w:t>3</w:t>
      </w:r>
      <w:r w:rsidRPr="00CF5E76">
        <w:rPr>
          <w:rFonts w:cs="宋体" w:hint="eastAsia"/>
          <w:szCs w:val="20"/>
        </w:rPr>
        <w:t>）白龙潭缓丘小区；</w:t>
      </w:r>
    </w:p>
    <w:p w:rsidR="00714E52" w:rsidRDefault="00CF5E76" w:rsidP="00714E52">
      <w:pPr>
        <w:ind w:firstLineChars="83" w:firstLine="199"/>
        <w:rPr>
          <w:rFonts w:cs="宋体"/>
          <w:szCs w:val="20"/>
        </w:rPr>
      </w:pPr>
      <w:r w:rsidRPr="00CF5E76">
        <w:rPr>
          <w:rFonts w:cs="宋体" w:hint="eastAsia"/>
          <w:szCs w:val="20"/>
        </w:rPr>
        <w:t>（</w:t>
      </w:r>
      <w:r w:rsidRPr="00CF5E76">
        <w:rPr>
          <w:rFonts w:cs="宋体" w:hint="eastAsia"/>
          <w:szCs w:val="20"/>
        </w:rPr>
        <w:t>4</w:t>
      </w:r>
      <w:r w:rsidRPr="00CF5E76">
        <w:rPr>
          <w:rFonts w:cs="宋体" w:hint="eastAsia"/>
          <w:szCs w:val="20"/>
        </w:rPr>
        <w:t>）东风水库小区。</w:t>
      </w:r>
    </w:p>
    <w:p w:rsidR="00714E52" w:rsidRDefault="00714E52" w:rsidP="00714E52">
      <w:pPr>
        <w:ind w:firstLineChars="83" w:firstLine="199"/>
        <w:rPr>
          <w:rFonts w:cs="宋体"/>
          <w:szCs w:val="20"/>
        </w:rPr>
      </w:pPr>
      <w:r>
        <w:rPr>
          <w:rFonts w:cs="宋体" w:hint="eastAsia"/>
          <w:szCs w:val="20"/>
        </w:rPr>
        <w:t xml:space="preserve">   </w:t>
      </w:r>
      <w:r w:rsidRPr="00CF5E76">
        <w:rPr>
          <w:rFonts w:cs="宋体" w:hint="eastAsia"/>
          <w:szCs w:val="20"/>
        </w:rPr>
        <w:t>东南部缓丘区</w:t>
      </w:r>
      <w:r w:rsidR="00CF5E76" w:rsidRPr="00CF5E76">
        <w:rPr>
          <w:rFonts w:cs="宋体" w:hint="eastAsia"/>
          <w:szCs w:val="20"/>
        </w:rPr>
        <w:t>：</w:t>
      </w:r>
    </w:p>
    <w:p w:rsidR="00CF5E76" w:rsidRDefault="00714E52" w:rsidP="00714E52">
      <w:pPr>
        <w:ind w:firstLineChars="83" w:firstLine="199"/>
        <w:rPr>
          <w:rFonts w:cs="宋体"/>
          <w:szCs w:val="20"/>
        </w:rPr>
      </w:pPr>
      <w:r>
        <w:rPr>
          <w:rFonts w:cs="宋体" w:hint="eastAsia"/>
          <w:szCs w:val="20"/>
        </w:rPr>
        <w:t xml:space="preserve">   </w:t>
      </w:r>
      <w:r w:rsidRPr="00CF5E76">
        <w:rPr>
          <w:rFonts w:cs="宋体" w:hint="eastAsia"/>
          <w:szCs w:val="20"/>
        </w:rPr>
        <w:t>本区属于高山地带，山脉极多，区内大面积为山区，与峨山县接壤。</w:t>
      </w:r>
    </w:p>
    <w:p w:rsidR="00CF5E76" w:rsidRDefault="00CF5E76" w:rsidP="00714E52">
      <w:pPr>
        <w:ind w:firstLineChars="83" w:firstLine="199"/>
        <w:rPr>
          <w:rFonts w:cs="宋体"/>
          <w:szCs w:val="20"/>
        </w:rPr>
      </w:pPr>
      <w:r w:rsidRPr="00CF5E76">
        <w:rPr>
          <w:rFonts w:cs="宋体" w:hint="eastAsia"/>
          <w:szCs w:val="20"/>
        </w:rPr>
        <w:t>（</w:t>
      </w:r>
      <w:r w:rsidRPr="00CF5E76">
        <w:rPr>
          <w:rFonts w:cs="宋体" w:hint="eastAsia"/>
          <w:szCs w:val="20"/>
        </w:rPr>
        <w:t>1</w:t>
      </w:r>
      <w:r w:rsidRPr="00CF5E76">
        <w:rPr>
          <w:rFonts w:cs="宋体" w:hint="eastAsia"/>
          <w:szCs w:val="20"/>
        </w:rPr>
        <w:t>）灵秀—</w:t>
      </w:r>
      <w:proofErr w:type="gramStart"/>
      <w:r w:rsidRPr="00CF5E76">
        <w:rPr>
          <w:rFonts w:cs="宋体" w:hint="eastAsia"/>
          <w:szCs w:val="20"/>
        </w:rPr>
        <w:t>龙潭山</w:t>
      </w:r>
      <w:proofErr w:type="gramEnd"/>
      <w:r w:rsidRPr="00CF5E76">
        <w:rPr>
          <w:rFonts w:cs="宋体" w:hint="eastAsia"/>
          <w:szCs w:val="20"/>
        </w:rPr>
        <w:t>低山丘陵小区；</w:t>
      </w:r>
      <w:r w:rsidRPr="00CF5E76">
        <w:rPr>
          <w:rFonts w:cs="宋体" w:hint="eastAsia"/>
          <w:szCs w:val="20"/>
        </w:rPr>
        <w:t xml:space="preserve"> </w:t>
      </w:r>
    </w:p>
    <w:p w:rsidR="00CF5E76" w:rsidRDefault="00CF5E76" w:rsidP="00714E52">
      <w:pPr>
        <w:ind w:firstLineChars="83" w:firstLine="199"/>
        <w:rPr>
          <w:rFonts w:cs="宋体"/>
          <w:szCs w:val="20"/>
        </w:rPr>
      </w:pPr>
      <w:r w:rsidRPr="00CF5E76">
        <w:rPr>
          <w:rFonts w:cs="宋体" w:hint="eastAsia"/>
          <w:szCs w:val="20"/>
        </w:rPr>
        <w:t>（</w:t>
      </w:r>
      <w:r w:rsidRPr="00CF5E76">
        <w:rPr>
          <w:rFonts w:cs="宋体" w:hint="eastAsia"/>
          <w:szCs w:val="20"/>
        </w:rPr>
        <w:t>2</w:t>
      </w:r>
      <w:r w:rsidRPr="00CF5E76">
        <w:rPr>
          <w:rFonts w:cs="宋体" w:hint="eastAsia"/>
          <w:szCs w:val="20"/>
        </w:rPr>
        <w:t>）小坝村—石头村中山丘陵小区；</w:t>
      </w:r>
      <w:r w:rsidRPr="00CF5E76">
        <w:rPr>
          <w:rFonts w:cs="宋体" w:hint="eastAsia"/>
          <w:szCs w:val="20"/>
        </w:rPr>
        <w:t xml:space="preserve"> </w:t>
      </w:r>
    </w:p>
    <w:p w:rsidR="00CF5E76" w:rsidRDefault="00CF5E76" w:rsidP="00714E52">
      <w:pPr>
        <w:ind w:firstLineChars="83" w:firstLine="199"/>
        <w:rPr>
          <w:rFonts w:cs="宋体"/>
          <w:szCs w:val="20"/>
        </w:rPr>
      </w:pPr>
      <w:r w:rsidRPr="00CF5E76">
        <w:rPr>
          <w:rFonts w:cs="宋体" w:hint="eastAsia"/>
          <w:szCs w:val="20"/>
        </w:rPr>
        <w:t>（</w:t>
      </w:r>
      <w:r w:rsidRPr="00CF5E76">
        <w:rPr>
          <w:rFonts w:cs="宋体" w:hint="eastAsia"/>
          <w:szCs w:val="20"/>
        </w:rPr>
        <w:t>3</w:t>
      </w:r>
      <w:r w:rsidRPr="00CF5E76">
        <w:rPr>
          <w:rFonts w:cs="宋体" w:hint="eastAsia"/>
          <w:szCs w:val="20"/>
        </w:rPr>
        <w:t>）南部谷地小区；</w:t>
      </w:r>
      <w:r w:rsidRPr="00CF5E76">
        <w:rPr>
          <w:rFonts w:cs="宋体" w:hint="eastAsia"/>
          <w:szCs w:val="20"/>
        </w:rPr>
        <w:t xml:space="preserve"> </w:t>
      </w:r>
    </w:p>
    <w:p w:rsidR="00CF5E76" w:rsidRDefault="00CF5E76" w:rsidP="00714E52">
      <w:pPr>
        <w:ind w:firstLineChars="83" w:firstLine="199"/>
        <w:rPr>
          <w:rFonts w:cs="宋体"/>
          <w:szCs w:val="20"/>
        </w:rPr>
      </w:pPr>
      <w:r w:rsidRPr="00CF5E76">
        <w:rPr>
          <w:rFonts w:cs="宋体" w:hint="eastAsia"/>
          <w:szCs w:val="20"/>
        </w:rPr>
        <w:t>（</w:t>
      </w:r>
      <w:r w:rsidRPr="00CF5E76">
        <w:rPr>
          <w:rFonts w:cs="宋体" w:hint="eastAsia"/>
          <w:szCs w:val="20"/>
        </w:rPr>
        <w:t>4</w:t>
      </w:r>
      <w:r w:rsidRPr="00CF5E76">
        <w:rPr>
          <w:rFonts w:cs="宋体" w:hint="eastAsia"/>
          <w:szCs w:val="20"/>
        </w:rPr>
        <w:t>）</w:t>
      </w:r>
      <w:proofErr w:type="gramStart"/>
      <w:r w:rsidRPr="00CF5E76">
        <w:rPr>
          <w:rFonts w:cs="宋体" w:hint="eastAsia"/>
          <w:szCs w:val="20"/>
        </w:rPr>
        <w:t>研</w:t>
      </w:r>
      <w:proofErr w:type="gramEnd"/>
      <w:r w:rsidRPr="00CF5E76">
        <w:rPr>
          <w:rFonts w:cs="宋体" w:hint="eastAsia"/>
          <w:szCs w:val="20"/>
        </w:rPr>
        <w:t>和平地小区。</w:t>
      </w:r>
      <w:r w:rsidRPr="00CF5E76">
        <w:rPr>
          <w:rFonts w:cs="宋体" w:hint="eastAsia"/>
          <w:szCs w:val="20"/>
        </w:rPr>
        <w:t xml:space="preserve"> </w:t>
      </w:r>
    </w:p>
    <w:p w:rsidR="00CF5E76" w:rsidRDefault="00714E52" w:rsidP="00714E52">
      <w:pPr>
        <w:ind w:firstLineChars="83" w:firstLine="199"/>
        <w:rPr>
          <w:rFonts w:cs="宋体"/>
          <w:szCs w:val="20"/>
        </w:rPr>
      </w:pPr>
      <w:r>
        <w:rPr>
          <w:rFonts w:cs="宋体" w:hint="eastAsia"/>
          <w:szCs w:val="20"/>
        </w:rPr>
        <w:t xml:space="preserve">   </w:t>
      </w:r>
      <w:r w:rsidRPr="00CF5E76">
        <w:rPr>
          <w:rFonts w:cs="宋体" w:hint="eastAsia"/>
          <w:szCs w:val="20"/>
        </w:rPr>
        <w:t>西部高山区：</w:t>
      </w:r>
    </w:p>
    <w:p w:rsidR="00714E52" w:rsidRDefault="00714E52" w:rsidP="00714E52">
      <w:pPr>
        <w:ind w:firstLineChars="83" w:firstLine="199"/>
        <w:rPr>
          <w:rFonts w:cs="宋体"/>
          <w:szCs w:val="20"/>
        </w:rPr>
      </w:pPr>
      <w:r>
        <w:rPr>
          <w:rFonts w:cs="宋体" w:hint="eastAsia"/>
          <w:szCs w:val="20"/>
        </w:rPr>
        <w:t xml:space="preserve">   </w:t>
      </w:r>
      <w:r w:rsidRPr="00CF5E76">
        <w:rPr>
          <w:rFonts w:cs="宋体" w:hint="eastAsia"/>
          <w:szCs w:val="20"/>
        </w:rPr>
        <w:t>本区与东北部相比，海拔较高，山高坡陡。</w:t>
      </w:r>
      <w:r w:rsidRPr="00CF5E76">
        <w:rPr>
          <w:rFonts w:cs="宋体" w:hint="eastAsia"/>
          <w:szCs w:val="20"/>
        </w:rPr>
        <w:t xml:space="preserve"> </w:t>
      </w:r>
    </w:p>
    <w:p w:rsidR="00CF5E76" w:rsidRDefault="00CF5E76" w:rsidP="00714E52">
      <w:pPr>
        <w:ind w:firstLineChars="83" w:firstLine="199"/>
        <w:rPr>
          <w:rFonts w:cs="宋体"/>
          <w:szCs w:val="20"/>
        </w:rPr>
      </w:pPr>
      <w:r w:rsidRPr="00CF5E76">
        <w:rPr>
          <w:rFonts w:cs="宋体" w:hint="eastAsia"/>
          <w:szCs w:val="20"/>
        </w:rPr>
        <w:t>（</w:t>
      </w:r>
      <w:r w:rsidRPr="00CF5E76">
        <w:rPr>
          <w:rFonts w:cs="宋体" w:hint="eastAsia"/>
          <w:szCs w:val="20"/>
        </w:rPr>
        <w:t>1</w:t>
      </w:r>
      <w:r w:rsidRPr="00CF5E76">
        <w:rPr>
          <w:rFonts w:cs="宋体" w:hint="eastAsia"/>
          <w:szCs w:val="20"/>
        </w:rPr>
        <w:t>）大老—黄草坝中山盆地相间小区；</w:t>
      </w:r>
      <w:r w:rsidRPr="00CF5E76">
        <w:rPr>
          <w:rFonts w:cs="宋体" w:hint="eastAsia"/>
          <w:szCs w:val="20"/>
        </w:rPr>
        <w:t xml:space="preserve"> </w:t>
      </w:r>
    </w:p>
    <w:p w:rsidR="00CF5E76" w:rsidRDefault="00CF5E76" w:rsidP="00714E52">
      <w:pPr>
        <w:ind w:firstLineChars="83" w:firstLine="199"/>
        <w:rPr>
          <w:rFonts w:cs="宋体"/>
          <w:szCs w:val="20"/>
        </w:rPr>
      </w:pPr>
      <w:r w:rsidRPr="00CF5E76">
        <w:rPr>
          <w:rFonts w:cs="宋体" w:hint="eastAsia"/>
          <w:szCs w:val="20"/>
        </w:rPr>
        <w:t>（</w:t>
      </w:r>
      <w:r w:rsidRPr="00CF5E76">
        <w:rPr>
          <w:rFonts w:cs="宋体" w:hint="eastAsia"/>
          <w:szCs w:val="20"/>
        </w:rPr>
        <w:t>2</w:t>
      </w:r>
      <w:r w:rsidRPr="00CF5E76">
        <w:rPr>
          <w:rFonts w:cs="宋体" w:hint="eastAsia"/>
          <w:szCs w:val="20"/>
        </w:rPr>
        <w:t>）秀溪中高山小区；</w:t>
      </w:r>
      <w:r w:rsidRPr="00CF5E76">
        <w:rPr>
          <w:rFonts w:cs="宋体" w:hint="eastAsia"/>
          <w:szCs w:val="20"/>
        </w:rPr>
        <w:t xml:space="preserve"> </w:t>
      </w:r>
    </w:p>
    <w:p w:rsidR="00CF5E76" w:rsidRPr="00CF5E76" w:rsidRDefault="00CF5E76" w:rsidP="00714E52">
      <w:pPr>
        <w:ind w:firstLineChars="83" w:firstLine="199"/>
        <w:rPr>
          <w:rFonts w:cs="宋体"/>
          <w:szCs w:val="20"/>
        </w:rPr>
      </w:pPr>
      <w:r w:rsidRPr="00CF5E76">
        <w:rPr>
          <w:rFonts w:cs="宋体" w:hint="eastAsia"/>
          <w:szCs w:val="20"/>
        </w:rPr>
        <w:t>（</w:t>
      </w:r>
      <w:r w:rsidRPr="00CF5E76">
        <w:rPr>
          <w:rFonts w:cs="宋体" w:hint="eastAsia"/>
          <w:szCs w:val="20"/>
        </w:rPr>
        <w:t>3</w:t>
      </w:r>
      <w:r w:rsidRPr="00CF5E76">
        <w:rPr>
          <w:rFonts w:cs="宋体" w:hint="eastAsia"/>
          <w:szCs w:val="20"/>
        </w:rPr>
        <w:t>）后河—高鲁山高山小区。</w:t>
      </w:r>
    </w:p>
    <w:p w:rsidR="00CF5E76" w:rsidRDefault="00CF5E76" w:rsidP="00714E52">
      <w:pPr>
        <w:ind w:firstLineChars="0" w:firstLine="0"/>
        <w:rPr>
          <w:rFonts w:cs="宋体"/>
          <w:szCs w:val="20"/>
        </w:rPr>
      </w:pPr>
      <w:r>
        <w:rPr>
          <w:rFonts w:cs="宋体" w:hint="eastAsia"/>
          <w:noProof/>
          <w:szCs w:val="20"/>
        </w:rPr>
        <w:lastRenderedPageBreak/>
        <w:drawing>
          <wp:anchor distT="0" distB="0" distL="114300" distR="114300" simplePos="0" relativeHeight="251821056" behindDoc="0" locked="0" layoutInCell="1" allowOverlap="1" wp14:anchorId="2FE0F357" wp14:editId="63E41876">
            <wp:simplePos x="0" y="0"/>
            <wp:positionH relativeFrom="column">
              <wp:posOffset>887730</wp:posOffset>
            </wp:positionH>
            <wp:positionV relativeFrom="paragraph">
              <wp:posOffset>373380</wp:posOffset>
            </wp:positionV>
            <wp:extent cx="3263265" cy="2510790"/>
            <wp:effectExtent l="0" t="0" r="0" b="0"/>
            <wp:wrapTopAndBottom/>
            <wp:docPr id="2" name="图片 1" descr="C:\Users\pc\Desktop\QQ截图20160802003014.png"/>
            <wp:cNvGraphicFramePr/>
            <a:graphic xmlns:a="http://schemas.openxmlformats.org/drawingml/2006/main">
              <a:graphicData uri="http://schemas.openxmlformats.org/drawingml/2006/picture">
                <pic:pic xmlns:pic="http://schemas.openxmlformats.org/drawingml/2006/picture">
                  <pic:nvPicPr>
                    <pic:cNvPr id="17418" name="Picture 2" descr="C:\Users\pc\Desktop\QQ截图20160802003014.png"/>
                    <pic:cNvPicPr>
                      <a:picLocks noChangeAspect="1" noChangeArrowheads="1"/>
                    </pic:cNvPicPr>
                  </pic:nvPicPr>
                  <pic:blipFill>
                    <a:blip r:embed="rId29" cstate="print"/>
                    <a:srcRect/>
                    <a:stretch>
                      <a:fillRect/>
                    </a:stretch>
                  </pic:blipFill>
                  <pic:spPr bwMode="auto">
                    <a:xfrm>
                      <a:off x="0" y="0"/>
                      <a:ext cx="3263265" cy="2510790"/>
                    </a:xfrm>
                    <a:prstGeom prst="rect">
                      <a:avLst/>
                    </a:prstGeom>
                    <a:noFill/>
                    <a:ln w="9525">
                      <a:noFill/>
                      <a:miter lim="800000"/>
                      <a:headEnd/>
                      <a:tailEnd/>
                    </a:ln>
                  </pic:spPr>
                </pic:pic>
              </a:graphicData>
            </a:graphic>
          </wp:anchor>
        </w:drawing>
      </w:r>
    </w:p>
    <w:p w:rsidR="00CA22DB" w:rsidRPr="00714E52" w:rsidRDefault="00EE4ECA" w:rsidP="00714E52">
      <w:pPr>
        <w:pStyle w:val="55555555555555555555"/>
        <w:rPr>
          <w:color w:val="auto"/>
        </w:rPr>
      </w:pPr>
      <w:r>
        <w:rPr>
          <w:rFonts w:hint="eastAsia"/>
          <w:color w:val="auto"/>
        </w:rPr>
        <w:t>6.</w:t>
      </w:r>
      <w:r w:rsidR="00071812">
        <w:rPr>
          <w:rFonts w:hint="eastAsia"/>
          <w:color w:val="auto"/>
        </w:rPr>
        <w:t>3</w:t>
      </w:r>
      <w:proofErr w:type="gramStart"/>
      <w:r w:rsidR="009E0732">
        <w:rPr>
          <w:rFonts w:hint="eastAsia"/>
          <w:color w:val="auto"/>
        </w:rPr>
        <w:t>红塔区地</w:t>
      </w:r>
      <w:r w:rsidR="00661E2C" w:rsidRPr="00714E52">
        <w:rPr>
          <w:rFonts w:hint="eastAsia"/>
          <w:color w:val="auto"/>
        </w:rPr>
        <w:t>形</w:t>
      </w:r>
      <w:proofErr w:type="gramEnd"/>
      <w:r w:rsidR="00661E2C" w:rsidRPr="00714E52">
        <w:rPr>
          <w:rFonts w:hint="eastAsia"/>
          <w:color w:val="auto"/>
        </w:rPr>
        <w:t>地貌图</w:t>
      </w:r>
    </w:p>
    <w:p w:rsidR="00227F5B" w:rsidRDefault="00227F5B" w:rsidP="00227F5B">
      <w:pPr>
        <w:ind w:firstLineChars="175" w:firstLine="420"/>
        <w:rPr>
          <w:rFonts w:cs="宋体"/>
          <w:szCs w:val="20"/>
        </w:rPr>
      </w:pPr>
      <w:r>
        <w:rPr>
          <w:rFonts w:cs="宋体" w:hint="eastAsia"/>
          <w:szCs w:val="20"/>
        </w:rPr>
        <w:t>2.</w:t>
      </w:r>
      <w:r>
        <w:rPr>
          <w:rFonts w:cs="宋体" w:hint="eastAsia"/>
          <w:szCs w:val="20"/>
        </w:rPr>
        <w:t>地层岩性</w:t>
      </w:r>
    </w:p>
    <w:p w:rsidR="00227F5B" w:rsidRDefault="00227F5B" w:rsidP="00B762CF">
      <w:pPr>
        <w:ind w:firstLineChars="175" w:firstLine="420"/>
        <w:rPr>
          <w:rFonts w:cs="宋体"/>
          <w:szCs w:val="20"/>
        </w:rPr>
      </w:pPr>
      <w:r>
        <w:rPr>
          <w:rFonts w:cs="宋体" w:hint="eastAsia"/>
          <w:szCs w:val="20"/>
        </w:rPr>
        <w:t>全市三</w:t>
      </w:r>
      <w:proofErr w:type="gramStart"/>
      <w:r>
        <w:rPr>
          <w:rFonts w:cs="宋体" w:hint="eastAsia"/>
          <w:szCs w:val="20"/>
        </w:rPr>
        <w:t>大岩类均有</w:t>
      </w:r>
      <w:proofErr w:type="gramEnd"/>
      <w:r>
        <w:rPr>
          <w:rFonts w:cs="宋体" w:hint="eastAsia"/>
          <w:szCs w:val="20"/>
        </w:rPr>
        <w:t>分布。</w:t>
      </w:r>
      <w:r w:rsidR="00B762CF">
        <w:rPr>
          <w:rFonts w:cs="宋体" w:hint="eastAsia"/>
          <w:szCs w:val="20"/>
        </w:rPr>
        <w:t>其中，元古界哀牢山群广泛见于红河、哀牢山断裂带，</w:t>
      </w:r>
      <w:proofErr w:type="gramStart"/>
      <w:r w:rsidR="00B762CF">
        <w:rPr>
          <w:rFonts w:cs="宋体" w:hint="eastAsia"/>
          <w:szCs w:val="20"/>
        </w:rPr>
        <w:t>厚逾万米</w:t>
      </w:r>
      <w:proofErr w:type="gramEnd"/>
      <w:r w:rsidR="00B762CF">
        <w:rPr>
          <w:rFonts w:cs="宋体" w:hint="eastAsia"/>
          <w:szCs w:val="20"/>
        </w:rPr>
        <w:t>，为浅变质浅海</w:t>
      </w:r>
      <w:r w:rsidR="00B762CF">
        <w:rPr>
          <w:rFonts w:cs="宋体" w:hint="eastAsia"/>
          <w:szCs w:val="20"/>
        </w:rPr>
        <w:t>-</w:t>
      </w:r>
      <w:r w:rsidR="00B762CF">
        <w:rPr>
          <w:rFonts w:cs="宋体" w:hint="eastAsia"/>
          <w:szCs w:val="20"/>
        </w:rPr>
        <w:t>滨海碎屑岩及碳酸岩建造；震旦系分布于玉溪</w:t>
      </w:r>
      <w:r w:rsidR="00B762CF">
        <w:rPr>
          <w:rFonts w:cs="宋体" w:hint="eastAsia"/>
          <w:szCs w:val="20"/>
        </w:rPr>
        <w:t>-</w:t>
      </w:r>
      <w:r w:rsidR="00B762CF">
        <w:rPr>
          <w:rFonts w:cs="宋体" w:hint="eastAsia"/>
          <w:szCs w:val="20"/>
        </w:rPr>
        <w:t>峨山以东地区，为滨海</w:t>
      </w:r>
      <w:r w:rsidR="00B762CF">
        <w:rPr>
          <w:rFonts w:cs="宋体" w:hint="eastAsia"/>
          <w:szCs w:val="20"/>
        </w:rPr>
        <w:t>-</w:t>
      </w:r>
      <w:r w:rsidR="00B762CF">
        <w:rPr>
          <w:rFonts w:cs="宋体" w:hint="eastAsia"/>
          <w:szCs w:val="20"/>
        </w:rPr>
        <w:t>浅海相碎屑岩、碳酸盐岩建造，厚</w:t>
      </w:r>
      <w:r w:rsidR="00B762CF">
        <w:rPr>
          <w:rFonts w:cs="宋体" w:hint="eastAsia"/>
          <w:szCs w:val="20"/>
        </w:rPr>
        <w:t>800-2600</w:t>
      </w:r>
      <w:r w:rsidR="00B762CF">
        <w:rPr>
          <w:rFonts w:cs="宋体" w:hint="eastAsia"/>
          <w:szCs w:val="20"/>
        </w:rPr>
        <w:t>米；古生界主要分布于</w:t>
      </w:r>
      <w:r w:rsidR="00FE3681">
        <w:rPr>
          <w:rFonts w:cs="宋体" w:hint="eastAsia"/>
          <w:szCs w:val="20"/>
        </w:rPr>
        <w:t>澄江、通海、华宁一带，以浅海相得碳酸盐为主，次为碎屑岩，最大厚度</w:t>
      </w:r>
      <w:r w:rsidR="00FE3681">
        <w:rPr>
          <w:rFonts w:cs="宋体" w:hint="eastAsia"/>
          <w:szCs w:val="20"/>
        </w:rPr>
        <w:t>3000</w:t>
      </w:r>
      <w:r w:rsidR="00FE3681">
        <w:rPr>
          <w:rFonts w:cs="宋体" w:hint="eastAsia"/>
          <w:szCs w:val="20"/>
        </w:rPr>
        <w:t>余米；古生界零星分布于各构造盆地中，为一套滨海沼泽相含煤碎屑岩及陆相红色碎屑岩建造，厚度达</w:t>
      </w:r>
      <w:r w:rsidR="00FE3681">
        <w:rPr>
          <w:rFonts w:cs="宋体" w:hint="eastAsia"/>
          <w:szCs w:val="20"/>
        </w:rPr>
        <w:t>6000</w:t>
      </w:r>
      <w:r w:rsidR="00FE3681">
        <w:rPr>
          <w:rFonts w:cs="宋体" w:hint="eastAsia"/>
          <w:szCs w:val="20"/>
        </w:rPr>
        <w:t>余米；</w:t>
      </w:r>
      <w:r w:rsidR="00DD6C6B">
        <w:rPr>
          <w:rFonts w:cs="宋体" w:hint="eastAsia"/>
          <w:szCs w:val="20"/>
        </w:rPr>
        <w:t>新生界一般分布于断陷盆地及现代山间河谷中，为半成岩及松散的河湖相沉积，厚</w:t>
      </w:r>
      <w:r w:rsidR="00DD6C6B">
        <w:rPr>
          <w:rFonts w:cs="宋体" w:hint="eastAsia"/>
          <w:szCs w:val="20"/>
        </w:rPr>
        <w:t>10-800</w:t>
      </w:r>
      <w:r w:rsidR="00DD6C6B">
        <w:rPr>
          <w:rFonts w:cs="宋体" w:hint="eastAsia"/>
          <w:szCs w:val="20"/>
        </w:rPr>
        <w:t>米。南部元江、新平哀牢山断裂带有岩体侵入，东部二叠系玄武岩多见。</w:t>
      </w:r>
    </w:p>
    <w:p w:rsidR="00CA22DB" w:rsidRPr="006E6B62" w:rsidRDefault="00227F5B" w:rsidP="00227F5B">
      <w:pPr>
        <w:ind w:firstLineChars="175" w:firstLine="420"/>
        <w:rPr>
          <w:rFonts w:cs="宋体"/>
          <w:szCs w:val="20"/>
        </w:rPr>
      </w:pPr>
      <w:r>
        <w:rPr>
          <w:rFonts w:cs="宋体" w:hint="eastAsia"/>
          <w:szCs w:val="20"/>
        </w:rPr>
        <w:t>3</w:t>
      </w:r>
      <w:r>
        <w:rPr>
          <w:rFonts w:cs="宋体" w:hint="eastAsia"/>
          <w:szCs w:val="20"/>
        </w:rPr>
        <w:t>地质</w:t>
      </w:r>
      <w:r w:rsidR="00134C77">
        <w:rPr>
          <w:rFonts w:cs="宋体" w:hint="eastAsia"/>
          <w:szCs w:val="20"/>
        </w:rPr>
        <w:t>构造</w:t>
      </w:r>
    </w:p>
    <w:p w:rsidR="00227F5B" w:rsidRDefault="00134C77" w:rsidP="009B0102">
      <w:pPr>
        <w:ind w:firstLine="480"/>
        <w:rPr>
          <w:rFonts w:cs="宋体"/>
          <w:szCs w:val="20"/>
        </w:rPr>
      </w:pPr>
      <w:r>
        <w:rPr>
          <w:rFonts w:cs="宋体" w:hint="eastAsia"/>
          <w:szCs w:val="20"/>
        </w:rPr>
        <w:t>玉溪地处云南山字型</w:t>
      </w:r>
      <w:r w:rsidR="00227F5B">
        <w:rPr>
          <w:rFonts w:cs="宋体" w:hint="eastAsia"/>
          <w:szCs w:val="20"/>
        </w:rPr>
        <w:t>构造前弧内侧，是一个多种方向构造交织复合的部位，既有经向、纬向构造体系，又有弧形构造体系。</w:t>
      </w:r>
    </w:p>
    <w:p w:rsidR="009B0102" w:rsidRDefault="009B0102" w:rsidP="009B0102">
      <w:pPr>
        <w:ind w:firstLine="480"/>
        <w:rPr>
          <w:rFonts w:cs="宋体"/>
          <w:szCs w:val="20"/>
        </w:rPr>
      </w:pPr>
      <w:r>
        <w:rPr>
          <w:rFonts w:cs="宋体" w:hint="eastAsia"/>
          <w:szCs w:val="20"/>
        </w:rPr>
        <w:t>西部发育哀牢山、红河两大活动断裂。断裂北西走向，</w:t>
      </w:r>
      <w:proofErr w:type="gramStart"/>
      <w:r>
        <w:rPr>
          <w:rFonts w:cs="宋体" w:hint="eastAsia"/>
          <w:szCs w:val="20"/>
        </w:rPr>
        <w:t>属超壳断裂</w:t>
      </w:r>
      <w:proofErr w:type="gramEnd"/>
      <w:r>
        <w:rPr>
          <w:rFonts w:cs="宋体" w:hint="eastAsia"/>
          <w:szCs w:val="20"/>
        </w:rPr>
        <w:t>，规模巨大。断裂以右行</w:t>
      </w:r>
      <w:proofErr w:type="gramStart"/>
      <w:r>
        <w:rPr>
          <w:rFonts w:cs="宋体" w:hint="eastAsia"/>
          <w:szCs w:val="20"/>
        </w:rPr>
        <w:t>压扭活动</w:t>
      </w:r>
      <w:proofErr w:type="gramEnd"/>
      <w:r>
        <w:rPr>
          <w:rFonts w:cs="宋体" w:hint="eastAsia"/>
          <w:szCs w:val="20"/>
        </w:rPr>
        <w:t>为主，沿断裂带变质作用、岩浆活动明显</w:t>
      </w:r>
      <w:r w:rsidR="00F264A8">
        <w:rPr>
          <w:rFonts w:cs="宋体" w:hint="eastAsia"/>
          <w:szCs w:val="20"/>
        </w:rPr>
        <w:t>。</w:t>
      </w:r>
      <w:r w:rsidR="00E600C5">
        <w:rPr>
          <w:rFonts w:cs="宋体" w:hint="eastAsia"/>
          <w:szCs w:val="20"/>
        </w:rPr>
        <w:t>该断裂</w:t>
      </w:r>
      <w:r w:rsidR="002561B0">
        <w:rPr>
          <w:rFonts w:cs="宋体" w:hint="eastAsia"/>
          <w:szCs w:val="20"/>
        </w:rPr>
        <w:t>控制了当地山脉、水系、矿产的展布。</w:t>
      </w:r>
    </w:p>
    <w:p w:rsidR="002561B0" w:rsidRDefault="002561B0" w:rsidP="009B0102">
      <w:pPr>
        <w:ind w:firstLine="480"/>
        <w:rPr>
          <w:rFonts w:cs="宋体"/>
          <w:szCs w:val="20"/>
        </w:rPr>
      </w:pPr>
      <w:r>
        <w:rPr>
          <w:rFonts w:cs="宋体" w:hint="eastAsia"/>
          <w:szCs w:val="20"/>
        </w:rPr>
        <w:t>中部发育近南北向的</w:t>
      </w:r>
      <w:proofErr w:type="gramStart"/>
      <w:r>
        <w:rPr>
          <w:rFonts w:cs="宋体" w:hint="eastAsia"/>
          <w:szCs w:val="20"/>
        </w:rPr>
        <w:t>绿汁江断裂</w:t>
      </w:r>
      <w:proofErr w:type="gramEnd"/>
      <w:r>
        <w:rPr>
          <w:rFonts w:cs="宋体" w:hint="eastAsia"/>
          <w:szCs w:val="20"/>
        </w:rPr>
        <w:t>和北西</w:t>
      </w:r>
      <w:r>
        <w:rPr>
          <w:rFonts w:cs="宋体" w:hint="eastAsia"/>
          <w:szCs w:val="20"/>
        </w:rPr>
        <w:t>-</w:t>
      </w:r>
      <w:r>
        <w:rPr>
          <w:rFonts w:cs="宋体" w:hint="eastAsia"/>
          <w:szCs w:val="20"/>
        </w:rPr>
        <w:t>北东向的山口</w:t>
      </w:r>
      <w:r>
        <w:rPr>
          <w:rFonts w:cs="宋体" w:hint="eastAsia"/>
          <w:szCs w:val="20"/>
        </w:rPr>
        <w:t>-</w:t>
      </w:r>
      <w:r>
        <w:rPr>
          <w:rFonts w:cs="宋体" w:hint="eastAsia"/>
          <w:szCs w:val="20"/>
        </w:rPr>
        <w:t>华宁弧形断裂（峨山</w:t>
      </w:r>
      <w:r>
        <w:rPr>
          <w:rFonts w:cs="宋体" w:hint="eastAsia"/>
          <w:szCs w:val="20"/>
        </w:rPr>
        <w:lastRenderedPageBreak/>
        <w:t>-</w:t>
      </w:r>
      <w:r>
        <w:rPr>
          <w:rFonts w:cs="宋体" w:hint="eastAsia"/>
          <w:szCs w:val="20"/>
        </w:rPr>
        <w:t>曲江断裂北段）。</w:t>
      </w:r>
      <w:proofErr w:type="gramStart"/>
      <w:r>
        <w:rPr>
          <w:rFonts w:cs="宋体" w:hint="eastAsia"/>
          <w:szCs w:val="20"/>
        </w:rPr>
        <w:t>属壳断裂</w:t>
      </w:r>
      <w:proofErr w:type="gramEnd"/>
      <w:r>
        <w:rPr>
          <w:rFonts w:cs="宋体" w:hint="eastAsia"/>
          <w:szCs w:val="20"/>
        </w:rPr>
        <w:t>，规模较大，新生代以来活动明显，沿断裂带地震强烈活动频繁，历史最大震级达</w:t>
      </w:r>
      <w:r>
        <w:rPr>
          <w:rFonts w:cs="宋体" w:hint="eastAsia"/>
          <w:szCs w:val="20"/>
        </w:rPr>
        <w:t>7.7</w:t>
      </w:r>
      <w:r>
        <w:rPr>
          <w:rFonts w:cs="宋体" w:hint="eastAsia"/>
          <w:szCs w:val="20"/>
        </w:rPr>
        <w:t>级。</w:t>
      </w:r>
    </w:p>
    <w:p w:rsidR="002561B0" w:rsidRDefault="00387CE3" w:rsidP="009B0102">
      <w:pPr>
        <w:ind w:firstLine="480"/>
        <w:rPr>
          <w:rFonts w:cs="宋体"/>
          <w:szCs w:val="20"/>
        </w:rPr>
      </w:pPr>
      <w:r>
        <w:rPr>
          <w:rFonts w:cs="宋体" w:hint="eastAsia"/>
          <w:szCs w:val="20"/>
        </w:rPr>
        <w:t>东部则以南北向、北</w:t>
      </w:r>
      <w:proofErr w:type="gramStart"/>
      <w:r>
        <w:rPr>
          <w:rFonts w:cs="宋体" w:hint="eastAsia"/>
          <w:szCs w:val="20"/>
        </w:rPr>
        <w:t>北</w:t>
      </w:r>
      <w:proofErr w:type="gramEnd"/>
      <w:r>
        <w:rPr>
          <w:rFonts w:cs="宋体" w:hint="eastAsia"/>
          <w:szCs w:val="20"/>
        </w:rPr>
        <w:t>东向构造为主，部分为小江断裂西枝的南延部分，对玉溪、澄江、江川等盆地的形成演化起了重要作用。</w:t>
      </w:r>
    </w:p>
    <w:p w:rsidR="00387CE3" w:rsidRDefault="00387CE3" w:rsidP="009B0102">
      <w:pPr>
        <w:ind w:firstLine="480"/>
        <w:rPr>
          <w:rFonts w:cs="宋体"/>
          <w:szCs w:val="20"/>
        </w:rPr>
      </w:pPr>
      <w:r>
        <w:rPr>
          <w:rFonts w:cs="宋体" w:hint="eastAsia"/>
          <w:szCs w:val="20"/>
        </w:rPr>
        <w:t>据《云南国土资源遥感综合调查—地质构造与区域稳定性评价》，玉溪分属新平—元江区域地壳次稳定区和易门</w:t>
      </w:r>
      <w:r>
        <w:rPr>
          <w:rFonts w:cs="宋体" w:hint="eastAsia"/>
          <w:szCs w:val="20"/>
        </w:rPr>
        <w:t>-</w:t>
      </w:r>
      <w:r>
        <w:rPr>
          <w:rFonts w:cs="宋体" w:hint="eastAsia"/>
          <w:szCs w:val="20"/>
        </w:rPr>
        <w:t>峨山</w:t>
      </w:r>
      <w:r>
        <w:rPr>
          <w:rFonts w:cs="宋体" w:hint="eastAsia"/>
          <w:szCs w:val="20"/>
        </w:rPr>
        <w:t>-</w:t>
      </w:r>
      <w:r>
        <w:rPr>
          <w:rFonts w:cs="宋体" w:hint="eastAsia"/>
          <w:szCs w:val="20"/>
        </w:rPr>
        <w:t>通海</w:t>
      </w:r>
      <w:r>
        <w:rPr>
          <w:rFonts w:cs="宋体" w:hint="eastAsia"/>
          <w:szCs w:val="20"/>
        </w:rPr>
        <w:t>-</w:t>
      </w:r>
      <w:r>
        <w:rPr>
          <w:rFonts w:cs="宋体" w:hint="eastAsia"/>
          <w:szCs w:val="20"/>
        </w:rPr>
        <w:t>玉溪</w:t>
      </w:r>
      <w:r>
        <w:rPr>
          <w:rFonts w:cs="宋体" w:hint="eastAsia"/>
          <w:szCs w:val="20"/>
        </w:rPr>
        <w:t>-</w:t>
      </w:r>
      <w:r>
        <w:rPr>
          <w:rFonts w:cs="宋体" w:hint="eastAsia"/>
          <w:szCs w:val="20"/>
        </w:rPr>
        <w:t>华宁区域地壳次不稳定区。新构造运动以大面积断块差异升降为主，第四季活动断裂发育，地震活动频繁，</w:t>
      </w:r>
      <w:r w:rsidR="00D27E0B">
        <w:rPr>
          <w:rFonts w:cs="宋体" w:hint="eastAsia"/>
          <w:szCs w:val="20"/>
        </w:rPr>
        <w:t>外动力地质灾害较发育。</w:t>
      </w:r>
    </w:p>
    <w:p w:rsidR="00CA0F50" w:rsidRDefault="00227F5B" w:rsidP="00CA0F50">
      <w:pPr>
        <w:ind w:firstLineChars="175" w:firstLine="420"/>
        <w:rPr>
          <w:rFonts w:cs="宋体"/>
          <w:szCs w:val="20"/>
        </w:rPr>
      </w:pPr>
      <w:r>
        <w:rPr>
          <w:rFonts w:cs="宋体" w:hint="eastAsia"/>
          <w:szCs w:val="20"/>
        </w:rPr>
        <w:t>4</w:t>
      </w:r>
      <w:r>
        <w:rPr>
          <w:rFonts w:cs="宋体" w:hint="eastAsia"/>
          <w:szCs w:val="20"/>
        </w:rPr>
        <w:t>水文</w:t>
      </w:r>
    </w:p>
    <w:p w:rsidR="000B7A8C" w:rsidRPr="00CA0F50" w:rsidRDefault="000B7A8C" w:rsidP="00CA0F50">
      <w:pPr>
        <w:ind w:firstLineChars="175" w:firstLine="420"/>
        <w:rPr>
          <w:rFonts w:cs="宋体"/>
          <w:szCs w:val="20"/>
        </w:rPr>
      </w:pPr>
      <w:r>
        <w:rPr>
          <w:rFonts w:cs="宋体" w:hint="eastAsia"/>
          <w:szCs w:val="20"/>
        </w:rPr>
        <w:t>玉溪市水资源丰富，水资源总量</w:t>
      </w:r>
      <w:r>
        <w:rPr>
          <w:rFonts w:cs="宋体" w:hint="eastAsia"/>
          <w:szCs w:val="20"/>
        </w:rPr>
        <w:t>53.6</w:t>
      </w:r>
      <w:r>
        <w:rPr>
          <w:rFonts w:cs="宋体" w:hint="eastAsia"/>
          <w:szCs w:val="20"/>
        </w:rPr>
        <w:t>亿立方，水能蕴藏量</w:t>
      </w:r>
      <w:r>
        <w:rPr>
          <w:rFonts w:cs="宋体" w:hint="eastAsia"/>
          <w:szCs w:val="20"/>
        </w:rPr>
        <w:t>144</w:t>
      </w:r>
      <w:r>
        <w:rPr>
          <w:rFonts w:cs="宋体" w:hint="eastAsia"/>
          <w:szCs w:val="20"/>
        </w:rPr>
        <w:t>万千瓦，可开发利用部分约</w:t>
      </w:r>
      <w:r>
        <w:rPr>
          <w:rFonts w:cs="宋体" w:hint="eastAsia"/>
          <w:szCs w:val="20"/>
        </w:rPr>
        <w:t>60</w:t>
      </w:r>
      <w:r>
        <w:rPr>
          <w:rFonts w:cs="宋体" w:hint="eastAsia"/>
          <w:szCs w:val="20"/>
        </w:rPr>
        <w:t>万千瓦。</w:t>
      </w:r>
    </w:p>
    <w:p w:rsidR="00CA22DB" w:rsidRDefault="004238FE" w:rsidP="004238FE">
      <w:pPr>
        <w:ind w:firstLine="480"/>
        <w:rPr>
          <w:rFonts w:cs="宋体"/>
          <w:szCs w:val="28"/>
          <w:lang w:val="zh-CN"/>
        </w:rPr>
      </w:pPr>
      <w:r w:rsidRPr="004238FE">
        <w:rPr>
          <w:rFonts w:cs="宋体"/>
          <w:szCs w:val="20"/>
        </w:rPr>
        <w:t>玉溪境内流域面积在</w:t>
      </w:r>
      <w:r w:rsidRPr="004238FE">
        <w:rPr>
          <w:rFonts w:cs="宋体"/>
          <w:szCs w:val="20"/>
        </w:rPr>
        <w:t>100k</w:t>
      </w:r>
      <w:r w:rsidRPr="004238FE">
        <w:rPr>
          <w:rFonts w:cs="宋体"/>
          <w:szCs w:val="20"/>
        </w:rPr>
        <w:t>㎡以上的主要河流有元江干流、绿汁江、南盘江及曲江等</w:t>
      </w:r>
      <w:r w:rsidRPr="004238FE">
        <w:rPr>
          <w:rFonts w:cs="宋体"/>
          <w:szCs w:val="20"/>
        </w:rPr>
        <w:t>30</w:t>
      </w:r>
      <w:r w:rsidRPr="004238FE">
        <w:rPr>
          <w:rFonts w:cs="宋体"/>
          <w:szCs w:val="20"/>
        </w:rPr>
        <w:t>多条，东部地表水系除珠江水系的各支流外，还有高原断陷湖波抚仙湖、星云湖、</w:t>
      </w:r>
      <w:proofErr w:type="gramStart"/>
      <w:r w:rsidRPr="004238FE">
        <w:rPr>
          <w:rFonts w:cs="宋体"/>
          <w:szCs w:val="20"/>
        </w:rPr>
        <w:t>杞麓</w:t>
      </w:r>
      <w:proofErr w:type="gramEnd"/>
      <w:r w:rsidRPr="004238FE">
        <w:rPr>
          <w:rFonts w:cs="宋体"/>
          <w:szCs w:val="20"/>
        </w:rPr>
        <w:t>湖和阳宗海。抚仙湖面积</w:t>
      </w:r>
      <w:r w:rsidRPr="004238FE">
        <w:rPr>
          <w:rFonts w:cs="宋体"/>
          <w:szCs w:val="20"/>
        </w:rPr>
        <w:t>212k</w:t>
      </w:r>
      <w:r w:rsidRPr="004238FE">
        <w:rPr>
          <w:rFonts w:cs="宋体"/>
          <w:szCs w:val="20"/>
        </w:rPr>
        <w:t>㎡，湖面水位海拔</w:t>
      </w:r>
      <w:r w:rsidRPr="004238FE">
        <w:rPr>
          <w:rFonts w:cs="宋体"/>
          <w:szCs w:val="20"/>
        </w:rPr>
        <w:t>1721m</w:t>
      </w:r>
      <w:r w:rsidRPr="004238FE">
        <w:rPr>
          <w:rFonts w:cs="宋体"/>
          <w:szCs w:val="20"/>
        </w:rPr>
        <w:t>，最深达</w:t>
      </w:r>
      <w:r w:rsidRPr="004238FE">
        <w:rPr>
          <w:rFonts w:cs="宋体"/>
          <w:szCs w:val="20"/>
        </w:rPr>
        <w:t>155m</w:t>
      </w:r>
      <w:r w:rsidRPr="004238FE">
        <w:rPr>
          <w:rFonts w:cs="宋体"/>
          <w:szCs w:val="20"/>
        </w:rPr>
        <w:t>，平均水深</w:t>
      </w:r>
      <w:r w:rsidRPr="004238FE">
        <w:rPr>
          <w:rFonts w:cs="宋体"/>
          <w:szCs w:val="20"/>
        </w:rPr>
        <w:t>87m</w:t>
      </w:r>
      <w:r w:rsidRPr="004238FE">
        <w:rPr>
          <w:rFonts w:cs="宋体"/>
          <w:szCs w:val="20"/>
        </w:rPr>
        <w:t>，是中国第二深水湖，总蓄水量</w:t>
      </w:r>
      <w:r w:rsidRPr="004238FE">
        <w:rPr>
          <w:rFonts w:cs="宋体"/>
          <w:szCs w:val="20"/>
        </w:rPr>
        <w:t>185</w:t>
      </w:r>
      <w:r w:rsidRPr="004238FE">
        <w:rPr>
          <w:rFonts w:cs="宋体"/>
          <w:szCs w:val="20"/>
        </w:rPr>
        <w:t>亿</w:t>
      </w:r>
      <w:r w:rsidRPr="004238FE">
        <w:rPr>
          <w:rFonts w:cs="宋体"/>
          <w:szCs w:val="20"/>
        </w:rPr>
        <w:t>m3;</w:t>
      </w:r>
      <w:r w:rsidRPr="004238FE">
        <w:rPr>
          <w:rFonts w:cs="宋体"/>
          <w:szCs w:val="20"/>
        </w:rPr>
        <w:t>星云湖面积</w:t>
      </w:r>
      <w:r w:rsidRPr="004238FE">
        <w:rPr>
          <w:rFonts w:cs="宋体"/>
          <w:szCs w:val="20"/>
        </w:rPr>
        <w:t>34.7k</w:t>
      </w:r>
      <w:r w:rsidRPr="004238FE">
        <w:rPr>
          <w:rFonts w:cs="宋体"/>
          <w:szCs w:val="20"/>
        </w:rPr>
        <w:t>㎡，平均水深</w:t>
      </w:r>
      <w:r w:rsidRPr="004238FE">
        <w:rPr>
          <w:rFonts w:cs="宋体"/>
          <w:szCs w:val="20"/>
        </w:rPr>
        <w:t>7m</w:t>
      </w:r>
      <w:r w:rsidRPr="004238FE">
        <w:rPr>
          <w:rFonts w:cs="宋体"/>
          <w:szCs w:val="20"/>
        </w:rPr>
        <w:t>，蓄水量</w:t>
      </w:r>
      <w:r w:rsidRPr="004238FE">
        <w:rPr>
          <w:rFonts w:cs="宋体"/>
          <w:szCs w:val="20"/>
        </w:rPr>
        <w:t>1.89</w:t>
      </w:r>
      <w:r w:rsidRPr="004238FE">
        <w:rPr>
          <w:rFonts w:cs="宋体"/>
          <w:szCs w:val="20"/>
        </w:rPr>
        <w:t>亿</w:t>
      </w:r>
      <w:r w:rsidRPr="004238FE">
        <w:rPr>
          <w:rFonts w:cs="宋体"/>
          <w:szCs w:val="20"/>
        </w:rPr>
        <w:t>m3</w:t>
      </w:r>
      <w:r w:rsidRPr="004238FE">
        <w:rPr>
          <w:rFonts w:cs="宋体"/>
          <w:szCs w:val="20"/>
        </w:rPr>
        <w:t>，正常蓄水位海拔</w:t>
      </w:r>
      <w:r w:rsidRPr="004238FE">
        <w:rPr>
          <w:rFonts w:cs="宋体"/>
          <w:szCs w:val="20"/>
        </w:rPr>
        <w:t>1722.15m;</w:t>
      </w:r>
      <w:proofErr w:type="gramStart"/>
      <w:r w:rsidRPr="004238FE">
        <w:rPr>
          <w:rFonts w:cs="宋体"/>
          <w:szCs w:val="20"/>
        </w:rPr>
        <w:t>杞麓</w:t>
      </w:r>
      <w:proofErr w:type="gramEnd"/>
      <w:r w:rsidRPr="004238FE">
        <w:rPr>
          <w:rFonts w:cs="宋体"/>
          <w:szCs w:val="20"/>
        </w:rPr>
        <w:t>湖面积</w:t>
      </w:r>
      <w:r w:rsidRPr="004238FE">
        <w:rPr>
          <w:rFonts w:cs="宋体"/>
          <w:szCs w:val="20"/>
        </w:rPr>
        <w:t>37.26k</w:t>
      </w:r>
      <w:r w:rsidRPr="004238FE">
        <w:rPr>
          <w:rFonts w:cs="宋体"/>
          <w:szCs w:val="20"/>
        </w:rPr>
        <w:t>㎡，平均水深</w:t>
      </w:r>
      <w:r w:rsidRPr="004238FE">
        <w:rPr>
          <w:rFonts w:cs="宋体"/>
          <w:szCs w:val="20"/>
        </w:rPr>
        <w:t>4.5m</w:t>
      </w:r>
      <w:r w:rsidRPr="004238FE">
        <w:rPr>
          <w:rFonts w:cs="宋体"/>
          <w:szCs w:val="20"/>
        </w:rPr>
        <w:t>，蓄水量</w:t>
      </w:r>
      <w:r w:rsidRPr="004238FE">
        <w:rPr>
          <w:rFonts w:cs="宋体"/>
          <w:szCs w:val="20"/>
        </w:rPr>
        <w:t>1.68</w:t>
      </w:r>
      <w:r w:rsidRPr="004238FE">
        <w:rPr>
          <w:rFonts w:cs="宋体"/>
          <w:szCs w:val="20"/>
        </w:rPr>
        <w:t>亿</w:t>
      </w:r>
      <w:r w:rsidRPr="004238FE">
        <w:rPr>
          <w:rFonts w:cs="宋体"/>
          <w:szCs w:val="20"/>
        </w:rPr>
        <w:t>m3</w:t>
      </w:r>
      <w:r w:rsidRPr="004238FE">
        <w:rPr>
          <w:rFonts w:cs="宋体"/>
          <w:szCs w:val="20"/>
        </w:rPr>
        <w:t>，正常蓄水位海拔</w:t>
      </w:r>
      <w:r w:rsidRPr="004238FE">
        <w:rPr>
          <w:rFonts w:cs="宋体"/>
          <w:szCs w:val="20"/>
        </w:rPr>
        <w:t>1797.25m;</w:t>
      </w:r>
      <w:r w:rsidRPr="004238FE">
        <w:rPr>
          <w:rFonts w:cs="宋体"/>
          <w:szCs w:val="20"/>
        </w:rPr>
        <w:t>阳宗海面积</w:t>
      </w:r>
      <w:r w:rsidRPr="004238FE">
        <w:rPr>
          <w:rFonts w:cs="宋体"/>
          <w:szCs w:val="20"/>
        </w:rPr>
        <w:t>31k</w:t>
      </w:r>
      <w:r w:rsidRPr="004238FE">
        <w:rPr>
          <w:rFonts w:cs="宋体"/>
          <w:szCs w:val="20"/>
        </w:rPr>
        <w:t>㎡，平均水深</w:t>
      </w:r>
      <w:r w:rsidRPr="004238FE">
        <w:rPr>
          <w:rFonts w:cs="宋体"/>
          <w:szCs w:val="20"/>
        </w:rPr>
        <w:t>20m</w:t>
      </w:r>
      <w:r w:rsidRPr="004238FE">
        <w:rPr>
          <w:rFonts w:cs="宋体"/>
          <w:szCs w:val="20"/>
        </w:rPr>
        <w:t>，蓄水量</w:t>
      </w:r>
      <w:r w:rsidRPr="004238FE">
        <w:rPr>
          <w:rFonts w:cs="宋体"/>
          <w:szCs w:val="20"/>
        </w:rPr>
        <w:t>6.02</w:t>
      </w:r>
      <w:r w:rsidRPr="004238FE">
        <w:rPr>
          <w:rFonts w:cs="宋体"/>
          <w:szCs w:val="20"/>
        </w:rPr>
        <w:t>亿</w:t>
      </w:r>
      <w:r w:rsidRPr="004238FE">
        <w:rPr>
          <w:rFonts w:cs="宋体"/>
          <w:szCs w:val="20"/>
        </w:rPr>
        <w:t>m3</w:t>
      </w:r>
      <w:r w:rsidRPr="004238FE">
        <w:rPr>
          <w:rFonts w:cs="宋体"/>
          <w:szCs w:val="20"/>
        </w:rPr>
        <w:t>。玉溪市水能蕴藏量达</w:t>
      </w:r>
      <w:r w:rsidRPr="004238FE">
        <w:rPr>
          <w:rFonts w:cs="宋体"/>
          <w:szCs w:val="20"/>
        </w:rPr>
        <w:t>144</w:t>
      </w:r>
      <w:r w:rsidRPr="004238FE">
        <w:rPr>
          <w:rFonts w:cs="宋体"/>
          <w:szCs w:val="20"/>
        </w:rPr>
        <w:t>万千瓦，可开发的有</w:t>
      </w:r>
      <w:r w:rsidRPr="004238FE">
        <w:rPr>
          <w:rFonts w:cs="宋体"/>
          <w:szCs w:val="20"/>
        </w:rPr>
        <w:t>54</w:t>
      </w:r>
      <w:r w:rsidRPr="004238FE">
        <w:rPr>
          <w:rFonts w:cs="宋体"/>
          <w:szCs w:val="20"/>
        </w:rPr>
        <w:t>万千瓦。</w:t>
      </w:r>
    </w:p>
    <w:p w:rsidR="009341A8" w:rsidRDefault="009341A8" w:rsidP="004238FE">
      <w:pPr>
        <w:ind w:firstLine="480"/>
        <w:rPr>
          <w:rFonts w:cs="宋体"/>
          <w:szCs w:val="28"/>
          <w:lang w:val="zh-CN"/>
        </w:rPr>
      </w:pPr>
      <w:proofErr w:type="gramStart"/>
      <w:r>
        <w:rPr>
          <w:rFonts w:cs="宋体" w:hint="eastAsia"/>
          <w:szCs w:val="28"/>
          <w:lang w:val="zh-CN"/>
        </w:rPr>
        <w:t>受岩性</w:t>
      </w:r>
      <w:proofErr w:type="gramEnd"/>
      <w:r>
        <w:rPr>
          <w:rFonts w:cs="宋体" w:hint="eastAsia"/>
          <w:szCs w:val="28"/>
          <w:lang w:val="zh-CN"/>
        </w:rPr>
        <w:t>、构造和地形地貌控制，全市地下水类型主要有隙水、裂隙水和岩溶水三大类。</w:t>
      </w:r>
    </w:p>
    <w:p w:rsidR="009341A8" w:rsidRPr="00F40484" w:rsidRDefault="009341A8" w:rsidP="004238FE">
      <w:pPr>
        <w:ind w:firstLine="480"/>
        <w:rPr>
          <w:rFonts w:cs="宋体"/>
          <w:szCs w:val="20"/>
        </w:rPr>
      </w:pPr>
      <w:r>
        <w:rPr>
          <w:rFonts w:cs="宋体" w:hint="eastAsia"/>
          <w:szCs w:val="28"/>
          <w:lang w:val="zh-CN"/>
        </w:rPr>
        <w:t>孔隙水主要分布于盆地和河谷松散堆积物中，裂隙水主要分布于岩浆岩、变质岩、和碎屑岩的构造</w:t>
      </w:r>
      <w:r>
        <w:rPr>
          <w:rFonts w:cs="宋体" w:hint="eastAsia"/>
          <w:szCs w:val="28"/>
          <w:lang w:val="zh-CN"/>
        </w:rPr>
        <w:t>-</w:t>
      </w:r>
      <w:r>
        <w:rPr>
          <w:rFonts w:cs="宋体" w:hint="eastAsia"/>
          <w:szCs w:val="28"/>
          <w:lang w:val="zh-CN"/>
        </w:rPr>
        <w:t>风化裂隙中，岩溶水主要分布在各时代碳酸盐岩的溶蚀裂隙和管道中。孔隙水和裂隙水一般具有就地补给、就地排泄的特点；盆地内的岩溶水通常</w:t>
      </w:r>
      <w:proofErr w:type="gramStart"/>
      <w:r>
        <w:rPr>
          <w:rFonts w:cs="宋体" w:hint="eastAsia"/>
          <w:szCs w:val="28"/>
          <w:lang w:val="zh-CN"/>
        </w:rPr>
        <w:t>补给区</w:t>
      </w:r>
      <w:proofErr w:type="gramEnd"/>
      <w:r>
        <w:rPr>
          <w:rFonts w:cs="宋体" w:hint="eastAsia"/>
          <w:szCs w:val="28"/>
          <w:lang w:val="zh-CN"/>
        </w:rPr>
        <w:t>较远，水力性质具有承压性。从富水程度看，哀牢山群变质岩破碎，裂隙发育，富水性较强；岩溶水含水层富水性中至极强，有供水意义的</w:t>
      </w:r>
      <w:proofErr w:type="gramStart"/>
      <w:r>
        <w:rPr>
          <w:rFonts w:cs="宋体" w:hint="eastAsia"/>
          <w:szCs w:val="28"/>
          <w:lang w:val="zh-CN"/>
        </w:rPr>
        <w:t>富</w:t>
      </w:r>
      <w:r>
        <w:rPr>
          <w:rFonts w:cs="宋体" w:hint="eastAsia"/>
          <w:szCs w:val="28"/>
          <w:lang w:val="zh-CN"/>
        </w:rPr>
        <w:lastRenderedPageBreak/>
        <w:t>水块</w:t>
      </w:r>
      <w:r w:rsidR="002E7E8F">
        <w:rPr>
          <w:rFonts w:cs="宋体" w:hint="eastAsia"/>
          <w:szCs w:val="28"/>
          <w:lang w:val="zh-CN"/>
        </w:rPr>
        <w:t>段较多</w:t>
      </w:r>
      <w:proofErr w:type="gramEnd"/>
      <w:r w:rsidR="002E7E8F">
        <w:rPr>
          <w:rFonts w:cs="宋体" w:hint="eastAsia"/>
          <w:szCs w:val="28"/>
          <w:lang w:val="zh-CN"/>
        </w:rPr>
        <w:t>；空隙水和裂隙水富水性较差，个别地段具有一定的供水意义。</w:t>
      </w:r>
    </w:p>
    <w:p w:rsidR="00CA22DB" w:rsidRPr="00F40484" w:rsidRDefault="00954287" w:rsidP="006E6B62">
      <w:pPr>
        <w:pStyle w:val="3333333333333333333333"/>
        <w:rPr>
          <w:color w:val="auto"/>
        </w:rPr>
      </w:pPr>
      <w:bookmarkStart w:id="79" w:name="_Toc432324973"/>
      <w:bookmarkStart w:id="80" w:name="_Toc432569082"/>
      <w:r w:rsidRPr="00F40484">
        <w:rPr>
          <w:rFonts w:hint="eastAsia"/>
          <w:color w:val="auto"/>
        </w:rPr>
        <w:t>6.3</w:t>
      </w:r>
      <w:r w:rsidR="00CA22DB" w:rsidRPr="00F40484">
        <w:rPr>
          <w:rFonts w:hint="eastAsia"/>
          <w:color w:val="auto"/>
        </w:rPr>
        <w:t>.3气象条件</w:t>
      </w:r>
      <w:bookmarkEnd w:id="79"/>
      <w:bookmarkEnd w:id="80"/>
    </w:p>
    <w:p w:rsidR="00CA22DB" w:rsidRPr="00F40484" w:rsidRDefault="004238FE" w:rsidP="004238FE">
      <w:pPr>
        <w:ind w:firstLine="480"/>
        <w:rPr>
          <w:rFonts w:cs="宋体"/>
          <w:szCs w:val="20"/>
        </w:rPr>
      </w:pPr>
      <w:r w:rsidRPr="004238FE">
        <w:rPr>
          <w:rFonts w:cs="宋体"/>
          <w:szCs w:val="20"/>
        </w:rPr>
        <w:t>玉溪气候温和，一年四季温差在</w:t>
      </w:r>
      <w:r w:rsidRPr="004238FE">
        <w:rPr>
          <w:rFonts w:cs="宋体"/>
          <w:szCs w:val="20"/>
        </w:rPr>
        <w:t>16</w:t>
      </w:r>
      <w:r w:rsidRPr="004238FE">
        <w:rPr>
          <w:rFonts w:cs="宋体" w:hint="eastAsia"/>
          <w:szCs w:val="20"/>
        </w:rPr>
        <w:t>℃</w:t>
      </w:r>
      <w:r w:rsidRPr="004238FE">
        <w:rPr>
          <w:rFonts w:cs="宋体"/>
          <w:szCs w:val="20"/>
        </w:rPr>
        <w:t>之间，以春秋气候为主。年平均气温</w:t>
      </w:r>
      <w:r w:rsidRPr="004238FE">
        <w:rPr>
          <w:rFonts w:cs="宋体"/>
          <w:szCs w:val="20"/>
        </w:rPr>
        <w:t>17.4</w:t>
      </w:r>
      <w:r w:rsidRPr="004238FE">
        <w:rPr>
          <w:rFonts w:cs="宋体"/>
          <w:szCs w:val="20"/>
        </w:rPr>
        <w:t>～</w:t>
      </w:r>
      <w:r w:rsidRPr="004238FE">
        <w:rPr>
          <w:rFonts w:cs="宋体"/>
          <w:szCs w:val="20"/>
        </w:rPr>
        <w:t>23.8</w:t>
      </w:r>
      <w:r w:rsidRPr="004238FE">
        <w:rPr>
          <w:rFonts w:cs="宋体" w:hint="eastAsia"/>
          <w:szCs w:val="20"/>
        </w:rPr>
        <w:t>℃</w:t>
      </w:r>
      <w:r w:rsidRPr="004238FE">
        <w:rPr>
          <w:rFonts w:cs="宋体"/>
          <w:szCs w:val="20"/>
        </w:rPr>
        <w:t>，年均降水量</w:t>
      </w:r>
      <w:r w:rsidRPr="004238FE">
        <w:rPr>
          <w:rFonts w:cs="宋体"/>
          <w:szCs w:val="20"/>
        </w:rPr>
        <w:t>670</w:t>
      </w:r>
      <w:r w:rsidRPr="004238FE">
        <w:rPr>
          <w:rFonts w:cs="宋体"/>
          <w:szCs w:val="20"/>
        </w:rPr>
        <w:t>～</w:t>
      </w:r>
      <w:r w:rsidRPr="004238FE">
        <w:rPr>
          <w:rFonts w:cs="宋体"/>
          <w:szCs w:val="20"/>
        </w:rPr>
        <w:t>2412</w:t>
      </w:r>
      <w:r w:rsidRPr="004238FE">
        <w:rPr>
          <w:rFonts w:cs="宋体"/>
          <w:szCs w:val="20"/>
        </w:rPr>
        <w:t>毫米，属中亚热带湿润冷冬高原季风气候，立体气候的特征十分明显，既有四季如春的山区平坝，也有被称为</w:t>
      </w:r>
      <w:r w:rsidRPr="004238FE">
        <w:rPr>
          <w:rFonts w:cs="宋体"/>
          <w:szCs w:val="20"/>
        </w:rPr>
        <w:t>“</w:t>
      </w:r>
      <w:r w:rsidRPr="004238FE">
        <w:rPr>
          <w:rFonts w:cs="宋体"/>
          <w:szCs w:val="20"/>
        </w:rPr>
        <w:t>天然温室</w:t>
      </w:r>
      <w:r w:rsidRPr="004238FE">
        <w:rPr>
          <w:rFonts w:cs="宋体"/>
          <w:szCs w:val="20"/>
        </w:rPr>
        <w:t>”</w:t>
      </w:r>
      <w:r w:rsidRPr="004238FE">
        <w:rPr>
          <w:rFonts w:cs="宋体"/>
          <w:szCs w:val="20"/>
        </w:rPr>
        <w:t>的谷地。</w:t>
      </w:r>
    </w:p>
    <w:p w:rsidR="00CA22DB" w:rsidRPr="00F40484" w:rsidRDefault="00954287" w:rsidP="006E6B62">
      <w:pPr>
        <w:pStyle w:val="3333333333333333333333"/>
        <w:rPr>
          <w:color w:val="auto"/>
        </w:rPr>
      </w:pPr>
      <w:bookmarkStart w:id="81" w:name="_Toc432324974"/>
      <w:bookmarkStart w:id="82" w:name="_Toc432569083"/>
      <w:r w:rsidRPr="00F40484">
        <w:rPr>
          <w:rFonts w:hint="eastAsia"/>
          <w:color w:val="auto"/>
        </w:rPr>
        <w:t>6.3</w:t>
      </w:r>
      <w:r w:rsidR="00CA22DB" w:rsidRPr="00F40484">
        <w:rPr>
          <w:rFonts w:hint="eastAsia"/>
          <w:color w:val="auto"/>
        </w:rPr>
        <w:t>.4地震</w:t>
      </w:r>
      <w:bookmarkEnd w:id="81"/>
      <w:bookmarkEnd w:id="82"/>
    </w:p>
    <w:p w:rsidR="00381D8E" w:rsidRPr="009656D2" w:rsidRDefault="00381D8E" w:rsidP="00381D8E">
      <w:pPr>
        <w:ind w:firstLine="480"/>
        <w:rPr>
          <w:rFonts w:cs="宋体"/>
          <w:szCs w:val="20"/>
        </w:rPr>
      </w:pPr>
      <w:r w:rsidRPr="009656D2">
        <w:rPr>
          <w:rFonts w:cs="宋体" w:hint="eastAsia"/>
          <w:szCs w:val="20"/>
        </w:rPr>
        <w:t>玉溪市位于云南省中部，面积</w:t>
      </w:r>
      <w:r w:rsidRPr="009656D2">
        <w:rPr>
          <w:rFonts w:cs="宋体" w:hint="eastAsia"/>
          <w:szCs w:val="20"/>
        </w:rPr>
        <w:t>15285m</w:t>
      </w:r>
      <w:r w:rsidRPr="009656D2">
        <w:rPr>
          <w:rFonts w:cs="宋体" w:hint="eastAsia"/>
          <w:szCs w:val="20"/>
        </w:rPr>
        <w:t>²，</w:t>
      </w:r>
      <w:proofErr w:type="gramStart"/>
      <w:r w:rsidRPr="009656D2">
        <w:rPr>
          <w:rFonts w:cs="宋体" w:hint="eastAsia"/>
          <w:szCs w:val="20"/>
        </w:rPr>
        <w:t>辖红塔</w:t>
      </w:r>
      <w:proofErr w:type="gramEnd"/>
      <w:r w:rsidRPr="009656D2">
        <w:rPr>
          <w:rFonts w:cs="宋体" w:hint="eastAsia"/>
          <w:szCs w:val="20"/>
        </w:rPr>
        <w:t>区，华宁、澄江、易门、通海、江川</w:t>
      </w:r>
      <w:r w:rsidRPr="009656D2">
        <w:rPr>
          <w:rFonts w:cs="宋体" w:hint="eastAsia"/>
          <w:szCs w:val="20"/>
        </w:rPr>
        <w:t>5</w:t>
      </w:r>
      <w:r w:rsidRPr="009656D2">
        <w:rPr>
          <w:rFonts w:cs="宋体" w:hint="eastAsia"/>
          <w:szCs w:val="20"/>
        </w:rPr>
        <w:t>县，元江、新平、峨山</w:t>
      </w:r>
      <w:r w:rsidRPr="009656D2">
        <w:rPr>
          <w:rFonts w:cs="宋体" w:hint="eastAsia"/>
          <w:szCs w:val="20"/>
        </w:rPr>
        <w:t>3</w:t>
      </w:r>
      <w:r w:rsidRPr="009656D2">
        <w:rPr>
          <w:rFonts w:cs="宋体" w:hint="eastAsia"/>
          <w:szCs w:val="20"/>
        </w:rPr>
        <w:t>民族自治县。驻地红塔区。本市地形复杂，西部多山岭峡谷，东部间有盆地与平坝。</w:t>
      </w:r>
    </w:p>
    <w:p w:rsidR="00381D8E" w:rsidRPr="00B72BB9" w:rsidRDefault="00381D8E" w:rsidP="00381D8E">
      <w:pPr>
        <w:ind w:firstLine="480"/>
        <w:rPr>
          <w:rFonts w:cs="宋体"/>
          <w:szCs w:val="24"/>
        </w:rPr>
      </w:pPr>
      <w:r w:rsidRPr="00B72BB9">
        <w:rPr>
          <w:rFonts w:cs="宋体" w:hint="eastAsia"/>
          <w:szCs w:val="24"/>
        </w:rPr>
        <w:t>项目区位于小江断裂地震带西支附近，区域地震活动频繁。</w:t>
      </w:r>
      <w:r w:rsidRPr="00B72BB9">
        <w:rPr>
          <w:rFonts w:hint="eastAsia"/>
          <w:szCs w:val="24"/>
        </w:rPr>
        <w:t>1987</w:t>
      </w:r>
      <w:r w:rsidRPr="00B72BB9">
        <w:rPr>
          <w:rFonts w:hint="eastAsia"/>
          <w:szCs w:val="24"/>
        </w:rPr>
        <w:t>年</w:t>
      </w:r>
      <w:r w:rsidRPr="00B72BB9">
        <w:rPr>
          <w:rFonts w:hint="eastAsia"/>
          <w:szCs w:val="24"/>
        </w:rPr>
        <w:t>12</w:t>
      </w:r>
      <w:r w:rsidRPr="00B72BB9">
        <w:rPr>
          <w:rFonts w:hint="eastAsia"/>
          <w:szCs w:val="24"/>
        </w:rPr>
        <w:t>月</w:t>
      </w:r>
      <w:r w:rsidRPr="00B72BB9">
        <w:rPr>
          <w:rFonts w:hint="eastAsia"/>
          <w:szCs w:val="24"/>
        </w:rPr>
        <w:t>22</w:t>
      </w:r>
      <w:r w:rsidRPr="00B72BB9">
        <w:rPr>
          <w:rFonts w:hint="eastAsia"/>
          <w:szCs w:val="24"/>
        </w:rPr>
        <w:t>日至</w:t>
      </w:r>
      <w:r w:rsidRPr="00B72BB9">
        <w:rPr>
          <w:rFonts w:hint="eastAsia"/>
          <w:szCs w:val="24"/>
        </w:rPr>
        <w:t>1988</w:t>
      </w:r>
      <w:r w:rsidRPr="00B72BB9">
        <w:rPr>
          <w:rFonts w:hint="eastAsia"/>
          <w:szCs w:val="24"/>
        </w:rPr>
        <w:t>年</w:t>
      </w:r>
      <w:r w:rsidRPr="00B72BB9">
        <w:rPr>
          <w:rFonts w:hint="eastAsia"/>
          <w:szCs w:val="24"/>
        </w:rPr>
        <w:t>1</w:t>
      </w:r>
      <w:r w:rsidRPr="00B72BB9">
        <w:rPr>
          <w:rFonts w:hint="eastAsia"/>
          <w:szCs w:val="24"/>
        </w:rPr>
        <w:t>月</w:t>
      </w:r>
      <w:r w:rsidRPr="00B72BB9">
        <w:rPr>
          <w:rFonts w:hint="eastAsia"/>
          <w:szCs w:val="24"/>
        </w:rPr>
        <w:t>4</w:t>
      </w:r>
      <w:r w:rsidRPr="00B72BB9">
        <w:rPr>
          <w:rFonts w:hint="eastAsia"/>
          <w:szCs w:val="24"/>
        </w:rPr>
        <w:t>日</w:t>
      </w:r>
      <w:r w:rsidRPr="00B72BB9">
        <w:rPr>
          <w:rFonts w:hint="eastAsia"/>
          <w:szCs w:val="24"/>
        </w:rPr>
        <w:t>,</w:t>
      </w:r>
      <w:r w:rsidRPr="00B72BB9">
        <w:rPr>
          <w:rFonts w:hint="eastAsia"/>
          <w:szCs w:val="24"/>
        </w:rPr>
        <w:t>在北纬</w:t>
      </w:r>
      <w:r w:rsidRPr="00B72BB9">
        <w:rPr>
          <w:rFonts w:hint="eastAsia"/>
          <w:szCs w:val="24"/>
        </w:rPr>
        <w:t>22</w:t>
      </w:r>
      <w:r w:rsidRPr="00B72BB9">
        <w:rPr>
          <w:rFonts w:hint="eastAsia"/>
          <w:szCs w:val="24"/>
        </w:rPr>
        <w:t>度</w:t>
      </w:r>
      <w:r w:rsidRPr="00B72BB9">
        <w:rPr>
          <w:rFonts w:hint="eastAsia"/>
          <w:szCs w:val="24"/>
        </w:rPr>
        <w:t>21</w:t>
      </w:r>
      <w:r w:rsidRPr="00B72BB9">
        <w:rPr>
          <w:rFonts w:hint="eastAsia"/>
          <w:szCs w:val="24"/>
        </w:rPr>
        <w:t>分</w:t>
      </w:r>
      <w:r w:rsidRPr="00B72BB9">
        <w:rPr>
          <w:rFonts w:hint="eastAsia"/>
          <w:szCs w:val="24"/>
        </w:rPr>
        <w:t>,</w:t>
      </w:r>
      <w:r w:rsidRPr="00B72BB9">
        <w:rPr>
          <w:rFonts w:hint="eastAsia"/>
          <w:szCs w:val="24"/>
        </w:rPr>
        <w:t>东经</w:t>
      </w:r>
      <w:r w:rsidRPr="00B72BB9">
        <w:rPr>
          <w:rFonts w:hint="eastAsia"/>
          <w:szCs w:val="24"/>
        </w:rPr>
        <w:t>102</w:t>
      </w:r>
      <w:r w:rsidRPr="00B72BB9">
        <w:rPr>
          <w:rFonts w:hint="eastAsia"/>
          <w:szCs w:val="24"/>
        </w:rPr>
        <w:t>度</w:t>
      </w:r>
      <w:r w:rsidRPr="00B72BB9">
        <w:rPr>
          <w:rFonts w:hint="eastAsia"/>
          <w:szCs w:val="24"/>
        </w:rPr>
        <w:t>31</w:t>
      </w:r>
      <w:r w:rsidRPr="00B72BB9">
        <w:rPr>
          <w:rFonts w:hint="eastAsia"/>
          <w:szCs w:val="24"/>
        </w:rPr>
        <w:t>分</w:t>
      </w:r>
      <w:r w:rsidRPr="00B72BB9">
        <w:rPr>
          <w:rFonts w:hint="eastAsia"/>
          <w:szCs w:val="24"/>
        </w:rPr>
        <w:t>,</w:t>
      </w:r>
      <w:r w:rsidRPr="00B72BB9">
        <w:rPr>
          <w:rFonts w:hint="eastAsia"/>
          <w:szCs w:val="24"/>
        </w:rPr>
        <w:t>即云南玉溪市区附近连续发生了</w:t>
      </w:r>
      <w:r w:rsidRPr="00B72BB9">
        <w:rPr>
          <w:rFonts w:hint="eastAsia"/>
          <w:szCs w:val="24"/>
        </w:rPr>
        <w:t>171</w:t>
      </w:r>
      <w:r w:rsidRPr="00B72BB9">
        <w:rPr>
          <w:rFonts w:hint="eastAsia"/>
          <w:szCs w:val="24"/>
        </w:rPr>
        <w:t>次小震</w:t>
      </w:r>
      <w:r w:rsidRPr="00B72BB9">
        <w:rPr>
          <w:rFonts w:hint="eastAsia"/>
          <w:szCs w:val="24"/>
        </w:rPr>
        <w:t>,</w:t>
      </w:r>
      <w:r w:rsidRPr="00B72BB9">
        <w:rPr>
          <w:rFonts w:hint="eastAsia"/>
          <w:szCs w:val="24"/>
        </w:rPr>
        <w:t>其中</w:t>
      </w:r>
      <w:r w:rsidRPr="00B72BB9">
        <w:rPr>
          <w:rFonts w:hint="eastAsia"/>
          <w:szCs w:val="24"/>
        </w:rPr>
        <w:t xml:space="preserve"> M</w:t>
      </w:r>
      <w:r w:rsidRPr="00B72BB9">
        <w:rPr>
          <w:rFonts w:hint="eastAsia"/>
          <w:szCs w:val="24"/>
        </w:rPr>
        <w:t>≥</w:t>
      </w:r>
      <w:r w:rsidRPr="00B72BB9">
        <w:rPr>
          <w:rFonts w:hint="eastAsia"/>
          <w:szCs w:val="24"/>
        </w:rPr>
        <w:t>2.0</w:t>
      </w:r>
      <w:r w:rsidRPr="00B72BB9">
        <w:rPr>
          <w:rFonts w:hint="eastAsia"/>
          <w:szCs w:val="24"/>
        </w:rPr>
        <w:t>级地震</w:t>
      </w:r>
      <w:r w:rsidRPr="00B72BB9">
        <w:rPr>
          <w:rFonts w:hint="eastAsia"/>
          <w:szCs w:val="24"/>
        </w:rPr>
        <w:t>22</w:t>
      </w:r>
      <w:r w:rsidRPr="00B72BB9">
        <w:rPr>
          <w:rFonts w:hint="eastAsia"/>
          <w:szCs w:val="24"/>
        </w:rPr>
        <w:t>次</w:t>
      </w:r>
      <w:r w:rsidRPr="00B72BB9">
        <w:rPr>
          <w:rFonts w:hint="eastAsia"/>
          <w:szCs w:val="24"/>
        </w:rPr>
        <w:t>,</w:t>
      </w:r>
      <w:r w:rsidRPr="00B72BB9">
        <w:rPr>
          <w:rFonts w:hint="eastAsia"/>
          <w:szCs w:val="24"/>
        </w:rPr>
        <w:t>最大震级为</w:t>
      </w:r>
      <w:r w:rsidRPr="00B72BB9">
        <w:rPr>
          <w:rFonts w:hint="eastAsia"/>
          <w:szCs w:val="24"/>
        </w:rPr>
        <w:t>3.6</w:t>
      </w:r>
      <w:r w:rsidRPr="00B72BB9">
        <w:rPr>
          <w:rFonts w:hint="eastAsia"/>
          <w:szCs w:val="24"/>
        </w:rPr>
        <w:t>级。由于震中位于人口密集的市区</w:t>
      </w:r>
      <w:r w:rsidRPr="00B72BB9">
        <w:rPr>
          <w:rFonts w:hint="eastAsia"/>
          <w:szCs w:val="24"/>
        </w:rPr>
        <w:t>,2.0</w:t>
      </w:r>
      <w:r w:rsidRPr="00B72BB9">
        <w:rPr>
          <w:rFonts w:hint="eastAsia"/>
          <w:szCs w:val="24"/>
        </w:rPr>
        <w:t>级左右地震市区普遍有感</w:t>
      </w:r>
      <w:r w:rsidRPr="00B72BB9">
        <w:rPr>
          <w:rFonts w:hint="eastAsia"/>
          <w:szCs w:val="24"/>
        </w:rPr>
        <w:t>,3.0</w:t>
      </w:r>
      <w:r w:rsidRPr="00B72BB9">
        <w:rPr>
          <w:rFonts w:hint="eastAsia"/>
          <w:szCs w:val="24"/>
        </w:rPr>
        <w:t>级以上地震感觉强烈。玉溪市是滇南重镇</w:t>
      </w:r>
      <w:r w:rsidRPr="00B72BB9">
        <w:rPr>
          <w:rFonts w:hint="eastAsia"/>
          <w:szCs w:val="24"/>
        </w:rPr>
        <w:t>,</w:t>
      </w:r>
      <w:r w:rsidRPr="00B72BB9">
        <w:rPr>
          <w:rFonts w:hint="eastAsia"/>
          <w:szCs w:val="24"/>
        </w:rPr>
        <w:t>工农业日产总值约</w:t>
      </w:r>
      <w:r w:rsidRPr="00B72BB9">
        <w:rPr>
          <w:rFonts w:hint="eastAsia"/>
          <w:szCs w:val="24"/>
        </w:rPr>
        <w:t>250</w:t>
      </w:r>
      <w:r w:rsidRPr="00B72BB9">
        <w:rPr>
          <w:rFonts w:hint="eastAsia"/>
          <w:szCs w:val="24"/>
        </w:rPr>
        <w:t>万元</w:t>
      </w:r>
      <w:r w:rsidRPr="00B72BB9">
        <w:rPr>
          <w:rFonts w:hint="eastAsia"/>
          <w:szCs w:val="24"/>
        </w:rPr>
        <w:t>;</w:t>
      </w:r>
      <w:r w:rsidRPr="00B72BB9">
        <w:rPr>
          <w:rFonts w:hint="eastAsia"/>
          <w:szCs w:val="24"/>
        </w:rPr>
        <w:t>该市距</w:t>
      </w:r>
      <w:r w:rsidRPr="00B72BB9">
        <w:rPr>
          <w:rFonts w:hint="eastAsia"/>
          <w:szCs w:val="24"/>
        </w:rPr>
        <w:t>1970</w:t>
      </w:r>
      <w:r w:rsidRPr="00B72BB9">
        <w:rPr>
          <w:rFonts w:hint="eastAsia"/>
          <w:szCs w:val="24"/>
        </w:rPr>
        <w:t>年</w:t>
      </w:r>
      <w:r w:rsidRPr="00B72BB9">
        <w:rPr>
          <w:rFonts w:hint="eastAsia"/>
          <w:szCs w:val="24"/>
        </w:rPr>
        <w:t>1</w:t>
      </w:r>
      <w:r w:rsidRPr="00B72BB9">
        <w:rPr>
          <w:rFonts w:hint="eastAsia"/>
          <w:szCs w:val="24"/>
        </w:rPr>
        <w:t>月</w:t>
      </w:r>
      <w:r w:rsidRPr="00B72BB9">
        <w:rPr>
          <w:rFonts w:hint="eastAsia"/>
          <w:szCs w:val="24"/>
        </w:rPr>
        <w:t>5</w:t>
      </w:r>
      <w:r w:rsidRPr="00B72BB9">
        <w:rPr>
          <w:rFonts w:hint="eastAsia"/>
          <w:szCs w:val="24"/>
        </w:rPr>
        <w:t>日通海</w:t>
      </w:r>
      <w:r w:rsidRPr="00B72BB9">
        <w:rPr>
          <w:rFonts w:hint="eastAsia"/>
          <w:szCs w:val="24"/>
        </w:rPr>
        <w:t>7.7</w:t>
      </w:r>
      <w:r w:rsidRPr="00B72BB9">
        <w:rPr>
          <w:rFonts w:hint="eastAsia"/>
          <w:szCs w:val="24"/>
        </w:rPr>
        <w:t>级大震的极震区仅</w:t>
      </w:r>
      <w:r w:rsidRPr="00B72BB9">
        <w:rPr>
          <w:rFonts w:hint="eastAsia"/>
          <w:szCs w:val="24"/>
        </w:rPr>
        <w:t>22</w:t>
      </w:r>
      <w:r w:rsidRPr="00B72BB9">
        <w:rPr>
          <w:rFonts w:hint="eastAsia"/>
          <w:szCs w:val="24"/>
        </w:rPr>
        <w:t>公里左右</w:t>
      </w:r>
      <w:r w:rsidRPr="00B72BB9">
        <w:rPr>
          <w:rFonts w:cs="宋体" w:hint="eastAsia"/>
          <w:szCs w:val="24"/>
        </w:rPr>
        <w:t>。以上地震均波及项目区。</w:t>
      </w:r>
    </w:p>
    <w:p w:rsidR="00381D8E" w:rsidRPr="0098087B" w:rsidRDefault="00381D8E" w:rsidP="00381D8E">
      <w:pPr>
        <w:ind w:firstLine="480"/>
        <w:rPr>
          <w:rFonts w:ascii="宋体" w:hAnsi="宋体" w:cs="Arial"/>
          <w:kern w:val="0"/>
          <w:szCs w:val="20"/>
        </w:rPr>
      </w:pPr>
      <w:r w:rsidRPr="0098087B">
        <w:rPr>
          <w:rFonts w:cs="宋体" w:hint="eastAsia"/>
          <w:szCs w:val="20"/>
        </w:rPr>
        <w:t>项目区历史地震影响烈度</w:t>
      </w:r>
      <w:r w:rsidRPr="00B72BB9">
        <w:rPr>
          <w:rFonts w:cs="宋体" w:hint="eastAsia"/>
          <w:szCs w:val="20"/>
        </w:rPr>
        <w:t>小于</w:t>
      </w:r>
      <w:r w:rsidRPr="00B72BB9">
        <w:rPr>
          <w:rFonts w:ascii="宋体" w:hAnsi="宋体" w:cs="宋体" w:hint="eastAsia"/>
          <w:szCs w:val="20"/>
        </w:rPr>
        <w:t>Ⅶ</w:t>
      </w:r>
      <w:r w:rsidRPr="00B72BB9">
        <w:rPr>
          <w:rFonts w:cs="宋体" w:hint="eastAsia"/>
          <w:szCs w:val="20"/>
        </w:rPr>
        <w:t>度。</w:t>
      </w:r>
    </w:p>
    <w:p w:rsidR="00381D8E" w:rsidRPr="0098087B" w:rsidRDefault="00381D8E" w:rsidP="00381D8E">
      <w:pPr>
        <w:ind w:firstLine="480"/>
        <w:rPr>
          <w:rFonts w:ascii="宋体" w:hAnsi="宋体" w:cs="Arial"/>
          <w:kern w:val="0"/>
          <w:szCs w:val="20"/>
        </w:rPr>
      </w:pPr>
      <w:r w:rsidRPr="0098087B">
        <w:rPr>
          <w:rFonts w:ascii="宋体" w:hAnsi="宋体" w:cs="Arial" w:hint="eastAsia"/>
          <w:kern w:val="0"/>
          <w:szCs w:val="20"/>
        </w:rPr>
        <w:t>根据</w:t>
      </w:r>
      <w:r w:rsidRPr="0098087B">
        <w:rPr>
          <w:rFonts w:ascii="宋体" w:hAnsi="宋体" w:cs="Arial"/>
          <w:kern w:val="0"/>
          <w:szCs w:val="20"/>
        </w:rPr>
        <w:t>《中国地震动</w:t>
      </w:r>
      <w:r w:rsidRPr="0098087B">
        <w:rPr>
          <w:rFonts w:ascii="宋体" w:hAnsi="宋体" w:cs="Arial" w:hint="eastAsia"/>
          <w:kern w:val="0"/>
          <w:szCs w:val="20"/>
        </w:rPr>
        <w:t>峰值加速度</w:t>
      </w:r>
      <w:r w:rsidRPr="0098087B">
        <w:rPr>
          <w:rFonts w:ascii="宋体" w:hAnsi="宋体" w:cs="Arial"/>
          <w:kern w:val="0"/>
          <w:szCs w:val="20"/>
        </w:rPr>
        <w:t>区划图</w:t>
      </w:r>
      <w:r w:rsidRPr="0098087B">
        <w:rPr>
          <w:rFonts w:ascii="宋体" w:hAnsi="宋体" w:cs="Arial" w:hint="eastAsia"/>
          <w:kern w:val="0"/>
          <w:szCs w:val="20"/>
        </w:rPr>
        <w:t>（云南部分）</w:t>
      </w:r>
      <w:r w:rsidRPr="0098087B">
        <w:rPr>
          <w:rFonts w:ascii="宋体" w:hAnsi="宋体" w:cs="Arial"/>
          <w:kern w:val="0"/>
          <w:szCs w:val="20"/>
        </w:rPr>
        <w:t>》</w:t>
      </w:r>
      <w:r w:rsidRPr="0098087B">
        <w:rPr>
          <w:rFonts w:ascii="宋体" w:hAnsi="宋体" w:cs="Arial" w:hint="eastAsia"/>
          <w:kern w:val="0"/>
          <w:szCs w:val="20"/>
        </w:rPr>
        <w:t>（GB18306-2001</w:t>
      </w:r>
      <w:r w:rsidRPr="0098087B">
        <w:rPr>
          <w:rFonts w:ascii="宋体" w:hAnsi="宋体" w:cs="Arial"/>
          <w:kern w:val="0"/>
          <w:szCs w:val="20"/>
        </w:rPr>
        <w:t>）</w:t>
      </w:r>
      <w:r>
        <w:rPr>
          <w:rFonts w:ascii="宋体" w:hAnsi="宋体" w:cs="Arial" w:hint="eastAsia"/>
          <w:kern w:val="0"/>
          <w:szCs w:val="20"/>
        </w:rPr>
        <w:t>标定，玉溪</w:t>
      </w:r>
      <w:r w:rsidRPr="0098087B">
        <w:rPr>
          <w:rFonts w:ascii="宋体" w:hAnsi="宋体" w:cs="Arial" w:hint="eastAsia"/>
          <w:kern w:val="0"/>
          <w:szCs w:val="20"/>
        </w:rPr>
        <w:t>市</w:t>
      </w:r>
      <w:hyperlink r:id="rId30" w:tgtFrame="_blank" w:history="1">
        <w:r w:rsidRPr="0098087B">
          <w:rPr>
            <w:rFonts w:ascii="宋体" w:hAnsi="宋体" w:cs="Arial"/>
            <w:kern w:val="0"/>
            <w:szCs w:val="20"/>
          </w:rPr>
          <w:t>中国地震</w:t>
        </w:r>
      </w:hyperlink>
      <w:r w:rsidRPr="0098087B">
        <w:rPr>
          <w:rFonts w:ascii="宋体" w:hAnsi="宋体" w:cs="Arial"/>
          <w:kern w:val="0"/>
          <w:szCs w:val="20"/>
        </w:rPr>
        <w:t>动</w:t>
      </w:r>
      <w:r w:rsidRPr="0098087B">
        <w:rPr>
          <w:rFonts w:ascii="宋体" w:hAnsi="宋体" w:cs="Arial" w:hint="eastAsia"/>
          <w:kern w:val="0"/>
          <w:szCs w:val="20"/>
        </w:rPr>
        <w:t>峰值加速度为</w:t>
      </w:r>
      <w:r w:rsidRPr="00B72BB9">
        <w:rPr>
          <w:rFonts w:ascii="宋体" w:hAnsi="宋体" w:cs="Arial" w:hint="eastAsia"/>
          <w:kern w:val="0"/>
          <w:szCs w:val="20"/>
        </w:rPr>
        <w:t>0.20g</w:t>
      </w:r>
      <w:r w:rsidRPr="0098087B">
        <w:rPr>
          <w:rFonts w:ascii="宋体" w:hAnsi="宋体" w:cs="Arial" w:hint="eastAsia"/>
          <w:kern w:val="0"/>
          <w:szCs w:val="20"/>
        </w:rPr>
        <w:t>，地震基本烈度值为</w:t>
      </w:r>
      <w:r w:rsidRPr="00B72BB9">
        <w:rPr>
          <w:rFonts w:ascii="宋体" w:hAnsi="宋体" w:cs="Arial" w:hint="eastAsia"/>
          <w:kern w:val="0"/>
          <w:szCs w:val="20"/>
        </w:rPr>
        <w:t>8度</w:t>
      </w:r>
      <w:r w:rsidRPr="0098087B">
        <w:rPr>
          <w:rFonts w:ascii="宋体" w:hAnsi="宋体" w:cs="Arial" w:hint="eastAsia"/>
          <w:kern w:val="0"/>
          <w:szCs w:val="20"/>
        </w:rPr>
        <w:t>。根据《建筑抗震设计规范》（GB50011-2010</w:t>
      </w:r>
      <w:r w:rsidRPr="0098087B">
        <w:rPr>
          <w:rFonts w:ascii="宋体" w:hAnsi="宋体" w:cs="Arial"/>
          <w:kern w:val="0"/>
          <w:szCs w:val="20"/>
        </w:rPr>
        <w:t>）</w:t>
      </w:r>
      <w:r w:rsidRPr="0098087B">
        <w:rPr>
          <w:rFonts w:ascii="宋体" w:hAnsi="宋体" w:cs="Arial" w:hint="eastAsia"/>
          <w:kern w:val="0"/>
          <w:szCs w:val="20"/>
        </w:rPr>
        <w:t>的规定，应进行抗震设防。（</w:t>
      </w:r>
      <w:r w:rsidRPr="0098087B">
        <w:rPr>
          <w:rFonts w:ascii="宋体" w:hAnsi="宋体" w:cs="Arial"/>
          <w:kern w:val="0"/>
          <w:szCs w:val="20"/>
        </w:rPr>
        <w:t>《</w:t>
      </w:r>
      <w:hyperlink r:id="rId31" w:tgtFrame="_blank" w:history="1">
        <w:r w:rsidRPr="0098087B">
          <w:rPr>
            <w:rFonts w:ascii="宋体" w:hAnsi="宋体" w:cs="Arial"/>
            <w:kern w:val="0"/>
            <w:szCs w:val="20"/>
          </w:rPr>
          <w:t>中国地震</w:t>
        </w:r>
      </w:hyperlink>
      <w:r w:rsidRPr="0098087B">
        <w:rPr>
          <w:rFonts w:ascii="宋体" w:hAnsi="宋体" w:cs="Arial"/>
          <w:kern w:val="0"/>
          <w:szCs w:val="20"/>
        </w:rPr>
        <w:t>动</w:t>
      </w:r>
      <w:r w:rsidRPr="0098087B">
        <w:rPr>
          <w:rFonts w:ascii="宋体" w:hAnsi="宋体" w:cs="Arial" w:hint="eastAsia"/>
          <w:kern w:val="0"/>
          <w:szCs w:val="20"/>
        </w:rPr>
        <w:t>峰值加速度</w:t>
      </w:r>
      <w:r w:rsidRPr="0098087B">
        <w:rPr>
          <w:rFonts w:ascii="宋体" w:hAnsi="宋体" w:cs="Arial"/>
          <w:kern w:val="0"/>
          <w:szCs w:val="20"/>
        </w:rPr>
        <w:t>区划图</w:t>
      </w:r>
      <w:r w:rsidRPr="0098087B">
        <w:rPr>
          <w:rFonts w:ascii="宋体" w:hAnsi="宋体" w:cs="Arial" w:hint="eastAsia"/>
          <w:kern w:val="0"/>
          <w:szCs w:val="20"/>
        </w:rPr>
        <w:t>（云南部分）</w:t>
      </w:r>
      <w:r w:rsidRPr="0098087B">
        <w:rPr>
          <w:rFonts w:ascii="宋体" w:hAnsi="宋体" w:cs="Arial"/>
          <w:kern w:val="0"/>
          <w:szCs w:val="20"/>
        </w:rPr>
        <w:t>》</w:t>
      </w:r>
      <w:r w:rsidRPr="0098087B">
        <w:rPr>
          <w:rFonts w:ascii="宋体" w:hAnsi="宋体" w:cs="Arial" w:hint="eastAsia"/>
          <w:kern w:val="0"/>
          <w:szCs w:val="20"/>
        </w:rPr>
        <w:t>（GB18306-2001</w:t>
      </w:r>
      <w:r w:rsidRPr="0098087B">
        <w:rPr>
          <w:rFonts w:ascii="宋体" w:hAnsi="宋体" w:cs="Arial"/>
          <w:kern w:val="0"/>
          <w:szCs w:val="20"/>
        </w:rPr>
        <w:t>）</w:t>
      </w:r>
      <w:r w:rsidRPr="0098087B">
        <w:rPr>
          <w:rFonts w:ascii="宋体" w:hAnsi="宋体" w:cs="Arial" w:hint="eastAsia"/>
          <w:kern w:val="0"/>
          <w:szCs w:val="20"/>
        </w:rPr>
        <w:t>详见附图）。</w:t>
      </w:r>
    </w:p>
    <w:p w:rsidR="00CA22DB" w:rsidRPr="00F40484" w:rsidRDefault="00CA0F50" w:rsidP="00714E52">
      <w:pPr>
        <w:pStyle w:val="55555555555555555555"/>
        <w:jc w:val="both"/>
        <w:rPr>
          <w:rFonts w:cs="Arial"/>
          <w:b w:val="0"/>
        </w:rPr>
      </w:pPr>
      <w:r>
        <w:rPr>
          <w:rFonts w:cs="Arial" w:hint="eastAsia"/>
        </w:rPr>
        <w:lastRenderedPageBreak/>
        <w:t xml:space="preserve">            </w:t>
      </w:r>
      <w:r>
        <w:rPr>
          <w:rFonts w:hint="eastAsia"/>
          <w:color w:val="auto"/>
        </w:rPr>
        <w:t>6.</w:t>
      </w:r>
      <w:r w:rsidRPr="00CA0F50">
        <w:t xml:space="preserve"> </w:t>
      </w:r>
      <w:r w:rsidRPr="00CA0F50">
        <w:rPr>
          <w:color w:val="auto"/>
        </w:rPr>
        <w:t>4</w:t>
      </w:r>
      <w:hyperlink r:id="rId32" w:tgtFrame="_blank" w:history="1">
        <w:r w:rsidR="00CA22DB" w:rsidRPr="00714E52">
          <w:rPr>
            <w:color w:val="auto"/>
          </w:rPr>
          <w:t>中国地震</w:t>
        </w:r>
      </w:hyperlink>
      <w:r w:rsidR="00CA22DB" w:rsidRPr="00714E52">
        <w:rPr>
          <w:color w:val="auto"/>
        </w:rPr>
        <w:t>动</w:t>
      </w:r>
      <w:r w:rsidR="00CA22DB" w:rsidRPr="00714E52">
        <w:rPr>
          <w:rFonts w:hint="eastAsia"/>
          <w:color w:val="auto"/>
        </w:rPr>
        <w:t>峰值加速度</w:t>
      </w:r>
      <w:r w:rsidR="00CA22DB" w:rsidRPr="00714E52">
        <w:rPr>
          <w:color w:val="auto"/>
        </w:rPr>
        <w:t>区划图</w:t>
      </w:r>
      <w:r w:rsidR="00CA22DB" w:rsidRPr="00714E52">
        <w:rPr>
          <w:rFonts w:hint="eastAsia"/>
          <w:color w:val="auto"/>
        </w:rPr>
        <w:t>（云南部分）</w:t>
      </w:r>
      <w:r w:rsidR="00CA22DB" w:rsidRPr="00F40484">
        <w:rPr>
          <w:rFonts w:cs="Arial" w:hint="eastAsia"/>
          <w:b w:val="0"/>
          <w:noProof/>
        </w:rPr>
        <w:drawing>
          <wp:anchor distT="0" distB="0" distL="114300" distR="114300" simplePos="0" relativeHeight="251781120" behindDoc="0" locked="0" layoutInCell="1" allowOverlap="1" wp14:anchorId="408B4820" wp14:editId="3A5AC4A0">
            <wp:simplePos x="0" y="0"/>
            <wp:positionH relativeFrom="column">
              <wp:posOffset>266700</wp:posOffset>
            </wp:positionH>
            <wp:positionV relativeFrom="paragraph">
              <wp:posOffset>132080</wp:posOffset>
            </wp:positionV>
            <wp:extent cx="4794250" cy="2768600"/>
            <wp:effectExtent l="0" t="0" r="6350" b="0"/>
            <wp:wrapSquare wrapText="bothSides"/>
            <wp:docPr id="26" name="图片 26" descr="QQ截图20150604002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QQ截图2015060400295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794250" cy="2768600"/>
                    </a:xfrm>
                    <a:prstGeom prst="rect">
                      <a:avLst/>
                    </a:prstGeom>
                    <a:noFill/>
                    <a:ln>
                      <a:noFill/>
                    </a:ln>
                  </pic:spPr>
                </pic:pic>
              </a:graphicData>
            </a:graphic>
          </wp:anchor>
        </w:drawing>
      </w:r>
      <w:r w:rsidR="00CA22DB" w:rsidRPr="00F40484">
        <w:rPr>
          <w:rFonts w:cs="Arial" w:hint="eastAsia"/>
          <w:b w:val="0"/>
        </w:rPr>
        <w:t xml:space="preserve">           </w:t>
      </w:r>
    </w:p>
    <w:p w:rsidR="00CA22DB" w:rsidRPr="00F40484" w:rsidRDefault="00954287" w:rsidP="006E6B62">
      <w:pPr>
        <w:pStyle w:val="3333333333333333333333"/>
        <w:rPr>
          <w:color w:val="auto"/>
        </w:rPr>
      </w:pPr>
      <w:bookmarkStart w:id="83" w:name="_Toc432324975"/>
      <w:bookmarkStart w:id="84" w:name="_Toc432569084"/>
      <w:r w:rsidRPr="00F40484">
        <w:rPr>
          <w:rFonts w:hint="eastAsia"/>
          <w:color w:val="auto"/>
        </w:rPr>
        <w:t>6.3</w:t>
      </w:r>
      <w:r w:rsidR="00CA22DB" w:rsidRPr="00F40484">
        <w:rPr>
          <w:rFonts w:hint="eastAsia"/>
          <w:color w:val="auto"/>
        </w:rPr>
        <w:t>.</w:t>
      </w:r>
      <w:r w:rsidR="00CA22DB" w:rsidRPr="00F40484">
        <w:rPr>
          <w:color w:val="auto"/>
        </w:rPr>
        <w:t>5</w:t>
      </w:r>
      <w:r w:rsidR="00CA22DB" w:rsidRPr="00F40484">
        <w:rPr>
          <w:rFonts w:hint="eastAsia"/>
          <w:color w:val="auto"/>
        </w:rPr>
        <w:t>地质灾害</w:t>
      </w:r>
      <w:bookmarkEnd w:id="83"/>
      <w:bookmarkEnd w:id="84"/>
    </w:p>
    <w:p w:rsidR="000B7A8C" w:rsidRPr="000B7A8C" w:rsidRDefault="000B7A8C" w:rsidP="00CA0F50">
      <w:pPr>
        <w:ind w:firstLine="480"/>
        <w:rPr>
          <w:rFonts w:cs="宋体"/>
          <w:szCs w:val="20"/>
        </w:rPr>
      </w:pPr>
      <w:r>
        <w:rPr>
          <w:rFonts w:cs="宋体" w:hint="eastAsia"/>
          <w:szCs w:val="20"/>
          <w:lang w:val="zh-CN"/>
        </w:rPr>
        <w:t>根据不完全统计，自</w:t>
      </w:r>
      <w:r>
        <w:rPr>
          <w:rFonts w:cs="宋体" w:hint="eastAsia"/>
          <w:szCs w:val="20"/>
          <w:lang w:val="zh-CN"/>
        </w:rPr>
        <w:t>2001</w:t>
      </w:r>
      <w:r>
        <w:rPr>
          <w:rFonts w:cs="宋体" w:hint="eastAsia"/>
          <w:szCs w:val="20"/>
          <w:lang w:val="zh-CN"/>
        </w:rPr>
        <w:t>年以来，玉溪市自</w:t>
      </w:r>
      <w:r>
        <w:rPr>
          <w:rFonts w:cs="宋体" w:hint="eastAsia"/>
          <w:szCs w:val="20"/>
          <w:lang w:val="zh-CN"/>
        </w:rPr>
        <w:t>2001</w:t>
      </w:r>
      <w:r>
        <w:rPr>
          <w:rFonts w:cs="宋体" w:hint="eastAsia"/>
          <w:szCs w:val="20"/>
          <w:lang w:val="zh-CN"/>
        </w:rPr>
        <w:t>年以来，玉溪市因地质灾害已造成</w:t>
      </w:r>
      <w:r>
        <w:rPr>
          <w:rFonts w:cs="宋体" w:hint="eastAsia"/>
          <w:szCs w:val="20"/>
          <w:lang w:val="zh-CN"/>
        </w:rPr>
        <w:t>76</w:t>
      </w:r>
      <w:r>
        <w:rPr>
          <w:rFonts w:cs="宋体" w:hint="eastAsia"/>
          <w:szCs w:val="20"/>
          <w:lang w:val="zh-CN"/>
        </w:rPr>
        <w:t>人死亡，</w:t>
      </w:r>
      <w:r>
        <w:rPr>
          <w:rFonts w:cs="宋体" w:hint="eastAsia"/>
          <w:szCs w:val="20"/>
          <w:lang w:val="zh-CN"/>
        </w:rPr>
        <w:t>23</w:t>
      </w:r>
      <w:r>
        <w:rPr>
          <w:rFonts w:cs="宋体" w:hint="eastAsia"/>
          <w:szCs w:val="20"/>
          <w:lang w:val="zh-CN"/>
        </w:rPr>
        <w:t>人失踪，直接经济损失达</w:t>
      </w:r>
      <w:r>
        <w:rPr>
          <w:rFonts w:cs="宋体" w:hint="eastAsia"/>
          <w:szCs w:val="20"/>
          <w:lang w:val="zh-CN"/>
        </w:rPr>
        <w:t>459280.7</w:t>
      </w:r>
      <w:r>
        <w:rPr>
          <w:rFonts w:cs="宋体" w:hint="eastAsia"/>
          <w:szCs w:val="20"/>
          <w:lang w:val="zh-CN"/>
        </w:rPr>
        <w:t>万元</w:t>
      </w:r>
      <w:r w:rsidR="009D6B04">
        <w:rPr>
          <w:rFonts w:cs="宋体" w:hint="eastAsia"/>
          <w:szCs w:val="20"/>
          <w:lang w:val="zh-CN"/>
        </w:rPr>
        <w:t>。</w:t>
      </w:r>
    </w:p>
    <w:p w:rsidR="000B7A8C" w:rsidRPr="000B7A8C" w:rsidRDefault="000B7A8C" w:rsidP="000B7A8C">
      <w:pPr>
        <w:ind w:firstLine="482"/>
        <w:jc w:val="center"/>
        <w:rPr>
          <w:rFonts w:ascii="宋体" w:hAnsi="宋体" w:cs="Times New Roman"/>
          <w:b/>
          <w:kern w:val="0"/>
          <w:szCs w:val="24"/>
        </w:rPr>
      </w:pPr>
      <w:r w:rsidRPr="000B7A8C">
        <w:rPr>
          <w:rFonts w:ascii="宋体" w:hAnsi="宋体" w:cs="Times New Roman"/>
          <w:b/>
          <w:noProof/>
          <w:kern w:val="0"/>
          <w:szCs w:val="24"/>
        </w:rPr>
        <w:drawing>
          <wp:anchor distT="0" distB="0" distL="114300" distR="114300" simplePos="0" relativeHeight="251835392" behindDoc="0" locked="0" layoutInCell="1" allowOverlap="1" wp14:anchorId="4735EF2A" wp14:editId="7B24EB35">
            <wp:simplePos x="0" y="0"/>
            <wp:positionH relativeFrom="column">
              <wp:posOffset>268605</wp:posOffset>
            </wp:positionH>
            <wp:positionV relativeFrom="paragraph">
              <wp:posOffset>102235</wp:posOffset>
            </wp:positionV>
            <wp:extent cx="5278120" cy="2554605"/>
            <wp:effectExtent l="0" t="0" r="0" b="0"/>
            <wp:wrapTopAndBottom/>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278120" cy="2554605"/>
                    </a:xfrm>
                    <a:prstGeom prst="rect">
                      <a:avLst/>
                    </a:prstGeom>
                  </pic:spPr>
                </pic:pic>
              </a:graphicData>
            </a:graphic>
          </wp:anchor>
        </w:drawing>
      </w:r>
      <w:r w:rsidR="009E0732">
        <w:rPr>
          <w:rFonts w:ascii="宋体" w:hAnsi="宋体" w:cs="Times New Roman" w:hint="eastAsia"/>
          <w:b/>
          <w:kern w:val="0"/>
          <w:szCs w:val="24"/>
        </w:rPr>
        <w:t>表6.1</w:t>
      </w:r>
      <w:r w:rsidRPr="000B7A8C">
        <w:rPr>
          <w:rFonts w:ascii="宋体" w:hAnsi="宋体" w:cs="Times New Roman" w:hint="eastAsia"/>
          <w:b/>
          <w:kern w:val="0"/>
          <w:szCs w:val="24"/>
        </w:rPr>
        <w:t>地质灾害灾情统计表</w:t>
      </w:r>
    </w:p>
    <w:p w:rsidR="00C17DA7" w:rsidRDefault="000B7A8C" w:rsidP="00C17DA7">
      <w:pPr>
        <w:ind w:firstLine="480"/>
        <w:rPr>
          <w:rFonts w:cs="宋体"/>
          <w:szCs w:val="20"/>
          <w:lang w:val="zh-CN"/>
        </w:rPr>
      </w:pPr>
      <w:r>
        <w:rPr>
          <w:rFonts w:cs="宋体" w:hint="eastAsia"/>
          <w:szCs w:val="20"/>
          <w:lang w:val="zh-CN"/>
        </w:rPr>
        <w:t>截止</w:t>
      </w:r>
      <w:r>
        <w:rPr>
          <w:rFonts w:cs="宋体" w:hint="eastAsia"/>
          <w:szCs w:val="20"/>
          <w:lang w:val="zh-CN"/>
        </w:rPr>
        <w:t>2010</w:t>
      </w:r>
      <w:r>
        <w:rPr>
          <w:rFonts w:cs="宋体" w:hint="eastAsia"/>
          <w:szCs w:val="20"/>
          <w:lang w:val="zh-CN"/>
        </w:rPr>
        <w:t>年</w:t>
      </w:r>
      <w:r>
        <w:rPr>
          <w:rFonts w:cs="宋体" w:hint="eastAsia"/>
          <w:szCs w:val="20"/>
          <w:lang w:val="zh-CN"/>
        </w:rPr>
        <w:t>12</w:t>
      </w:r>
      <w:r>
        <w:rPr>
          <w:rFonts w:cs="宋体" w:hint="eastAsia"/>
          <w:szCs w:val="20"/>
          <w:lang w:val="zh-CN"/>
        </w:rPr>
        <w:t>月，玉溪市境内</w:t>
      </w:r>
      <w:r w:rsidR="00C17DA7">
        <w:rPr>
          <w:rFonts w:cs="宋体" w:hint="eastAsia"/>
          <w:szCs w:val="20"/>
          <w:lang w:val="zh-CN"/>
        </w:rPr>
        <w:t>共发现并登记在册的各类地质灾害隐患点共计</w:t>
      </w:r>
      <w:r w:rsidR="00C17DA7">
        <w:rPr>
          <w:rFonts w:cs="宋体" w:hint="eastAsia"/>
          <w:szCs w:val="20"/>
          <w:lang w:val="zh-CN"/>
        </w:rPr>
        <w:t>1754</w:t>
      </w:r>
      <w:r w:rsidR="00C17DA7">
        <w:rPr>
          <w:rFonts w:cs="宋体" w:hint="eastAsia"/>
          <w:szCs w:val="20"/>
          <w:lang w:val="zh-CN"/>
        </w:rPr>
        <w:t>处，其中滑坡</w:t>
      </w:r>
      <w:r w:rsidR="00C17DA7">
        <w:rPr>
          <w:rFonts w:cs="宋体" w:hint="eastAsia"/>
          <w:szCs w:val="20"/>
          <w:lang w:val="zh-CN"/>
        </w:rPr>
        <w:t>870</w:t>
      </w:r>
      <w:r w:rsidR="00C17DA7">
        <w:rPr>
          <w:rFonts w:cs="宋体" w:hint="eastAsia"/>
          <w:szCs w:val="20"/>
          <w:lang w:val="zh-CN"/>
        </w:rPr>
        <w:t>个、崩塌</w:t>
      </w:r>
      <w:r w:rsidR="00C17DA7">
        <w:rPr>
          <w:rFonts w:cs="宋体" w:hint="eastAsia"/>
          <w:szCs w:val="20"/>
          <w:lang w:val="zh-CN"/>
        </w:rPr>
        <w:t>75</w:t>
      </w:r>
      <w:r w:rsidR="00C17DA7">
        <w:rPr>
          <w:rFonts w:cs="宋体" w:hint="eastAsia"/>
          <w:szCs w:val="20"/>
          <w:lang w:val="zh-CN"/>
        </w:rPr>
        <w:t>个、泥石流</w:t>
      </w:r>
      <w:r w:rsidR="00C17DA7">
        <w:rPr>
          <w:rFonts w:cs="宋体" w:hint="eastAsia"/>
          <w:szCs w:val="20"/>
          <w:lang w:val="zh-CN"/>
        </w:rPr>
        <w:t>146</w:t>
      </w:r>
      <w:r w:rsidR="00C17DA7">
        <w:rPr>
          <w:rFonts w:cs="宋体" w:hint="eastAsia"/>
          <w:szCs w:val="20"/>
          <w:lang w:val="zh-CN"/>
        </w:rPr>
        <w:t>条、不稳定斜坡</w:t>
      </w:r>
      <w:r w:rsidR="00C17DA7">
        <w:rPr>
          <w:rFonts w:cs="宋体" w:hint="eastAsia"/>
          <w:szCs w:val="20"/>
          <w:lang w:val="zh-CN"/>
        </w:rPr>
        <w:t>630</w:t>
      </w:r>
      <w:r w:rsidR="00C17DA7">
        <w:rPr>
          <w:rFonts w:cs="宋体" w:hint="eastAsia"/>
          <w:szCs w:val="20"/>
          <w:lang w:val="zh-CN"/>
        </w:rPr>
        <w:t>个、地面塌陷</w:t>
      </w:r>
      <w:r w:rsidR="00C17DA7">
        <w:rPr>
          <w:rFonts w:cs="宋体" w:hint="eastAsia"/>
          <w:szCs w:val="20"/>
          <w:lang w:val="zh-CN"/>
        </w:rPr>
        <w:t>19</w:t>
      </w:r>
      <w:r w:rsidR="00C17DA7">
        <w:rPr>
          <w:rFonts w:cs="宋体" w:hint="eastAsia"/>
          <w:szCs w:val="20"/>
          <w:lang w:val="zh-CN"/>
        </w:rPr>
        <w:t>处、地裂缝</w:t>
      </w:r>
      <w:r w:rsidR="00C17DA7">
        <w:rPr>
          <w:rFonts w:cs="宋体" w:hint="eastAsia"/>
          <w:szCs w:val="20"/>
          <w:lang w:val="zh-CN"/>
        </w:rPr>
        <w:t>13</w:t>
      </w:r>
      <w:r w:rsidR="00C17DA7">
        <w:rPr>
          <w:rFonts w:cs="宋体" w:hint="eastAsia"/>
          <w:szCs w:val="20"/>
          <w:lang w:val="zh-CN"/>
        </w:rPr>
        <w:t>条，全市所有县（区）均有地质灾害分布。其中新平县地质灾害隐患点最多，其次是元江县、华宁县、易门县和红塔区，峨山县、江</w:t>
      </w:r>
      <w:r w:rsidR="00C17DA7">
        <w:rPr>
          <w:rFonts w:cs="宋体" w:hint="eastAsia"/>
          <w:szCs w:val="20"/>
          <w:lang w:val="zh-CN"/>
        </w:rPr>
        <w:lastRenderedPageBreak/>
        <w:t>川县、澄江县和通海县的相对较少。</w:t>
      </w:r>
    </w:p>
    <w:p w:rsidR="00C17DA7" w:rsidRPr="00C17DA7" w:rsidRDefault="00C17DA7" w:rsidP="00C17DA7">
      <w:pPr>
        <w:ind w:firstLine="482"/>
        <w:jc w:val="center"/>
        <w:rPr>
          <w:rFonts w:ascii="宋体" w:hAnsi="宋体" w:cs="Times New Roman"/>
          <w:b/>
          <w:kern w:val="0"/>
          <w:szCs w:val="24"/>
        </w:rPr>
      </w:pPr>
      <w:r w:rsidRPr="00C17DA7">
        <w:rPr>
          <w:rFonts w:ascii="宋体" w:hAnsi="宋体" w:cs="Times New Roman"/>
          <w:b/>
          <w:noProof/>
          <w:kern w:val="0"/>
          <w:szCs w:val="24"/>
        </w:rPr>
        <w:drawing>
          <wp:anchor distT="0" distB="0" distL="114300" distR="114300" simplePos="0" relativeHeight="251836416" behindDoc="0" locked="0" layoutInCell="1" allowOverlap="1" wp14:anchorId="52603EFF" wp14:editId="515DA84F">
            <wp:simplePos x="0" y="0"/>
            <wp:positionH relativeFrom="column">
              <wp:posOffset>363855</wp:posOffset>
            </wp:positionH>
            <wp:positionV relativeFrom="paragraph">
              <wp:posOffset>126365</wp:posOffset>
            </wp:positionV>
            <wp:extent cx="5278120" cy="1866265"/>
            <wp:effectExtent l="0" t="0" r="0" b="0"/>
            <wp:wrapTopAndBottom/>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278120" cy="1866265"/>
                    </a:xfrm>
                    <a:prstGeom prst="rect">
                      <a:avLst/>
                    </a:prstGeom>
                  </pic:spPr>
                </pic:pic>
              </a:graphicData>
            </a:graphic>
          </wp:anchor>
        </w:drawing>
      </w:r>
      <w:r w:rsidR="009E0732">
        <w:rPr>
          <w:rFonts w:ascii="宋体" w:hAnsi="宋体" w:cs="Times New Roman" w:hint="eastAsia"/>
          <w:b/>
          <w:kern w:val="0"/>
          <w:szCs w:val="24"/>
        </w:rPr>
        <w:t>表6.2</w:t>
      </w:r>
      <w:r w:rsidRPr="00C17DA7">
        <w:rPr>
          <w:rFonts w:ascii="宋体" w:hAnsi="宋体" w:cs="Times New Roman" w:hint="eastAsia"/>
          <w:b/>
          <w:kern w:val="0"/>
          <w:szCs w:val="24"/>
        </w:rPr>
        <w:t>玉溪市地质灾害隐患点类型及威胁情况统计表</w:t>
      </w:r>
    </w:p>
    <w:p w:rsidR="00134C77" w:rsidRPr="00134C77" w:rsidRDefault="00134C77" w:rsidP="00CA0F50">
      <w:pPr>
        <w:ind w:firstLine="480"/>
        <w:rPr>
          <w:rFonts w:cs="宋体"/>
          <w:szCs w:val="20"/>
          <w:lang w:val="zh-CN"/>
        </w:rPr>
      </w:pPr>
      <w:r w:rsidRPr="00134C77">
        <w:rPr>
          <w:rFonts w:cs="宋体" w:hint="eastAsia"/>
          <w:szCs w:val="20"/>
          <w:lang w:val="zh-CN"/>
        </w:rPr>
        <w:t>在现有地质灾害隐患点中滑坡数量最多，占总数的</w:t>
      </w:r>
      <w:r w:rsidRPr="00134C77">
        <w:rPr>
          <w:rFonts w:cs="宋体" w:hint="eastAsia"/>
          <w:szCs w:val="20"/>
          <w:lang w:val="zh-CN"/>
        </w:rPr>
        <w:t>49.60%</w:t>
      </w:r>
      <w:r w:rsidRPr="00134C77">
        <w:rPr>
          <w:rFonts w:cs="宋体" w:hint="eastAsia"/>
          <w:szCs w:val="20"/>
          <w:lang w:val="zh-CN"/>
        </w:rPr>
        <w:t>，其威胁人口占现有地质灾害隐患点威胁人口总数的</w:t>
      </w:r>
      <w:r w:rsidRPr="00134C77">
        <w:rPr>
          <w:rFonts w:cs="宋体" w:hint="eastAsia"/>
          <w:szCs w:val="20"/>
          <w:lang w:val="zh-CN"/>
        </w:rPr>
        <w:t>56.62%</w:t>
      </w:r>
      <w:r w:rsidRPr="00134C77">
        <w:rPr>
          <w:rFonts w:cs="宋体" w:hint="eastAsia"/>
          <w:szCs w:val="20"/>
          <w:lang w:val="zh-CN"/>
        </w:rPr>
        <w:t>，其威胁资产占现有地质灾害隐患点威胁资产总数的</w:t>
      </w:r>
      <w:r w:rsidRPr="00134C77">
        <w:rPr>
          <w:rFonts w:cs="宋体" w:hint="eastAsia"/>
          <w:szCs w:val="20"/>
          <w:lang w:val="zh-CN"/>
        </w:rPr>
        <w:t>55.58%</w:t>
      </w:r>
      <w:r w:rsidRPr="00134C77">
        <w:rPr>
          <w:rFonts w:cs="宋体" w:hint="eastAsia"/>
          <w:szCs w:val="20"/>
          <w:lang w:val="zh-CN"/>
        </w:rPr>
        <w:t>；其次是不稳定滑坡，占总数的</w:t>
      </w:r>
      <w:r w:rsidRPr="00134C77">
        <w:rPr>
          <w:rFonts w:cs="宋体" w:hint="eastAsia"/>
          <w:szCs w:val="20"/>
          <w:lang w:val="zh-CN"/>
        </w:rPr>
        <w:t>35.92%</w:t>
      </w:r>
      <w:r w:rsidRPr="00134C77">
        <w:rPr>
          <w:rFonts w:cs="宋体" w:hint="eastAsia"/>
          <w:szCs w:val="20"/>
          <w:lang w:val="zh-CN"/>
        </w:rPr>
        <w:t>，其威胁人口占</w:t>
      </w:r>
      <w:r w:rsidRPr="00134C77">
        <w:rPr>
          <w:rFonts w:cs="宋体" w:hint="eastAsia"/>
          <w:szCs w:val="20"/>
          <w:lang w:val="zh-CN"/>
        </w:rPr>
        <w:t>21.60%</w:t>
      </w:r>
      <w:r w:rsidRPr="00134C77">
        <w:rPr>
          <w:rFonts w:cs="宋体" w:hint="eastAsia"/>
          <w:szCs w:val="20"/>
          <w:lang w:val="zh-CN"/>
        </w:rPr>
        <w:t>，其威胁资产占</w:t>
      </w:r>
      <w:r w:rsidRPr="00134C77">
        <w:rPr>
          <w:rFonts w:cs="宋体" w:hint="eastAsia"/>
          <w:szCs w:val="20"/>
          <w:lang w:val="zh-CN"/>
        </w:rPr>
        <w:t>23.56%</w:t>
      </w:r>
      <w:r w:rsidRPr="00134C77">
        <w:rPr>
          <w:rFonts w:cs="宋体" w:hint="eastAsia"/>
          <w:szCs w:val="20"/>
          <w:lang w:val="zh-CN"/>
        </w:rPr>
        <w:t>；泥石流、崩塌、地面崩塌、地裂缝、和地面沉降的数量较少，危害较轻。</w:t>
      </w:r>
    </w:p>
    <w:p w:rsidR="00CA22DB" w:rsidRPr="009D6B04" w:rsidRDefault="00134C77" w:rsidP="009D6B04">
      <w:pPr>
        <w:ind w:firstLine="480"/>
        <w:rPr>
          <w:rFonts w:cs="宋体"/>
          <w:szCs w:val="20"/>
          <w:lang w:val="zh-CN"/>
        </w:rPr>
      </w:pPr>
      <w:r w:rsidRPr="00134C77">
        <w:rPr>
          <w:rFonts w:cs="宋体" w:hint="eastAsia"/>
          <w:szCs w:val="20"/>
          <w:lang w:val="zh-CN"/>
        </w:rPr>
        <w:t>市内地质灾害按险情等级划分有特大型、大型、中型和小型四种类型，其中特大型</w:t>
      </w:r>
      <w:r w:rsidRPr="00134C77">
        <w:rPr>
          <w:rFonts w:cs="宋体" w:hint="eastAsia"/>
          <w:szCs w:val="20"/>
          <w:lang w:val="zh-CN"/>
        </w:rPr>
        <w:t>15</w:t>
      </w:r>
      <w:r w:rsidRPr="00134C77">
        <w:rPr>
          <w:rFonts w:cs="宋体" w:hint="eastAsia"/>
          <w:szCs w:val="20"/>
          <w:lang w:val="zh-CN"/>
        </w:rPr>
        <w:t>个、大型</w:t>
      </w:r>
      <w:r w:rsidRPr="00134C77">
        <w:rPr>
          <w:rFonts w:cs="宋体" w:hint="eastAsia"/>
          <w:szCs w:val="20"/>
          <w:lang w:val="zh-CN"/>
        </w:rPr>
        <w:t>24</w:t>
      </w:r>
      <w:r w:rsidRPr="00134C77">
        <w:rPr>
          <w:rFonts w:cs="宋体" w:hint="eastAsia"/>
          <w:szCs w:val="20"/>
          <w:lang w:val="zh-CN"/>
        </w:rPr>
        <w:t>个、中型</w:t>
      </w:r>
      <w:r w:rsidRPr="00134C77">
        <w:rPr>
          <w:rFonts w:cs="宋体" w:hint="eastAsia"/>
          <w:szCs w:val="20"/>
          <w:lang w:val="zh-CN"/>
        </w:rPr>
        <w:t>229</w:t>
      </w:r>
      <w:r w:rsidRPr="00134C77">
        <w:rPr>
          <w:rFonts w:cs="宋体" w:hint="eastAsia"/>
          <w:szCs w:val="20"/>
          <w:lang w:val="zh-CN"/>
        </w:rPr>
        <w:t>个、小型</w:t>
      </w:r>
      <w:r w:rsidRPr="00134C77">
        <w:rPr>
          <w:rFonts w:cs="宋体" w:hint="eastAsia"/>
          <w:szCs w:val="20"/>
          <w:lang w:val="zh-CN"/>
        </w:rPr>
        <w:t>1486</w:t>
      </w:r>
      <w:r w:rsidRPr="00134C77">
        <w:rPr>
          <w:rFonts w:cs="宋体" w:hint="eastAsia"/>
          <w:szCs w:val="20"/>
          <w:lang w:val="zh-CN"/>
        </w:rPr>
        <w:t>个。</w:t>
      </w:r>
    </w:p>
    <w:p w:rsidR="00CA22DB" w:rsidRPr="0098087B" w:rsidRDefault="00CA22DB" w:rsidP="00CA22DB">
      <w:pPr>
        <w:ind w:firstLine="480"/>
        <w:rPr>
          <w:rFonts w:cs="宋体"/>
          <w:szCs w:val="20"/>
          <w:lang w:val="zh-CN"/>
        </w:rPr>
      </w:pPr>
      <w:r w:rsidRPr="0098087B">
        <w:rPr>
          <w:rFonts w:cs="宋体" w:hint="eastAsia"/>
          <w:szCs w:val="20"/>
          <w:lang w:val="zh-CN"/>
        </w:rPr>
        <w:t>项目区地质灾害可能造成的影响如下：</w:t>
      </w:r>
    </w:p>
    <w:p w:rsidR="00CA22DB" w:rsidRPr="0098087B" w:rsidRDefault="00134C77" w:rsidP="00CA22DB">
      <w:pPr>
        <w:ind w:firstLine="480"/>
        <w:rPr>
          <w:rFonts w:cs="宋体"/>
          <w:szCs w:val="20"/>
          <w:lang w:val="zh-CN"/>
        </w:rPr>
      </w:pPr>
      <w:r>
        <w:rPr>
          <w:rFonts w:cs="宋体" w:hint="eastAsia"/>
          <w:szCs w:val="20"/>
          <w:lang w:val="zh-CN"/>
        </w:rPr>
        <w:t>1.</w:t>
      </w:r>
      <w:r w:rsidR="00CA22DB" w:rsidRPr="0098087B">
        <w:rPr>
          <w:rFonts w:cs="宋体" w:hint="eastAsia"/>
          <w:szCs w:val="20"/>
          <w:lang w:val="zh-CN"/>
        </w:rPr>
        <w:t>由于项目区位于低丘缓坡区，在降雨或坡面加载时，可能引发滑坡、崩塌，对项目施工和后期居住可能有一定的影响，因此，工程设计中应注意布置挡护工程，同时考虑排水设施。</w:t>
      </w:r>
    </w:p>
    <w:p w:rsidR="00CA22DB" w:rsidRPr="0098087B" w:rsidRDefault="00134C77" w:rsidP="00CA22DB">
      <w:pPr>
        <w:ind w:firstLine="480"/>
        <w:rPr>
          <w:rFonts w:cs="宋体"/>
          <w:szCs w:val="20"/>
        </w:rPr>
      </w:pPr>
      <w:r>
        <w:rPr>
          <w:rFonts w:cs="宋体" w:hint="eastAsia"/>
          <w:szCs w:val="20"/>
          <w:lang w:val="zh-CN"/>
        </w:rPr>
        <w:t>2.</w:t>
      </w:r>
      <w:r w:rsidR="00CA22DB" w:rsidRPr="0098087B">
        <w:rPr>
          <w:rFonts w:cs="宋体" w:hint="eastAsia"/>
          <w:szCs w:val="20"/>
          <w:lang w:val="zh-CN"/>
        </w:rPr>
        <w:t>项目区位于岩溶较强烈发育区，应加强地质勘察工作，避开岩溶塌陷区域。</w:t>
      </w:r>
    </w:p>
    <w:p w:rsidR="00CA22DB" w:rsidRPr="00F40484" w:rsidRDefault="00954287" w:rsidP="006E6B62">
      <w:pPr>
        <w:pStyle w:val="3333333333333333333333"/>
        <w:rPr>
          <w:color w:val="auto"/>
        </w:rPr>
      </w:pPr>
      <w:bookmarkStart w:id="85" w:name="_Toc432324978"/>
      <w:bookmarkStart w:id="86" w:name="_Toc432569087"/>
      <w:r w:rsidRPr="00F40484">
        <w:rPr>
          <w:rFonts w:hint="eastAsia"/>
          <w:color w:val="auto"/>
        </w:rPr>
        <w:t>6.3</w:t>
      </w:r>
      <w:r w:rsidR="00CA22DB" w:rsidRPr="00F40484">
        <w:rPr>
          <w:rFonts w:hint="eastAsia"/>
          <w:color w:val="auto"/>
        </w:rPr>
        <w:t>.</w:t>
      </w:r>
      <w:r w:rsidRPr="00F40484">
        <w:rPr>
          <w:rFonts w:hint="eastAsia"/>
          <w:color w:val="auto"/>
        </w:rPr>
        <w:t>6</w:t>
      </w:r>
      <w:r w:rsidR="00CA22DB" w:rsidRPr="00F40484">
        <w:rPr>
          <w:rFonts w:hint="eastAsia"/>
          <w:color w:val="auto"/>
        </w:rPr>
        <w:t>交通运输条件</w:t>
      </w:r>
      <w:bookmarkEnd w:id="85"/>
      <w:bookmarkEnd w:id="86"/>
    </w:p>
    <w:p w:rsidR="006A6FAF" w:rsidRPr="00115B49" w:rsidRDefault="00115B49" w:rsidP="00115B49">
      <w:pPr>
        <w:pStyle w:val="444444444444444444444444444"/>
        <w:rPr>
          <w:color w:val="auto"/>
        </w:rPr>
      </w:pPr>
      <w:bookmarkStart w:id="87" w:name="_Toc432324979"/>
      <w:bookmarkStart w:id="88" w:name="_Toc432569088"/>
      <w:r w:rsidRPr="00115B49">
        <w:rPr>
          <w:rFonts w:hint="eastAsia"/>
          <w:color w:val="auto"/>
        </w:rPr>
        <w:t>云南省玉溪市保税物流中心（B型）建设项目</w:t>
      </w:r>
      <w:r w:rsidR="006A6FAF" w:rsidRPr="00115B49">
        <w:rPr>
          <w:rFonts w:hint="eastAsia"/>
          <w:color w:val="auto"/>
        </w:rPr>
        <w:t>地处“一带一路”核心节点、一小时滇中同城经济圈，距昆明行政中心96公里、昆明长水国际机场120公里、玉溪行政中心8公里。昆明至泰国曼谷高速公路穿境而过，泛亚铁路东线、中线及昆玉城际铁路在园区交汇，并设有枢纽站，成为云南“国际大通道”的重要枢纽和云南省面向东南亚、南亚实施“走出去”战略的集散、加工“腹地”。</w:t>
      </w:r>
    </w:p>
    <w:p w:rsidR="00A12CB0" w:rsidRPr="00A12CB0" w:rsidRDefault="00A12CB0" w:rsidP="00A12CB0">
      <w:pPr>
        <w:pStyle w:val="444444444444444444444444444"/>
        <w:numPr>
          <w:ilvl w:val="0"/>
          <w:numId w:val="37"/>
        </w:numPr>
        <w:ind w:firstLineChars="0"/>
        <w:rPr>
          <w:color w:val="auto"/>
        </w:rPr>
      </w:pPr>
      <w:r w:rsidRPr="00A12CB0">
        <w:rPr>
          <w:rFonts w:hint="eastAsia"/>
          <w:color w:val="auto"/>
        </w:rPr>
        <w:lastRenderedPageBreak/>
        <w:t>铁路</w:t>
      </w:r>
    </w:p>
    <w:p w:rsidR="00A12CB0" w:rsidRPr="00A12CB0" w:rsidRDefault="00A12CB0" w:rsidP="00A12CB0">
      <w:pPr>
        <w:pStyle w:val="444444444444444444444444444"/>
        <w:ind w:firstLineChars="0"/>
        <w:rPr>
          <w:color w:val="auto"/>
        </w:rPr>
      </w:pPr>
      <w:r w:rsidRPr="00A12CB0">
        <w:rPr>
          <w:rFonts w:hint="eastAsia"/>
          <w:color w:val="auto"/>
        </w:rPr>
        <w:t>①</w:t>
      </w:r>
      <w:proofErr w:type="gramStart"/>
      <w:r w:rsidRPr="00A12CB0">
        <w:rPr>
          <w:color w:val="auto"/>
        </w:rPr>
        <w:t>玉蒙铁路</w:t>
      </w:r>
      <w:proofErr w:type="gramEnd"/>
      <w:r w:rsidRPr="00A12CB0">
        <w:rPr>
          <w:color w:val="auto"/>
        </w:rPr>
        <w:t>：在在园区东部穿过，2013年5月全线开通现状为</w:t>
      </w:r>
      <w:proofErr w:type="gramStart"/>
      <w:r w:rsidRPr="00A12CB0">
        <w:rPr>
          <w:color w:val="auto"/>
        </w:rPr>
        <w:t>为</w:t>
      </w:r>
      <w:proofErr w:type="gramEnd"/>
      <w:r w:rsidRPr="00A12CB0">
        <w:rPr>
          <w:color w:val="auto"/>
        </w:rPr>
        <w:t>货运为主，辅以客运的铁路，两侧控制30米宽防护绿地；</w:t>
      </w:r>
    </w:p>
    <w:p w:rsidR="00A12CB0" w:rsidRPr="00A12CB0" w:rsidRDefault="00A12CB0" w:rsidP="00A12CB0">
      <w:pPr>
        <w:pStyle w:val="444444444444444444444444444"/>
        <w:ind w:firstLineChars="0"/>
        <w:rPr>
          <w:color w:val="auto"/>
        </w:rPr>
      </w:pPr>
      <w:r w:rsidRPr="00A12CB0">
        <w:rPr>
          <w:rFonts w:hint="eastAsia"/>
          <w:color w:val="auto"/>
        </w:rPr>
        <w:t>②</w:t>
      </w:r>
      <w:proofErr w:type="gramStart"/>
      <w:r w:rsidRPr="00A12CB0">
        <w:rPr>
          <w:color w:val="auto"/>
        </w:rPr>
        <w:t>玉磨铁路</w:t>
      </w:r>
      <w:proofErr w:type="gramEnd"/>
      <w:r w:rsidRPr="00A12CB0">
        <w:rPr>
          <w:color w:val="auto"/>
        </w:rPr>
        <w:t>：划线</w:t>
      </w:r>
      <w:proofErr w:type="gramStart"/>
      <w:r w:rsidRPr="00A12CB0">
        <w:rPr>
          <w:color w:val="auto"/>
        </w:rPr>
        <w:t>路位于</w:t>
      </w:r>
      <w:proofErr w:type="gramEnd"/>
      <w:r w:rsidRPr="00A12CB0">
        <w:rPr>
          <w:color w:val="auto"/>
        </w:rPr>
        <w:t>园区东部。规划定位为兼具城际旅游功能、促进地方资源开发的客货共线快速铁路。</w:t>
      </w:r>
    </w:p>
    <w:p w:rsidR="00A12CB0" w:rsidRPr="00A12CB0" w:rsidRDefault="00A12CB0" w:rsidP="00A12CB0">
      <w:pPr>
        <w:pStyle w:val="444444444444444444444444444"/>
        <w:ind w:firstLineChars="0"/>
        <w:rPr>
          <w:color w:val="auto"/>
        </w:rPr>
      </w:pPr>
      <w:r w:rsidRPr="00A12CB0">
        <w:rPr>
          <w:rFonts w:hint="eastAsia"/>
          <w:color w:val="auto"/>
        </w:rPr>
        <w:t>③</w:t>
      </w:r>
      <w:r w:rsidRPr="00A12CB0">
        <w:rPr>
          <w:color w:val="auto"/>
        </w:rPr>
        <w:t>规划昆玉城际铁路规划线路位于园区翻身塘以西，从中部穿越城区。规划预留昆玉城际铁路选线，充分利用其运能</w:t>
      </w:r>
      <w:proofErr w:type="gramStart"/>
      <w:r w:rsidRPr="00A12CB0">
        <w:rPr>
          <w:color w:val="auto"/>
        </w:rPr>
        <w:t>开行区</w:t>
      </w:r>
      <w:proofErr w:type="gramEnd"/>
      <w:r w:rsidRPr="00A12CB0">
        <w:rPr>
          <w:color w:val="auto"/>
        </w:rPr>
        <w:t xml:space="preserve"> 间列车，通过设置市区中间站（春和、</w:t>
      </w:r>
      <w:proofErr w:type="gramStart"/>
      <w:r w:rsidRPr="00A12CB0">
        <w:rPr>
          <w:color w:val="auto"/>
        </w:rPr>
        <w:t>研</w:t>
      </w:r>
      <w:proofErr w:type="gramEnd"/>
      <w:r w:rsidRPr="00A12CB0">
        <w:rPr>
          <w:color w:val="auto"/>
        </w:rPr>
        <w:t>和等）服务各组团与重要发展廊道的出行需求。</w:t>
      </w:r>
    </w:p>
    <w:p w:rsidR="00A12CB0" w:rsidRDefault="00A12CB0" w:rsidP="00A12CB0">
      <w:pPr>
        <w:pStyle w:val="444444444444444444444444444"/>
        <w:numPr>
          <w:ilvl w:val="0"/>
          <w:numId w:val="37"/>
        </w:numPr>
        <w:ind w:firstLineChars="0"/>
        <w:rPr>
          <w:color w:val="auto"/>
        </w:rPr>
      </w:pPr>
      <w:r w:rsidRPr="00A12CB0">
        <w:rPr>
          <w:color w:val="auto"/>
        </w:rPr>
        <w:t>公</w:t>
      </w:r>
      <w:proofErr w:type="gramStart"/>
      <w:r w:rsidRPr="00A12CB0">
        <w:rPr>
          <w:color w:val="auto"/>
        </w:rPr>
        <w:t>踣</w:t>
      </w:r>
      <w:proofErr w:type="gramEnd"/>
    </w:p>
    <w:p w:rsidR="00A12CB0" w:rsidRPr="00A12CB0" w:rsidRDefault="00A12CB0" w:rsidP="00A12CB0">
      <w:pPr>
        <w:pStyle w:val="444444444444444444444444444"/>
        <w:ind w:firstLineChars="0"/>
        <w:rPr>
          <w:color w:val="auto"/>
        </w:rPr>
      </w:pPr>
      <w:r w:rsidRPr="00A12CB0">
        <w:rPr>
          <w:color w:val="auto"/>
        </w:rPr>
        <w:t>规划范围内</w:t>
      </w:r>
      <w:proofErr w:type="gramStart"/>
      <w:r w:rsidRPr="00A12CB0">
        <w:rPr>
          <w:color w:val="auto"/>
        </w:rPr>
        <w:t>现状玉元高速公路</w:t>
      </w:r>
      <w:proofErr w:type="gramEnd"/>
      <w:r w:rsidRPr="00A12CB0">
        <w:rPr>
          <w:color w:val="auto"/>
        </w:rPr>
        <w:t>位于园区边缘。</w:t>
      </w:r>
      <w:proofErr w:type="gramStart"/>
      <w:r w:rsidRPr="00A12CB0">
        <w:rPr>
          <w:color w:val="auto"/>
        </w:rPr>
        <w:t>玉元高速</w:t>
      </w:r>
      <w:proofErr w:type="gramEnd"/>
      <w:r w:rsidRPr="00A12CB0">
        <w:rPr>
          <w:color w:val="auto"/>
        </w:rPr>
        <w:t>北段进行改线设计，原公路设计改造为城市快速路，改线后</w:t>
      </w:r>
      <w:proofErr w:type="gramStart"/>
      <w:r w:rsidRPr="00A12CB0">
        <w:rPr>
          <w:color w:val="auto"/>
        </w:rPr>
        <w:t>玉元高速研</w:t>
      </w:r>
      <w:proofErr w:type="gramEnd"/>
      <w:r w:rsidRPr="00A12CB0">
        <w:rPr>
          <w:color w:val="auto"/>
        </w:rPr>
        <w:t>和段将纳入玉溪绕城高速，整体规划设计。</w:t>
      </w:r>
    </w:p>
    <w:p w:rsidR="00CA22DB" w:rsidRPr="00F40484" w:rsidRDefault="00954287" w:rsidP="006A6FAF">
      <w:pPr>
        <w:pStyle w:val="3333333333333333333333"/>
        <w:rPr>
          <w:color w:val="auto"/>
        </w:rPr>
      </w:pPr>
      <w:r w:rsidRPr="00F40484">
        <w:rPr>
          <w:rFonts w:hint="eastAsia"/>
          <w:color w:val="auto"/>
        </w:rPr>
        <w:t>6.3</w:t>
      </w:r>
      <w:r w:rsidR="00CA22DB" w:rsidRPr="00F40484">
        <w:rPr>
          <w:rFonts w:hint="eastAsia"/>
          <w:color w:val="auto"/>
        </w:rPr>
        <w:t>.</w:t>
      </w:r>
      <w:r w:rsidRPr="00F40484">
        <w:rPr>
          <w:rFonts w:hint="eastAsia"/>
          <w:color w:val="auto"/>
        </w:rPr>
        <w:t>7</w:t>
      </w:r>
      <w:r w:rsidR="00CA22DB" w:rsidRPr="00F40484">
        <w:rPr>
          <w:rFonts w:hint="eastAsia"/>
          <w:color w:val="auto"/>
        </w:rPr>
        <w:t>建筑材料供应条件</w:t>
      </w:r>
      <w:bookmarkEnd w:id="87"/>
      <w:bookmarkEnd w:id="88"/>
    </w:p>
    <w:p w:rsidR="00CA22DB" w:rsidRPr="00F40484" w:rsidRDefault="00CA22DB" w:rsidP="00CA22DB">
      <w:pPr>
        <w:pStyle w:val="444444444444444444444444444"/>
        <w:rPr>
          <w:color w:val="auto"/>
        </w:rPr>
      </w:pPr>
      <w:r w:rsidRPr="00F40484">
        <w:rPr>
          <w:rFonts w:hint="eastAsia"/>
          <w:color w:val="auto"/>
        </w:rPr>
        <w:t>项目建筑材料供应情况较好。“三大材”即钢材、木材、水泥均可在</w:t>
      </w:r>
      <w:r w:rsidR="006A6FAF">
        <w:rPr>
          <w:rFonts w:hint="eastAsia"/>
          <w:color w:val="auto"/>
        </w:rPr>
        <w:t>玉溪市</w:t>
      </w:r>
      <w:r w:rsidRPr="00F40484">
        <w:rPr>
          <w:rFonts w:hint="eastAsia"/>
          <w:color w:val="auto"/>
        </w:rPr>
        <w:t>采购。</w:t>
      </w:r>
    </w:p>
    <w:p w:rsidR="00CA22DB" w:rsidRPr="00F40484" w:rsidRDefault="00CA22DB" w:rsidP="00CA22DB">
      <w:pPr>
        <w:pStyle w:val="444444444444444444444444444"/>
        <w:rPr>
          <w:color w:val="auto"/>
        </w:rPr>
      </w:pPr>
      <w:r w:rsidRPr="00F40484">
        <w:rPr>
          <w:rFonts w:hint="eastAsia"/>
          <w:color w:val="auto"/>
        </w:rPr>
        <w:t>石材：可以在项目建设地附近采购。</w:t>
      </w:r>
    </w:p>
    <w:p w:rsidR="00CA22DB" w:rsidRPr="00F40484" w:rsidRDefault="00CA22DB" w:rsidP="00CA22DB">
      <w:pPr>
        <w:pStyle w:val="444444444444444444444444444"/>
        <w:rPr>
          <w:color w:val="auto"/>
        </w:rPr>
      </w:pPr>
      <w:r w:rsidRPr="00F40484">
        <w:rPr>
          <w:rFonts w:hint="eastAsia"/>
          <w:color w:val="auto"/>
        </w:rPr>
        <w:t>砂：可以使用机轧砂。</w:t>
      </w:r>
    </w:p>
    <w:p w:rsidR="009D2758" w:rsidRDefault="00CA22DB" w:rsidP="00580B0C">
      <w:pPr>
        <w:pStyle w:val="444444444444444444444"/>
        <w:rPr>
          <w:color w:val="auto"/>
        </w:rPr>
      </w:pPr>
      <w:r w:rsidRPr="00F40484">
        <w:rPr>
          <w:rFonts w:hint="eastAsia"/>
          <w:color w:val="auto"/>
        </w:rPr>
        <w:t>石灰：可以在项目建设地附近采购。</w:t>
      </w:r>
    </w:p>
    <w:p w:rsidR="00473986" w:rsidRDefault="00473986" w:rsidP="00D12DE8">
      <w:pPr>
        <w:pStyle w:val="444444444444444444444"/>
        <w:rPr>
          <w:color w:val="auto"/>
        </w:rPr>
      </w:pPr>
      <w:r>
        <w:rPr>
          <w:color w:val="auto"/>
        </w:rPr>
        <w:br w:type="page"/>
      </w:r>
    </w:p>
    <w:p w:rsidR="00165AB2" w:rsidRPr="00F40484" w:rsidRDefault="00165AB2" w:rsidP="00473986">
      <w:pPr>
        <w:pStyle w:val="11111111111"/>
        <w:ind w:firstLineChars="900" w:firstLine="2891"/>
        <w:jc w:val="both"/>
      </w:pPr>
      <w:bookmarkStart w:id="89" w:name="_Toc470186199"/>
      <w:r w:rsidRPr="00F40484">
        <w:rPr>
          <w:rFonts w:hint="eastAsia"/>
        </w:rPr>
        <w:lastRenderedPageBreak/>
        <w:t xml:space="preserve">7 </w:t>
      </w:r>
      <w:r w:rsidRPr="00F40484">
        <w:rPr>
          <w:rFonts w:hint="eastAsia"/>
        </w:rPr>
        <w:t>项目规划方案</w:t>
      </w:r>
      <w:bookmarkEnd w:id="89"/>
    </w:p>
    <w:p w:rsidR="00165AB2" w:rsidRPr="004A54FB" w:rsidRDefault="00165AB2" w:rsidP="00473986">
      <w:pPr>
        <w:pStyle w:val="2222222222222222"/>
        <w:spacing w:before="0"/>
      </w:pPr>
      <w:bookmarkStart w:id="90" w:name="_Toc446626720"/>
      <w:bookmarkStart w:id="91" w:name="_Toc470186200"/>
      <w:r w:rsidRPr="004A54FB">
        <w:rPr>
          <w:rFonts w:hint="eastAsia"/>
        </w:rPr>
        <w:t>7.1</w:t>
      </w:r>
      <w:bookmarkStart w:id="92" w:name="_Toc446626724"/>
      <w:bookmarkEnd w:id="90"/>
      <w:r w:rsidRPr="004A54FB">
        <w:rPr>
          <w:rFonts w:hint="eastAsia"/>
        </w:rPr>
        <w:t>基于</w:t>
      </w:r>
      <w:r w:rsidRPr="004A54FB">
        <w:rPr>
          <w:rFonts w:hint="eastAsia"/>
        </w:rPr>
        <w:t>SLP</w:t>
      </w:r>
      <w:r w:rsidRPr="004A54FB">
        <w:rPr>
          <w:rFonts w:hint="eastAsia"/>
        </w:rPr>
        <w:t>法的保税物流中心平面布局规划</w:t>
      </w:r>
      <w:bookmarkEnd w:id="91"/>
    </w:p>
    <w:p w:rsidR="00165AB2" w:rsidRDefault="00165AB2" w:rsidP="00B50D08">
      <w:pPr>
        <w:pStyle w:val="3333333333333333333333"/>
      </w:pPr>
      <w:r w:rsidRPr="00D4464C">
        <w:rPr>
          <w:rFonts w:hint="eastAsia"/>
        </w:rPr>
        <w:t>7.1.1系统布置设计</w:t>
      </w:r>
      <w:r>
        <w:rPr>
          <w:rFonts w:hint="eastAsia"/>
        </w:rPr>
        <w:t>—</w:t>
      </w:r>
      <w:r w:rsidRPr="00D4464C">
        <w:rPr>
          <w:rFonts w:hint="eastAsia"/>
        </w:rPr>
        <w:t>SLP法</w:t>
      </w:r>
    </w:p>
    <w:p w:rsidR="00165AB2" w:rsidRDefault="00165AB2" w:rsidP="00165AB2">
      <w:pPr>
        <w:pStyle w:val="444444444444444444444"/>
        <w:rPr>
          <w:rFonts w:asciiTheme="minorEastAsia" w:eastAsiaTheme="minorEastAsia" w:hAnsiTheme="minorEastAsia"/>
          <w:color w:val="auto"/>
        </w:rPr>
      </w:pPr>
      <w:r w:rsidRPr="00D4464C">
        <w:rPr>
          <w:rFonts w:asciiTheme="minorEastAsia" w:eastAsiaTheme="minorEastAsia" w:hAnsiTheme="minorEastAsia" w:hint="eastAsia"/>
          <w:color w:val="auto"/>
        </w:rPr>
        <w:t>系统布置设计（systematic layout planning,SLP） 系统布置设计是一种久负盛名的经典方法。 这种方法要建立一个相关图，表示各部门的密切程度。 相关图类似于车间之间的物流图。相关图要用试算法进行调整， 直到得到满意方案为止。 接下来就要根据建筑的容积来合理地安排各个部门。 为了便于对布置方案进行评价，系统布置设计也要对方案进行量化。 根据密切程度的不同赋予权重，然后试验不同的布置方案， 最后选择得分最高的布置方案。</w:t>
      </w:r>
    </w:p>
    <w:p w:rsidR="00165AB2" w:rsidRPr="00D4464C" w:rsidRDefault="00165AB2" w:rsidP="00B50D08">
      <w:pPr>
        <w:pStyle w:val="3333333333333333333333"/>
      </w:pPr>
      <w:r w:rsidRPr="00D4464C">
        <w:rPr>
          <w:rFonts w:hint="eastAsia"/>
        </w:rPr>
        <w:t>7.1.2 SLP物流设施平面布局规划原理</w:t>
      </w:r>
    </w:p>
    <w:p w:rsidR="00165AB2" w:rsidRPr="00D4464C" w:rsidRDefault="00165AB2" w:rsidP="00165AB2">
      <w:pPr>
        <w:pStyle w:val="444444444444444444444"/>
        <w:ind w:firstLineChars="0" w:firstLine="0"/>
        <w:rPr>
          <w:rFonts w:asciiTheme="minorEastAsia" w:eastAsiaTheme="minorEastAsia" w:hAnsiTheme="minorEastAsia"/>
          <w:color w:val="auto"/>
        </w:rPr>
      </w:pPr>
      <w:r w:rsidRPr="00D4464C">
        <w:rPr>
          <w:rFonts w:asciiTheme="minorEastAsia" w:eastAsiaTheme="minorEastAsia" w:hAnsiTheme="minorEastAsia" w:hint="eastAsia"/>
          <w:color w:val="auto"/>
        </w:rPr>
        <w:t xml:space="preserve">    系统布置设计SLP法是随着相关实践的不断发展和理论研究不断取得突破相结合的产物。SLP法对物流设施进行平面布局规划的原理如下</w:t>
      </w:r>
      <w:r>
        <w:rPr>
          <w:rFonts w:asciiTheme="minorEastAsia" w:eastAsiaTheme="minorEastAsia" w:hAnsiTheme="minorEastAsia" w:hint="eastAsia"/>
          <w:color w:val="auto"/>
        </w:rPr>
        <w:t>:</w:t>
      </w:r>
    </w:p>
    <w:p w:rsidR="00165AB2" w:rsidRPr="00D4464C" w:rsidRDefault="00165AB2" w:rsidP="00165AB2">
      <w:pPr>
        <w:pStyle w:val="444444444444444444444"/>
        <w:ind w:firstLineChars="0" w:firstLine="0"/>
        <w:rPr>
          <w:rFonts w:asciiTheme="minorEastAsia" w:eastAsiaTheme="minorEastAsia" w:hAnsiTheme="minorEastAsia"/>
          <w:color w:val="auto"/>
        </w:rPr>
      </w:pPr>
      <w:r w:rsidRPr="00D4464C">
        <w:rPr>
          <w:rFonts w:asciiTheme="minorEastAsia" w:eastAsiaTheme="minorEastAsia" w:hAnsiTheme="minorEastAsia" w:hint="eastAsia"/>
          <w:color w:val="auto"/>
        </w:rPr>
        <w:t xml:space="preserve">    (1)对物流设施各功能区之间的相互关系进行分析，其中包括物流关系和非物流关系，并通过建立关系从至表和关系等级相关图等进行反映。然后综合物流关系和非物流关系分析，获得物流设施功能区之间的综合相关性，并通过综合相关性等级反映功能区之间的靠近程度。</w:t>
      </w:r>
    </w:p>
    <w:p w:rsidR="00165AB2" w:rsidRPr="00D4464C" w:rsidRDefault="00165AB2" w:rsidP="00165AB2">
      <w:pPr>
        <w:pStyle w:val="444444444444444444444"/>
        <w:ind w:firstLineChars="0" w:firstLine="0"/>
        <w:rPr>
          <w:rFonts w:asciiTheme="minorEastAsia" w:eastAsiaTheme="minorEastAsia" w:hAnsiTheme="minorEastAsia"/>
          <w:color w:val="auto"/>
        </w:rPr>
      </w:pPr>
      <w:r w:rsidRPr="00D4464C">
        <w:rPr>
          <w:rFonts w:asciiTheme="minorEastAsia" w:eastAsiaTheme="minorEastAsia" w:hAnsiTheme="minorEastAsia" w:hint="eastAsia"/>
          <w:color w:val="auto"/>
        </w:rPr>
        <w:t xml:space="preserve">    (2)结合物流设施各功能区的占地面积和它们之间的综合关系等级，绘制面积相关图。同时考虑各种限制因素对面积相关图加以修正，得到几种备选的平面布局规划方案。</w:t>
      </w:r>
    </w:p>
    <w:p w:rsidR="00165AB2" w:rsidRPr="00D4464C" w:rsidRDefault="00165AB2" w:rsidP="00165AB2">
      <w:pPr>
        <w:pStyle w:val="444444444444444444444"/>
        <w:ind w:firstLineChars="0" w:firstLine="0"/>
        <w:rPr>
          <w:rFonts w:asciiTheme="minorEastAsia" w:eastAsiaTheme="minorEastAsia" w:hAnsiTheme="minorEastAsia"/>
          <w:color w:val="auto"/>
        </w:rPr>
      </w:pPr>
      <w:r w:rsidRPr="00D4464C">
        <w:rPr>
          <w:rFonts w:asciiTheme="minorEastAsia" w:eastAsiaTheme="minorEastAsia" w:hAnsiTheme="minorEastAsia" w:hint="eastAsia"/>
          <w:color w:val="auto"/>
        </w:rPr>
        <w:t xml:space="preserve">    (3)采用可以量化的评价方法，对物流设施的平面布局备选方案进行打分，最后比较各个方案的打分结果，选择得分最高者作为最优的平面布局规划方案。</w:t>
      </w:r>
    </w:p>
    <w:p w:rsidR="00165AB2" w:rsidRPr="00D4464C" w:rsidRDefault="00165AB2" w:rsidP="00B50D08">
      <w:pPr>
        <w:pStyle w:val="3333333333333333333333"/>
      </w:pPr>
      <w:r w:rsidRPr="00D4464C">
        <w:rPr>
          <w:rFonts w:hint="eastAsia"/>
        </w:rPr>
        <w:t>7.1.3基于SLP的保税物流中心平面布局规划步骤</w:t>
      </w:r>
    </w:p>
    <w:p w:rsidR="00165AB2" w:rsidRPr="00D4464C" w:rsidRDefault="00165AB2" w:rsidP="00165AB2">
      <w:pPr>
        <w:pStyle w:val="444444444444444444444"/>
        <w:ind w:firstLineChars="0" w:firstLine="0"/>
        <w:rPr>
          <w:rFonts w:asciiTheme="minorEastAsia" w:eastAsiaTheme="minorEastAsia" w:hAnsiTheme="minorEastAsia"/>
          <w:color w:val="auto"/>
        </w:rPr>
      </w:pPr>
      <w:r w:rsidRPr="00D4464C">
        <w:rPr>
          <w:rFonts w:asciiTheme="minorEastAsia" w:eastAsiaTheme="minorEastAsia" w:hAnsiTheme="minorEastAsia" w:hint="eastAsia"/>
          <w:color w:val="auto"/>
        </w:rPr>
        <w:t xml:space="preserve">    本</w:t>
      </w:r>
      <w:r>
        <w:rPr>
          <w:rFonts w:asciiTheme="minorEastAsia" w:eastAsiaTheme="minorEastAsia" w:hAnsiTheme="minorEastAsia" w:hint="eastAsia"/>
          <w:color w:val="auto"/>
        </w:rPr>
        <w:t>报告</w:t>
      </w:r>
      <w:r w:rsidRPr="00D4464C">
        <w:rPr>
          <w:rFonts w:asciiTheme="minorEastAsia" w:eastAsiaTheme="minorEastAsia" w:hAnsiTheme="minorEastAsia" w:hint="eastAsia"/>
          <w:color w:val="auto"/>
        </w:rPr>
        <w:t>采用SLP法对保税物流中心进行平面布局规划，主要包括以下五个步骤，其布局流程图如图6.1所示</w:t>
      </w:r>
      <w:r>
        <w:rPr>
          <w:rFonts w:asciiTheme="minorEastAsia" w:eastAsiaTheme="minorEastAsia" w:hAnsiTheme="minorEastAsia" w:hint="eastAsia"/>
          <w:color w:val="auto"/>
        </w:rPr>
        <w:t>：</w:t>
      </w:r>
    </w:p>
    <w:p w:rsidR="00165AB2" w:rsidRPr="00D4464C" w:rsidRDefault="00165AB2" w:rsidP="00165AB2">
      <w:pPr>
        <w:pStyle w:val="444444444444444444444"/>
        <w:ind w:firstLineChars="0" w:firstLine="0"/>
        <w:rPr>
          <w:rFonts w:asciiTheme="minorEastAsia" w:eastAsiaTheme="minorEastAsia" w:hAnsiTheme="minorEastAsia"/>
          <w:color w:val="auto"/>
        </w:rPr>
      </w:pPr>
      <w:r w:rsidRPr="00D4464C">
        <w:rPr>
          <w:rFonts w:asciiTheme="minorEastAsia" w:eastAsiaTheme="minorEastAsia" w:hAnsiTheme="minorEastAsia" w:hint="eastAsia"/>
          <w:color w:val="auto"/>
        </w:rPr>
        <w:t xml:space="preserve">    第一步，确定保税物流中心各功能分区的面积。根据保税物流中心的功能分区、相关预测数据以及相应的功能分区面积测算公式，计算保税物流中心各功能</w:t>
      </w:r>
      <w:r w:rsidRPr="00D4464C">
        <w:rPr>
          <w:rFonts w:asciiTheme="minorEastAsia" w:eastAsiaTheme="minorEastAsia" w:hAnsiTheme="minorEastAsia" w:hint="eastAsia"/>
          <w:color w:val="auto"/>
        </w:rPr>
        <w:lastRenderedPageBreak/>
        <w:t>分区的面积。</w:t>
      </w:r>
    </w:p>
    <w:p w:rsidR="00165AB2" w:rsidRPr="00D4464C" w:rsidRDefault="00165AB2" w:rsidP="00165AB2">
      <w:pPr>
        <w:pStyle w:val="444444444444444444444"/>
        <w:ind w:firstLineChars="0" w:firstLine="0"/>
        <w:rPr>
          <w:rFonts w:asciiTheme="minorEastAsia" w:eastAsiaTheme="minorEastAsia" w:hAnsiTheme="minorEastAsia"/>
          <w:color w:val="auto"/>
        </w:rPr>
      </w:pPr>
      <w:r>
        <w:rPr>
          <w:rFonts w:asciiTheme="minorEastAsia" w:eastAsiaTheme="minorEastAsia" w:hAnsiTheme="minorEastAsia" w:hint="eastAsia"/>
          <w:color w:val="auto"/>
        </w:rPr>
        <w:t xml:space="preserve">    </w:t>
      </w:r>
      <w:r w:rsidRPr="00D4464C">
        <w:rPr>
          <w:rFonts w:asciiTheme="minorEastAsia" w:eastAsiaTheme="minorEastAsia" w:hAnsiTheme="minorEastAsia" w:hint="eastAsia"/>
          <w:color w:val="auto"/>
        </w:rPr>
        <w:t>第二步，保税物流中心基本要素分析。基本要素包括</w:t>
      </w:r>
      <w:r>
        <w:rPr>
          <w:rFonts w:asciiTheme="minorEastAsia" w:eastAsiaTheme="minorEastAsia" w:hAnsiTheme="minorEastAsia" w:hint="eastAsia"/>
          <w:color w:val="auto"/>
        </w:rPr>
        <w:t>P ( Product )， Q(Quantity)，</w:t>
      </w:r>
      <w:r w:rsidRPr="00D4464C">
        <w:rPr>
          <w:rFonts w:asciiTheme="minorEastAsia" w:eastAsiaTheme="minorEastAsia" w:hAnsiTheme="minorEastAsia" w:hint="eastAsia"/>
          <w:color w:val="auto"/>
        </w:rPr>
        <w:t>R(Routing), S(Service), T(Technique)等五种，其中P, Q, R是影响平面布局最重要的因素，通过基本要素分析可为后续步骤奠定基础。</w:t>
      </w:r>
    </w:p>
    <w:p w:rsidR="00165AB2" w:rsidRDefault="00165AB2" w:rsidP="00165AB2">
      <w:pPr>
        <w:pStyle w:val="444444444444444444444"/>
        <w:ind w:firstLineChars="0"/>
        <w:rPr>
          <w:rFonts w:asciiTheme="minorEastAsia" w:eastAsiaTheme="minorEastAsia" w:hAnsiTheme="minorEastAsia"/>
          <w:color w:val="auto"/>
        </w:rPr>
      </w:pPr>
      <w:r w:rsidRPr="00D4464C">
        <w:rPr>
          <w:rFonts w:asciiTheme="minorEastAsia" w:eastAsiaTheme="minorEastAsia" w:hAnsiTheme="minorEastAsia" w:hint="eastAsia"/>
          <w:color w:val="auto"/>
        </w:rPr>
        <w:t>第三步，保税物流中心功能区相关性分析。相关性分析包括物流关系分析和非物流关系分析，其中物流关系分析主要是定量分析，非物流关系分析主要是定性分析，两种分析都绘制相应的关系图，最后进行综合相关性分析，绘制综合相关图。</w:t>
      </w:r>
    </w:p>
    <w:p w:rsidR="00165AB2" w:rsidRPr="00D4464C" w:rsidRDefault="00165AB2" w:rsidP="00165AB2">
      <w:pPr>
        <w:pStyle w:val="444444444444444444444"/>
        <w:ind w:firstLineChars="0"/>
        <w:rPr>
          <w:rFonts w:asciiTheme="minorEastAsia" w:eastAsiaTheme="minorEastAsia" w:hAnsiTheme="minorEastAsia"/>
          <w:color w:val="auto"/>
        </w:rPr>
      </w:pPr>
      <w:r w:rsidRPr="00D4464C">
        <w:rPr>
          <w:rFonts w:asciiTheme="minorEastAsia" w:eastAsiaTheme="minorEastAsia" w:hAnsiTheme="minorEastAsia" w:hint="eastAsia"/>
          <w:color w:val="auto"/>
        </w:rPr>
        <w:t>第四步，确定保税物流中心初步的平面布局方案。根据功能区之间综合相关性分析，结合综合相关等级、功能区面积，考虑实际约束条件，获得几个初步的平面布局方案。</w:t>
      </w:r>
    </w:p>
    <w:p w:rsidR="00165AB2" w:rsidRDefault="00165AB2" w:rsidP="00165AB2">
      <w:pPr>
        <w:pStyle w:val="444444444444444444444"/>
        <w:ind w:firstLineChars="0"/>
        <w:rPr>
          <w:rFonts w:asciiTheme="minorEastAsia" w:eastAsiaTheme="minorEastAsia" w:hAnsiTheme="minorEastAsia"/>
          <w:color w:val="auto"/>
        </w:rPr>
      </w:pPr>
      <w:r w:rsidRPr="00D4464C">
        <w:rPr>
          <w:rFonts w:asciiTheme="minorEastAsia" w:eastAsiaTheme="minorEastAsia" w:hAnsiTheme="minorEastAsia" w:hint="eastAsia"/>
          <w:color w:val="auto"/>
        </w:rPr>
        <w:t>第五步，保税物流中心平面布局方案的评价与选择。将物流效率、场地利用率、场地利用率以及安全管理等作为对初步平面布局方案的评价因素，通过赋予相应的</w:t>
      </w:r>
      <w:proofErr w:type="gramStart"/>
      <w:r w:rsidRPr="00D4464C">
        <w:rPr>
          <w:rFonts w:asciiTheme="minorEastAsia" w:eastAsiaTheme="minorEastAsia" w:hAnsiTheme="minorEastAsia" w:hint="eastAsia"/>
          <w:color w:val="auto"/>
        </w:rPr>
        <w:t>加权值并</w:t>
      </w:r>
      <w:proofErr w:type="gramEnd"/>
      <w:r w:rsidRPr="00D4464C">
        <w:rPr>
          <w:rFonts w:asciiTheme="minorEastAsia" w:eastAsiaTheme="minorEastAsia" w:hAnsiTheme="minorEastAsia" w:hint="eastAsia"/>
          <w:color w:val="auto"/>
        </w:rPr>
        <w:t>进行比较，最后选择最优的平面布局方案。</w:t>
      </w:r>
    </w:p>
    <w:p w:rsidR="00165AB2" w:rsidRDefault="00165AB2" w:rsidP="00165AB2">
      <w:pPr>
        <w:pStyle w:val="444444444444444444444"/>
        <w:ind w:firstLineChars="0"/>
        <w:rPr>
          <w:rFonts w:asciiTheme="minorEastAsia" w:eastAsiaTheme="minorEastAsia" w:hAnsiTheme="minorEastAsia"/>
          <w:color w:val="auto"/>
        </w:rPr>
      </w:pPr>
      <w:r>
        <w:rPr>
          <w:rFonts w:asciiTheme="minorEastAsia" w:eastAsiaTheme="minorEastAsia" w:hAnsiTheme="minorEastAsia"/>
          <w:noProof/>
          <w:color w:val="auto"/>
        </w:rPr>
        <mc:AlternateContent>
          <mc:Choice Requires="wps">
            <w:drawing>
              <wp:anchor distT="0" distB="0" distL="114300" distR="114300" simplePos="0" relativeHeight="251930624" behindDoc="0" locked="0" layoutInCell="1" allowOverlap="1" wp14:anchorId="110EB937" wp14:editId="7CE436A3">
                <wp:simplePos x="0" y="0"/>
                <wp:positionH relativeFrom="column">
                  <wp:posOffset>1679575</wp:posOffset>
                </wp:positionH>
                <wp:positionV relativeFrom="paragraph">
                  <wp:posOffset>87630</wp:posOffset>
                </wp:positionV>
                <wp:extent cx="1456055" cy="351790"/>
                <wp:effectExtent l="10795" t="12065" r="9525" b="7620"/>
                <wp:wrapNone/>
                <wp:docPr id="39947" name="Text Box 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56055" cy="351790"/>
                        </a:xfrm>
                        <a:prstGeom prst="rect">
                          <a:avLst/>
                        </a:prstGeom>
                        <a:solidFill>
                          <a:srgbClr val="FFFFFF"/>
                        </a:solidFill>
                        <a:ln w="9525">
                          <a:solidFill>
                            <a:srgbClr val="000000"/>
                          </a:solidFill>
                          <a:miter lim="800000"/>
                          <a:headEnd/>
                          <a:tailEnd/>
                        </a:ln>
                      </wps:spPr>
                      <wps:txbx>
                        <w:txbxContent>
                          <w:p w:rsidR="00436698" w:rsidRPr="00BC0F2F" w:rsidRDefault="00436698" w:rsidP="00165AB2">
                            <w:pPr>
                              <w:spacing w:line="240" w:lineRule="auto"/>
                              <w:ind w:firstLineChars="0" w:firstLine="0"/>
                              <w:rPr>
                                <w:b/>
                              </w:rPr>
                            </w:pPr>
                            <w:r w:rsidRPr="00BC0F2F">
                              <w:rPr>
                                <w:rFonts w:hint="eastAsia"/>
                                <w:b/>
                              </w:rPr>
                              <w:t>确定功能分区面积</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6" o:spid="_x0000_s1068" type="#_x0000_t202" style="position:absolute;left:0;text-align:left;margin-left:132.25pt;margin-top:6.9pt;width:114.65pt;height:27.7pt;z-index:25193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">
                <v:textbox>
                  <w:txbxContent>
                    <w:p w:rsidR="00436698" w:rsidRPr="00BC0F2F" w:rsidRDefault="00436698" w:rsidP="00165AB2">
                      <w:pPr>
                        <w:spacing w:line="240" w:lineRule="auto"/>
                        <w:ind w:firstLineChars="0" w:firstLine="0"/>
                        <w:rPr>
                          <w:b/>
                        </w:rPr>
                      </w:pPr>
                      <w:r w:rsidRPr="00BC0F2F">
                        <w:rPr>
                          <w:rFonts w:hint="eastAsia"/>
                          <w:b/>
                        </w:rPr>
                        <w:t>确定功能分区面积</w:t>
                      </w:r>
                    </w:p>
                  </w:txbxContent>
                </v:textbox>
              </v:shape>
            </w:pict>
          </mc:Fallback>
        </mc:AlternateContent>
      </w:r>
    </w:p>
    <w:p w:rsidR="00165AB2" w:rsidRDefault="00165AB2" w:rsidP="00165AB2">
      <w:pPr>
        <w:pStyle w:val="444444444444444444444"/>
        <w:ind w:firstLineChars="0"/>
        <w:rPr>
          <w:rFonts w:asciiTheme="minorEastAsia" w:eastAsiaTheme="minorEastAsia" w:hAnsiTheme="minorEastAsia"/>
          <w:color w:val="auto"/>
        </w:rPr>
      </w:pPr>
      <w:r>
        <w:rPr>
          <w:rFonts w:asciiTheme="minorEastAsia" w:eastAsiaTheme="minorEastAsia" w:hAnsiTheme="minorEastAsia"/>
          <w:noProof/>
          <w:color w:val="auto"/>
        </w:rPr>
        <mc:AlternateContent>
          <mc:Choice Requires="wps">
            <w:drawing>
              <wp:anchor distT="0" distB="0" distL="114300" distR="114300" simplePos="0" relativeHeight="251934720" behindDoc="0" locked="0" layoutInCell="1" allowOverlap="1" wp14:anchorId="5A110C3D" wp14:editId="5B0F781E">
                <wp:simplePos x="0" y="0"/>
                <wp:positionH relativeFrom="column">
                  <wp:posOffset>2333625</wp:posOffset>
                </wp:positionH>
                <wp:positionV relativeFrom="paragraph">
                  <wp:posOffset>109220</wp:posOffset>
                </wp:positionV>
                <wp:extent cx="635" cy="752475"/>
                <wp:effectExtent l="7620" t="11430" r="10795" b="7620"/>
                <wp:wrapNone/>
                <wp:docPr id="39946" name="AutoShape 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7524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00" o:spid="_x0000_s1026" type="#_x0000_t32" style="position:absolute;left:0;text-align:left;margin-left:183.75pt;margin-top:8.6pt;width:.05pt;height:59.25pt;z-index:25193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"/>
            </w:pict>
          </mc:Fallback>
        </mc:AlternateContent>
      </w:r>
    </w:p>
    <w:p w:rsidR="00165AB2" w:rsidRDefault="00165AB2" w:rsidP="00165AB2">
      <w:pPr>
        <w:pStyle w:val="444444444444444444444"/>
        <w:ind w:firstLineChars="0"/>
        <w:rPr>
          <w:rFonts w:asciiTheme="minorEastAsia" w:eastAsiaTheme="minorEastAsia" w:hAnsiTheme="minorEastAsia"/>
          <w:color w:val="auto"/>
        </w:rPr>
      </w:pPr>
      <w:r>
        <w:rPr>
          <w:rFonts w:asciiTheme="minorEastAsia" w:eastAsiaTheme="minorEastAsia" w:hAnsiTheme="minorEastAsia"/>
          <w:noProof/>
          <w:color w:val="auto"/>
        </w:rPr>
        <mc:AlternateContent>
          <mc:Choice Requires="wps">
            <w:drawing>
              <wp:anchor distT="0" distB="0" distL="114300" distR="114300" simplePos="0" relativeHeight="251935744" behindDoc="0" locked="0" layoutInCell="1" allowOverlap="1" wp14:anchorId="7B800FAE" wp14:editId="7AE67EEB">
                <wp:simplePos x="0" y="0"/>
                <wp:positionH relativeFrom="column">
                  <wp:posOffset>996950</wp:posOffset>
                </wp:positionH>
                <wp:positionV relativeFrom="paragraph">
                  <wp:posOffset>11430</wp:posOffset>
                </wp:positionV>
                <wp:extent cx="2806700" cy="351790"/>
                <wp:effectExtent l="13970" t="5715" r="8255" b="13970"/>
                <wp:wrapNone/>
                <wp:docPr id="39945" name="Text Box 1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06700" cy="351790"/>
                        </a:xfrm>
                        <a:prstGeom prst="rect">
                          <a:avLst/>
                        </a:prstGeom>
                        <a:solidFill>
                          <a:srgbClr val="FFFFFF"/>
                        </a:solidFill>
                        <a:ln w="9525">
                          <a:solidFill>
                            <a:srgbClr val="000000"/>
                          </a:solidFill>
                          <a:miter lim="800000"/>
                          <a:headEnd/>
                          <a:tailEnd/>
                        </a:ln>
                      </wps:spPr>
                      <wps:txbx>
                        <w:txbxContent>
                          <w:p w:rsidR="00436698" w:rsidRPr="00BC0F2F" w:rsidRDefault="00436698" w:rsidP="009B77C6">
                            <w:pPr>
                              <w:spacing w:line="240" w:lineRule="auto"/>
                              <w:ind w:firstLineChars="83"/>
                              <w:rPr>
                                <w:b/>
                              </w:rPr>
                            </w:pPr>
                            <w:r w:rsidRPr="00BC0F2F">
                              <w:rPr>
                                <w:rFonts w:hint="eastAsia"/>
                                <w:b/>
                              </w:rPr>
                              <w:t>基本要素（</w:t>
                            </w:r>
                            <w:r w:rsidRPr="00BC0F2F">
                              <w:rPr>
                                <w:rFonts w:hint="eastAsia"/>
                                <w:b/>
                              </w:rPr>
                              <w:t>P</w:t>
                            </w:r>
                            <w:r w:rsidRPr="00BC0F2F">
                              <w:rPr>
                                <w:rFonts w:hint="eastAsia"/>
                                <w:b/>
                              </w:rPr>
                              <w:t>、</w:t>
                            </w:r>
                            <w:r w:rsidRPr="00BC0F2F">
                              <w:rPr>
                                <w:rFonts w:hint="eastAsia"/>
                                <w:b/>
                              </w:rPr>
                              <w:t>Q</w:t>
                            </w:r>
                            <w:r w:rsidRPr="00BC0F2F">
                              <w:rPr>
                                <w:rFonts w:hint="eastAsia"/>
                                <w:b/>
                              </w:rPr>
                              <w:t>、</w:t>
                            </w:r>
                            <w:r w:rsidRPr="00BC0F2F">
                              <w:rPr>
                                <w:rFonts w:hint="eastAsia"/>
                                <w:b/>
                              </w:rPr>
                              <w:t>R</w:t>
                            </w:r>
                            <w:r w:rsidRPr="00BC0F2F">
                              <w:rPr>
                                <w:rFonts w:hint="eastAsia"/>
                                <w:b/>
                              </w:rPr>
                              <w:t>、</w:t>
                            </w:r>
                            <w:r w:rsidRPr="00BC0F2F">
                              <w:rPr>
                                <w:rFonts w:hint="eastAsia"/>
                                <w:b/>
                              </w:rPr>
                              <w:t>S</w:t>
                            </w:r>
                            <w:r w:rsidRPr="00BC0F2F">
                              <w:rPr>
                                <w:rFonts w:hint="eastAsia"/>
                                <w:b/>
                              </w:rPr>
                              <w:t>、</w:t>
                            </w:r>
                            <w:r w:rsidRPr="00BC0F2F">
                              <w:rPr>
                                <w:rFonts w:hint="eastAsia"/>
                                <w:b/>
                              </w:rPr>
                              <w:t>T</w:t>
                            </w:r>
                            <w:r w:rsidRPr="00BC0F2F">
                              <w:rPr>
                                <w:rFonts w:hint="eastAsia"/>
                                <w:b/>
                              </w:rPr>
                              <w:t>）分析</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1" o:spid="_x0000_s1069" type="#_x0000_t202" style="position:absolute;left:0;text-align:left;margin-left:78.5pt;margin-top:.9pt;width:221pt;height:27.7pt;z-index:251935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">
                <v:textbox>
                  <w:txbxContent>
                    <w:p w:rsidR="00436698" w:rsidRPr="00BC0F2F" w:rsidRDefault="00436698" w:rsidP="009B77C6">
                      <w:pPr>
                        <w:spacing w:line="240" w:lineRule="auto"/>
                        <w:ind w:firstLineChars="83"/>
                        <w:rPr>
                          <w:b/>
                        </w:rPr>
                      </w:pPr>
                      <w:r w:rsidRPr="00BC0F2F">
                        <w:rPr>
                          <w:rFonts w:hint="eastAsia"/>
                          <w:b/>
                        </w:rPr>
                        <w:t>基本要素（</w:t>
                      </w:r>
                      <w:r w:rsidRPr="00BC0F2F">
                        <w:rPr>
                          <w:rFonts w:hint="eastAsia"/>
                          <w:b/>
                        </w:rPr>
                        <w:t>P</w:t>
                      </w:r>
                      <w:r w:rsidRPr="00BC0F2F">
                        <w:rPr>
                          <w:rFonts w:hint="eastAsia"/>
                          <w:b/>
                        </w:rPr>
                        <w:t>、</w:t>
                      </w:r>
                      <w:r w:rsidRPr="00BC0F2F">
                        <w:rPr>
                          <w:rFonts w:hint="eastAsia"/>
                          <w:b/>
                        </w:rPr>
                        <w:t>Q</w:t>
                      </w:r>
                      <w:r w:rsidRPr="00BC0F2F">
                        <w:rPr>
                          <w:rFonts w:hint="eastAsia"/>
                          <w:b/>
                        </w:rPr>
                        <w:t>、</w:t>
                      </w:r>
                      <w:r w:rsidRPr="00BC0F2F">
                        <w:rPr>
                          <w:rFonts w:hint="eastAsia"/>
                          <w:b/>
                        </w:rPr>
                        <w:t>R</w:t>
                      </w:r>
                      <w:r w:rsidRPr="00BC0F2F">
                        <w:rPr>
                          <w:rFonts w:hint="eastAsia"/>
                          <w:b/>
                        </w:rPr>
                        <w:t>、</w:t>
                      </w:r>
                      <w:r w:rsidRPr="00BC0F2F">
                        <w:rPr>
                          <w:rFonts w:hint="eastAsia"/>
                          <w:b/>
                        </w:rPr>
                        <w:t>S</w:t>
                      </w:r>
                      <w:r w:rsidRPr="00BC0F2F">
                        <w:rPr>
                          <w:rFonts w:hint="eastAsia"/>
                          <w:b/>
                        </w:rPr>
                        <w:t>、</w:t>
                      </w:r>
                      <w:r w:rsidRPr="00BC0F2F">
                        <w:rPr>
                          <w:rFonts w:hint="eastAsia"/>
                          <w:b/>
                        </w:rPr>
                        <w:t>T</w:t>
                      </w:r>
                      <w:r w:rsidRPr="00BC0F2F">
                        <w:rPr>
                          <w:rFonts w:hint="eastAsia"/>
                          <w:b/>
                        </w:rPr>
                        <w:t>）分析</w:t>
                      </w:r>
                    </w:p>
                  </w:txbxContent>
                </v:textbox>
              </v:shape>
            </w:pict>
          </mc:Fallback>
        </mc:AlternateContent>
      </w:r>
    </w:p>
    <w:p w:rsidR="00165AB2" w:rsidRDefault="00165AB2" w:rsidP="00165AB2">
      <w:pPr>
        <w:pStyle w:val="444444444444444444444"/>
        <w:ind w:firstLineChars="0"/>
        <w:rPr>
          <w:rFonts w:asciiTheme="minorEastAsia" w:eastAsiaTheme="minorEastAsia" w:hAnsiTheme="minorEastAsia"/>
          <w:color w:val="auto"/>
        </w:rPr>
      </w:pPr>
      <w:r>
        <w:rPr>
          <w:rFonts w:asciiTheme="minorEastAsia" w:eastAsiaTheme="minorEastAsia" w:hAnsiTheme="minorEastAsia"/>
          <w:noProof/>
          <w:color w:val="auto"/>
        </w:rPr>
        <mc:AlternateContent>
          <mc:Choice Requires="wps">
            <w:drawing>
              <wp:anchor distT="0" distB="0" distL="114300" distR="114300" simplePos="0" relativeHeight="251940864" behindDoc="0" locked="0" layoutInCell="1" allowOverlap="1" wp14:anchorId="779FEF2F" wp14:editId="4DA7DAFB">
                <wp:simplePos x="0" y="0"/>
                <wp:positionH relativeFrom="column">
                  <wp:posOffset>1377315</wp:posOffset>
                </wp:positionH>
                <wp:positionV relativeFrom="paragraph">
                  <wp:posOffset>201295</wp:posOffset>
                </wp:positionV>
                <wp:extent cx="0" cy="668655"/>
                <wp:effectExtent l="13335" t="11430" r="5715" b="5715"/>
                <wp:wrapNone/>
                <wp:docPr id="39944" name="AutoShape 1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6865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06" o:spid="_x0000_s1026" type="#_x0000_t32" style="position:absolute;left:0;text-align:left;margin-left:108.45pt;margin-top:15.85pt;width:0;height:52.65pt;z-index:25194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"/>
            </w:pict>
          </mc:Fallback>
        </mc:AlternateContent>
      </w:r>
      <w:r>
        <w:rPr>
          <w:rFonts w:asciiTheme="minorEastAsia" w:eastAsiaTheme="minorEastAsia" w:hAnsiTheme="minorEastAsia"/>
          <w:noProof/>
          <w:color w:val="auto"/>
        </w:rPr>
        <mc:AlternateContent>
          <mc:Choice Requires="wps">
            <w:drawing>
              <wp:anchor distT="0" distB="0" distL="114300" distR="114300" simplePos="0" relativeHeight="251939840" behindDoc="0" locked="0" layoutInCell="1" allowOverlap="1" wp14:anchorId="3B88A13B" wp14:editId="039E2A4E">
                <wp:simplePos x="0" y="0"/>
                <wp:positionH relativeFrom="column">
                  <wp:posOffset>3501390</wp:posOffset>
                </wp:positionH>
                <wp:positionV relativeFrom="paragraph">
                  <wp:posOffset>201295</wp:posOffset>
                </wp:positionV>
                <wp:extent cx="0" cy="668655"/>
                <wp:effectExtent l="13335" t="11430" r="5715" b="5715"/>
                <wp:wrapNone/>
                <wp:docPr id="39943" name="AutoShape 1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6865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05" o:spid="_x0000_s1026" type="#_x0000_t32" style="position:absolute;left:0;text-align:left;margin-left:275.7pt;margin-top:15.85pt;width:0;height:52.65pt;z-index:25193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"/>
            </w:pict>
          </mc:Fallback>
        </mc:AlternateContent>
      </w:r>
      <w:r>
        <w:rPr>
          <w:rFonts w:asciiTheme="minorEastAsia" w:eastAsiaTheme="minorEastAsia" w:hAnsiTheme="minorEastAsia"/>
          <w:noProof/>
          <w:color w:val="auto"/>
        </w:rPr>
        <mc:AlternateContent>
          <mc:Choice Requires="wps">
            <w:drawing>
              <wp:anchor distT="0" distB="0" distL="114300" distR="114300" simplePos="0" relativeHeight="251932672" behindDoc="0" locked="0" layoutInCell="1" allowOverlap="1" wp14:anchorId="65C9ABF4" wp14:editId="04D6A3A2">
                <wp:simplePos x="0" y="0"/>
                <wp:positionH relativeFrom="column">
                  <wp:posOffset>1377315</wp:posOffset>
                </wp:positionH>
                <wp:positionV relativeFrom="paragraph">
                  <wp:posOffset>201295</wp:posOffset>
                </wp:positionV>
                <wp:extent cx="2159000" cy="0"/>
                <wp:effectExtent l="13335" t="11430" r="8890" b="7620"/>
                <wp:wrapNone/>
                <wp:docPr id="39942" name="AutoShape 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590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98" o:spid="_x0000_s1026" type="#_x0000_t32" style="position:absolute;left:0;text-align:left;margin-left:108.45pt;margin-top:15.85pt;width:170pt;height:0;z-index:251932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"/>
            </w:pict>
          </mc:Fallback>
        </mc:AlternateContent>
      </w:r>
    </w:p>
    <w:p w:rsidR="00165AB2" w:rsidRDefault="00165AB2" w:rsidP="00165AB2">
      <w:pPr>
        <w:pStyle w:val="444444444444444444444"/>
        <w:ind w:firstLineChars="0"/>
        <w:rPr>
          <w:rFonts w:asciiTheme="minorEastAsia" w:eastAsiaTheme="minorEastAsia" w:hAnsiTheme="minorEastAsia"/>
          <w:color w:val="auto"/>
        </w:rPr>
      </w:pPr>
      <w:r>
        <w:rPr>
          <w:rFonts w:asciiTheme="minorEastAsia" w:eastAsiaTheme="minorEastAsia" w:hAnsiTheme="minorEastAsia"/>
          <w:noProof/>
          <w:color w:val="auto"/>
        </w:rPr>
        <mc:AlternateContent>
          <mc:Choice Requires="wps">
            <w:drawing>
              <wp:anchor distT="0" distB="0" distL="114300" distR="114300" simplePos="0" relativeHeight="251941888" behindDoc="0" locked="0" layoutInCell="1" allowOverlap="1" wp14:anchorId="39503839" wp14:editId="5589A94A">
                <wp:simplePos x="0" y="0"/>
                <wp:positionH relativeFrom="column">
                  <wp:posOffset>2530475</wp:posOffset>
                </wp:positionH>
                <wp:positionV relativeFrom="paragraph">
                  <wp:posOffset>46990</wp:posOffset>
                </wp:positionV>
                <wp:extent cx="1456055" cy="351790"/>
                <wp:effectExtent l="13970" t="6350" r="6350" b="13335"/>
                <wp:wrapNone/>
                <wp:docPr id="39941" name="Text Box 1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56055" cy="351790"/>
                        </a:xfrm>
                        <a:prstGeom prst="rect">
                          <a:avLst/>
                        </a:prstGeom>
                        <a:solidFill>
                          <a:srgbClr val="FFFFFF"/>
                        </a:solidFill>
                        <a:ln w="9525">
                          <a:solidFill>
                            <a:srgbClr val="000000"/>
                          </a:solidFill>
                          <a:miter lim="800000"/>
                          <a:headEnd/>
                          <a:tailEnd/>
                        </a:ln>
                      </wps:spPr>
                      <wps:txbx>
                        <w:txbxContent>
                          <w:p w:rsidR="00436698" w:rsidRPr="00BC0F2F" w:rsidRDefault="00436698" w:rsidP="009B77C6">
                            <w:pPr>
                              <w:spacing w:line="240" w:lineRule="auto"/>
                              <w:ind w:firstLineChars="50" w:firstLine="120"/>
                              <w:rPr>
                                <w:b/>
                              </w:rPr>
                            </w:pPr>
                            <w:r w:rsidRPr="00BC0F2F">
                              <w:rPr>
                                <w:rFonts w:hint="eastAsia"/>
                                <w:b/>
                              </w:rPr>
                              <w:t>非物流关系分析</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7" o:spid="_x0000_s1070" type="#_x0000_t202" style="position:absolute;left:0;text-align:left;margin-left:199.25pt;margin-top:3.7pt;width:114.65pt;height:27.7pt;z-index:25194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">
                <v:textbox>
                  <w:txbxContent>
                    <w:p w:rsidR="00436698" w:rsidRPr="00BC0F2F" w:rsidRDefault="00436698" w:rsidP="009B77C6">
                      <w:pPr>
                        <w:spacing w:line="240" w:lineRule="auto"/>
                        <w:ind w:firstLineChars="50" w:firstLine="120"/>
                        <w:rPr>
                          <w:b/>
                        </w:rPr>
                      </w:pPr>
                      <w:r w:rsidRPr="00BC0F2F">
                        <w:rPr>
                          <w:rFonts w:hint="eastAsia"/>
                          <w:b/>
                        </w:rPr>
                        <w:t>非物流关系分析</w:t>
                      </w:r>
                    </w:p>
                  </w:txbxContent>
                </v:textbox>
              </v:shape>
            </w:pict>
          </mc:Fallback>
        </mc:AlternateContent>
      </w:r>
      <w:r>
        <w:rPr>
          <w:rFonts w:asciiTheme="minorEastAsia" w:eastAsiaTheme="minorEastAsia" w:hAnsiTheme="minorEastAsia"/>
          <w:noProof/>
          <w:color w:val="auto"/>
        </w:rPr>
        <mc:AlternateContent>
          <mc:Choice Requires="wps">
            <w:drawing>
              <wp:anchor distT="0" distB="0" distL="114300" distR="114300" simplePos="0" relativeHeight="251942912" behindDoc="0" locked="0" layoutInCell="1" allowOverlap="1" wp14:anchorId="1D3059C5" wp14:editId="62F0A4E5">
                <wp:simplePos x="0" y="0"/>
                <wp:positionH relativeFrom="column">
                  <wp:posOffset>730250</wp:posOffset>
                </wp:positionH>
                <wp:positionV relativeFrom="paragraph">
                  <wp:posOffset>46990</wp:posOffset>
                </wp:positionV>
                <wp:extent cx="1456055" cy="351790"/>
                <wp:effectExtent l="13970" t="6350" r="6350" b="13335"/>
                <wp:wrapNone/>
                <wp:docPr id="39940" name="Text Box 1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56055" cy="351790"/>
                        </a:xfrm>
                        <a:prstGeom prst="rect">
                          <a:avLst/>
                        </a:prstGeom>
                        <a:solidFill>
                          <a:srgbClr val="FFFFFF"/>
                        </a:solidFill>
                        <a:ln w="9525">
                          <a:solidFill>
                            <a:srgbClr val="000000"/>
                          </a:solidFill>
                          <a:miter lim="800000"/>
                          <a:headEnd/>
                          <a:tailEnd/>
                        </a:ln>
                      </wps:spPr>
                      <wps:txbx>
                        <w:txbxContent>
                          <w:p w:rsidR="00436698" w:rsidRPr="00BC0F2F" w:rsidRDefault="00436698" w:rsidP="009B77C6">
                            <w:pPr>
                              <w:spacing w:line="240" w:lineRule="auto"/>
                              <w:ind w:firstLineChars="100" w:firstLine="241"/>
                              <w:rPr>
                                <w:b/>
                              </w:rPr>
                            </w:pPr>
                            <w:r w:rsidRPr="00BC0F2F">
                              <w:rPr>
                                <w:rFonts w:hint="eastAsia"/>
                                <w:b/>
                              </w:rPr>
                              <w:t>物流关系分析</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8" o:spid="_x0000_s1071" type="#_x0000_t202" style="position:absolute;left:0;text-align:left;margin-left:57.5pt;margin-top:3.7pt;width:114.65pt;height:27.7pt;z-index:25194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">
                <v:textbox>
                  <w:txbxContent>
                    <w:p w:rsidR="00436698" w:rsidRPr="00BC0F2F" w:rsidRDefault="00436698" w:rsidP="009B77C6">
                      <w:pPr>
                        <w:spacing w:line="240" w:lineRule="auto"/>
                        <w:ind w:firstLineChars="100" w:firstLine="241"/>
                        <w:rPr>
                          <w:b/>
                        </w:rPr>
                      </w:pPr>
                      <w:r w:rsidRPr="00BC0F2F">
                        <w:rPr>
                          <w:rFonts w:hint="eastAsia"/>
                          <w:b/>
                        </w:rPr>
                        <w:t>物流关系分析</w:t>
                      </w:r>
                    </w:p>
                  </w:txbxContent>
                </v:textbox>
              </v:shape>
            </w:pict>
          </mc:Fallback>
        </mc:AlternateContent>
      </w:r>
    </w:p>
    <w:p w:rsidR="00165AB2" w:rsidRDefault="00165AB2" w:rsidP="00165AB2">
      <w:pPr>
        <w:pStyle w:val="444444444444444444444"/>
        <w:ind w:firstLineChars="0"/>
        <w:rPr>
          <w:rFonts w:asciiTheme="minorEastAsia" w:eastAsiaTheme="minorEastAsia" w:hAnsiTheme="minorEastAsia"/>
          <w:color w:val="auto"/>
        </w:rPr>
      </w:pPr>
      <w:r>
        <w:rPr>
          <w:rFonts w:asciiTheme="minorEastAsia" w:eastAsiaTheme="minorEastAsia" w:hAnsiTheme="minorEastAsia"/>
          <w:noProof/>
          <w:color w:val="auto"/>
        </w:rPr>
        <mc:AlternateContent>
          <mc:Choice Requires="wps">
            <w:drawing>
              <wp:anchor distT="0" distB="0" distL="114300" distR="114300" simplePos="0" relativeHeight="251936768" behindDoc="0" locked="0" layoutInCell="1" allowOverlap="1" wp14:anchorId="44F2C639" wp14:editId="30AB5B2A">
                <wp:simplePos x="0" y="0"/>
                <wp:positionH relativeFrom="column">
                  <wp:posOffset>2333625</wp:posOffset>
                </wp:positionH>
                <wp:positionV relativeFrom="paragraph">
                  <wp:posOffset>209550</wp:posOffset>
                </wp:positionV>
                <wp:extent cx="635" cy="1525905"/>
                <wp:effectExtent l="7620" t="13335" r="10795" b="13335"/>
                <wp:wrapNone/>
                <wp:docPr id="39938" name="AutoShape 1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5259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02" o:spid="_x0000_s1026" type="#_x0000_t32" style="position:absolute;left:0;text-align:left;margin-left:183.75pt;margin-top:16.5pt;width:.05pt;height:120.15pt;z-index:25193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"/>
            </w:pict>
          </mc:Fallback>
        </mc:AlternateContent>
      </w:r>
      <w:r>
        <w:rPr>
          <w:rFonts w:asciiTheme="minorEastAsia" w:eastAsiaTheme="minorEastAsia" w:hAnsiTheme="minorEastAsia"/>
          <w:noProof/>
          <w:color w:val="auto"/>
        </w:rPr>
        <mc:AlternateContent>
          <mc:Choice Requires="wps">
            <w:drawing>
              <wp:anchor distT="0" distB="0" distL="114300" distR="114300" simplePos="0" relativeHeight="251933696" behindDoc="0" locked="0" layoutInCell="1" allowOverlap="1" wp14:anchorId="38D527A9" wp14:editId="645F4A38">
                <wp:simplePos x="0" y="0"/>
                <wp:positionH relativeFrom="column">
                  <wp:posOffset>1377315</wp:posOffset>
                </wp:positionH>
                <wp:positionV relativeFrom="paragraph">
                  <wp:posOffset>209550</wp:posOffset>
                </wp:positionV>
                <wp:extent cx="2159000" cy="0"/>
                <wp:effectExtent l="13335" t="13335" r="8890" b="5715"/>
                <wp:wrapNone/>
                <wp:docPr id="39937" name="AutoShape 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590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99" o:spid="_x0000_s1026" type="#_x0000_t32" style="position:absolute;left:0;text-align:left;margin-left:108.45pt;margin-top:16.5pt;width:170pt;height:0;z-index:251933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"/>
            </w:pict>
          </mc:Fallback>
        </mc:AlternateContent>
      </w:r>
    </w:p>
    <w:p w:rsidR="00165AB2" w:rsidRDefault="00165AB2" w:rsidP="00165AB2">
      <w:pPr>
        <w:pStyle w:val="444444444444444444444"/>
        <w:ind w:firstLineChars="0"/>
        <w:rPr>
          <w:rFonts w:asciiTheme="minorEastAsia" w:eastAsiaTheme="minorEastAsia" w:hAnsiTheme="minorEastAsia"/>
          <w:color w:val="auto"/>
        </w:rPr>
      </w:pPr>
      <w:r>
        <w:rPr>
          <w:rFonts w:asciiTheme="minorEastAsia" w:eastAsiaTheme="minorEastAsia" w:hAnsiTheme="minorEastAsia"/>
          <w:noProof/>
          <w:color w:val="auto"/>
        </w:rPr>
        <mc:AlternateContent>
          <mc:Choice Requires="wps">
            <w:drawing>
              <wp:anchor distT="0" distB="0" distL="114300" distR="114300" simplePos="0" relativeHeight="251938816" behindDoc="0" locked="0" layoutInCell="1" allowOverlap="1" wp14:anchorId="36AF3FA7" wp14:editId="7C29C66D">
                <wp:simplePos x="0" y="0"/>
                <wp:positionH relativeFrom="column">
                  <wp:posOffset>1679575</wp:posOffset>
                </wp:positionH>
                <wp:positionV relativeFrom="paragraph">
                  <wp:posOffset>47625</wp:posOffset>
                </wp:positionV>
                <wp:extent cx="1456055" cy="351790"/>
                <wp:effectExtent l="10795" t="10160" r="9525" b="9525"/>
                <wp:wrapNone/>
                <wp:docPr id="39936" name="Text Box 1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56055" cy="351790"/>
                        </a:xfrm>
                        <a:prstGeom prst="rect">
                          <a:avLst/>
                        </a:prstGeom>
                        <a:solidFill>
                          <a:srgbClr val="FFFFFF"/>
                        </a:solidFill>
                        <a:ln w="9525">
                          <a:solidFill>
                            <a:srgbClr val="000000"/>
                          </a:solidFill>
                          <a:miter lim="800000"/>
                          <a:headEnd/>
                          <a:tailEnd/>
                        </a:ln>
                      </wps:spPr>
                      <wps:txbx>
                        <w:txbxContent>
                          <w:p w:rsidR="00436698" w:rsidRPr="00BC0F2F" w:rsidRDefault="00436698" w:rsidP="009B77C6">
                            <w:pPr>
                              <w:spacing w:line="240" w:lineRule="auto"/>
                              <w:ind w:firstLineChars="100" w:firstLine="241"/>
                              <w:rPr>
                                <w:b/>
                              </w:rPr>
                            </w:pPr>
                            <w:r w:rsidRPr="00BC0F2F">
                              <w:rPr>
                                <w:rFonts w:hint="eastAsia"/>
                                <w:b/>
                              </w:rPr>
                              <w:t>综合关系分析</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4" o:spid="_x0000_s1072" type="#_x0000_t202" style="position:absolute;left:0;text-align:left;margin-left:132.25pt;margin-top:3.75pt;width:114.65pt;height:27.7pt;z-index:25193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">
                <v:textbox>
                  <w:txbxContent>
                    <w:p w:rsidR="00436698" w:rsidRPr="00BC0F2F" w:rsidRDefault="00436698" w:rsidP="009B77C6">
                      <w:pPr>
                        <w:spacing w:line="240" w:lineRule="auto"/>
                        <w:ind w:firstLineChars="100" w:firstLine="241"/>
                        <w:rPr>
                          <w:b/>
                        </w:rPr>
                      </w:pPr>
                      <w:r w:rsidRPr="00BC0F2F">
                        <w:rPr>
                          <w:rFonts w:hint="eastAsia"/>
                          <w:b/>
                        </w:rPr>
                        <w:t>综合关系分析</w:t>
                      </w:r>
                    </w:p>
                  </w:txbxContent>
                </v:textbox>
              </v:shape>
            </w:pict>
          </mc:Fallback>
        </mc:AlternateContent>
      </w:r>
    </w:p>
    <w:p w:rsidR="00165AB2" w:rsidRDefault="00165AB2" w:rsidP="00165AB2">
      <w:pPr>
        <w:pStyle w:val="444444444444444444444"/>
        <w:ind w:firstLineChars="0"/>
        <w:rPr>
          <w:rFonts w:asciiTheme="minorEastAsia" w:eastAsiaTheme="minorEastAsia" w:hAnsiTheme="minorEastAsia"/>
          <w:color w:val="auto"/>
        </w:rPr>
      </w:pPr>
    </w:p>
    <w:p w:rsidR="00165AB2" w:rsidRDefault="00165AB2" w:rsidP="00165AB2">
      <w:pPr>
        <w:pStyle w:val="444444444444444444444"/>
        <w:ind w:firstLineChars="0"/>
        <w:rPr>
          <w:rFonts w:asciiTheme="minorEastAsia" w:eastAsiaTheme="minorEastAsia" w:hAnsiTheme="minorEastAsia"/>
          <w:color w:val="auto"/>
        </w:rPr>
      </w:pPr>
      <w:r>
        <w:rPr>
          <w:rFonts w:asciiTheme="minorEastAsia" w:eastAsiaTheme="minorEastAsia" w:hAnsiTheme="minorEastAsia"/>
          <w:noProof/>
          <w:color w:val="auto"/>
        </w:rPr>
        <mc:AlternateContent>
          <mc:Choice Requires="wps">
            <w:drawing>
              <wp:anchor distT="0" distB="0" distL="114300" distR="114300" simplePos="0" relativeHeight="251937792" behindDoc="0" locked="0" layoutInCell="1" allowOverlap="1" wp14:anchorId="69AE3EDA" wp14:editId="5CAE29C1">
                <wp:simplePos x="0" y="0"/>
                <wp:positionH relativeFrom="column">
                  <wp:posOffset>1679575</wp:posOffset>
                </wp:positionH>
                <wp:positionV relativeFrom="paragraph">
                  <wp:posOffset>97790</wp:posOffset>
                </wp:positionV>
                <wp:extent cx="1456055" cy="351790"/>
                <wp:effectExtent l="10795" t="6350" r="9525" b="13335"/>
                <wp:wrapNone/>
                <wp:docPr id="60" name="Text Box 1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56055" cy="351790"/>
                        </a:xfrm>
                        <a:prstGeom prst="rect">
                          <a:avLst/>
                        </a:prstGeom>
                        <a:solidFill>
                          <a:srgbClr val="FFFFFF"/>
                        </a:solidFill>
                        <a:ln w="9525">
                          <a:solidFill>
                            <a:srgbClr val="000000"/>
                          </a:solidFill>
                          <a:miter lim="800000"/>
                          <a:headEnd/>
                          <a:tailEnd/>
                        </a:ln>
                      </wps:spPr>
                      <wps:txbx>
                        <w:txbxContent>
                          <w:p w:rsidR="00436698" w:rsidRPr="00BC0F2F" w:rsidRDefault="00436698" w:rsidP="00165AB2">
                            <w:pPr>
                              <w:spacing w:line="240" w:lineRule="auto"/>
                              <w:ind w:firstLineChars="0" w:firstLine="0"/>
                              <w:rPr>
                                <w:b/>
                              </w:rPr>
                            </w:pPr>
                            <w:r w:rsidRPr="00BC0F2F">
                              <w:rPr>
                                <w:rFonts w:hint="eastAsia"/>
                                <w:b/>
                              </w:rPr>
                              <w:t>初步平面布局分析</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3" o:spid="_x0000_s1073" type="#_x0000_t202" style="position:absolute;left:0;text-align:left;margin-left:132.25pt;margin-top:7.7pt;width:114.65pt;height:27.7pt;z-index:25193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">
                <v:textbox>
                  <w:txbxContent>
                    <w:p w:rsidR="00436698" w:rsidRPr="00BC0F2F" w:rsidRDefault="00436698" w:rsidP="00165AB2">
                      <w:pPr>
                        <w:spacing w:line="240" w:lineRule="auto"/>
                        <w:ind w:firstLineChars="0" w:firstLine="0"/>
                        <w:rPr>
                          <w:b/>
                        </w:rPr>
                      </w:pPr>
                      <w:r w:rsidRPr="00BC0F2F">
                        <w:rPr>
                          <w:rFonts w:hint="eastAsia"/>
                          <w:b/>
                        </w:rPr>
                        <w:t>初步平面布局分析</w:t>
                      </w:r>
                    </w:p>
                  </w:txbxContent>
                </v:textbox>
              </v:shape>
            </w:pict>
          </mc:Fallback>
        </mc:AlternateContent>
      </w:r>
    </w:p>
    <w:p w:rsidR="00D43E96" w:rsidRDefault="00D43E96" w:rsidP="00165AB2">
      <w:pPr>
        <w:pStyle w:val="444444444444444444444"/>
        <w:ind w:firstLineChars="0"/>
        <w:rPr>
          <w:rFonts w:asciiTheme="minorEastAsia" w:eastAsiaTheme="minorEastAsia" w:hAnsiTheme="minorEastAsia"/>
          <w:color w:val="auto"/>
        </w:rPr>
      </w:pPr>
    </w:p>
    <w:p w:rsidR="00165AB2" w:rsidRPr="00D4464C" w:rsidRDefault="00165AB2" w:rsidP="00165AB2">
      <w:pPr>
        <w:pStyle w:val="444444444444444444444"/>
        <w:ind w:firstLineChars="0"/>
        <w:rPr>
          <w:rFonts w:asciiTheme="minorEastAsia" w:eastAsiaTheme="minorEastAsia" w:hAnsiTheme="minorEastAsia"/>
          <w:color w:val="auto"/>
        </w:rPr>
      </w:pPr>
      <w:r>
        <w:rPr>
          <w:rFonts w:asciiTheme="minorEastAsia" w:eastAsiaTheme="minorEastAsia" w:hAnsiTheme="minorEastAsia"/>
          <w:noProof/>
          <w:color w:val="auto"/>
        </w:rPr>
        <mc:AlternateContent>
          <mc:Choice Requires="wps">
            <w:drawing>
              <wp:anchor distT="0" distB="0" distL="114300" distR="114300" simplePos="0" relativeHeight="251931648" behindDoc="0" locked="0" layoutInCell="1" allowOverlap="1" wp14:anchorId="2084B4EC" wp14:editId="1E1D731D">
                <wp:simplePos x="0" y="0"/>
                <wp:positionH relativeFrom="column">
                  <wp:posOffset>1679575</wp:posOffset>
                </wp:positionH>
                <wp:positionV relativeFrom="paragraph">
                  <wp:posOffset>84455</wp:posOffset>
                </wp:positionV>
                <wp:extent cx="1456055" cy="351790"/>
                <wp:effectExtent l="10795" t="5715" r="9525" b="13970"/>
                <wp:wrapNone/>
                <wp:docPr id="58" name="Text Box 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56055" cy="351790"/>
                        </a:xfrm>
                        <a:prstGeom prst="rect">
                          <a:avLst/>
                        </a:prstGeom>
                        <a:solidFill>
                          <a:srgbClr val="FFFFFF"/>
                        </a:solidFill>
                        <a:ln w="9525">
                          <a:solidFill>
                            <a:srgbClr val="000000"/>
                          </a:solidFill>
                          <a:miter lim="800000"/>
                          <a:headEnd/>
                          <a:tailEnd/>
                        </a:ln>
                      </wps:spPr>
                      <wps:txbx>
                        <w:txbxContent>
                          <w:p w:rsidR="00436698" w:rsidRPr="00BC0F2F" w:rsidRDefault="00436698" w:rsidP="009B77C6">
                            <w:pPr>
                              <w:spacing w:line="240" w:lineRule="auto"/>
                              <w:ind w:firstLineChars="50" w:firstLine="120"/>
                              <w:rPr>
                                <w:b/>
                              </w:rPr>
                            </w:pPr>
                            <w:r w:rsidRPr="00BC0F2F">
                              <w:rPr>
                                <w:rFonts w:hint="eastAsia"/>
                                <w:b/>
                              </w:rPr>
                              <w:t>方案评价与选择</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7" o:spid="_x0000_s1074" type="#_x0000_t202" style="position:absolute;left:0;text-align:left;margin-left:132.25pt;margin-top:6.65pt;width:114.65pt;height:27.7pt;z-index:251931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">
                <v:textbox>
                  <w:txbxContent>
                    <w:p w:rsidR="00436698" w:rsidRPr="00BC0F2F" w:rsidRDefault="00436698" w:rsidP="009B77C6">
                      <w:pPr>
                        <w:spacing w:line="240" w:lineRule="auto"/>
                        <w:ind w:firstLineChars="50" w:firstLine="120"/>
                        <w:rPr>
                          <w:b/>
                        </w:rPr>
                      </w:pPr>
                      <w:r w:rsidRPr="00BC0F2F">
                        <w:rPr>
                          <w:rFonts w:hint="eastAsia"/>
                          <w:b/>
                        </w:rPr>
                        <w:t>方案评价与选择</w:t>
                      </w:r>
                    </w:p>
                  </w:txbxContent>
                </v:textbox>
              </v:shape>
            </w:pict>
          </mc:Fallback>
        </mc:AlternateContent>
      </w:r>
    </w:p>
    <w:bookmarkEnd w:id="92"/>
    <w:p w:rsidR="00D43E96" w:rsidRDefault="00D43E96" w:rsidP="00D43E96">
      <w:pPr>
        <w:pStyle w:val="55555555555555555555"/>
        <w:ind w:firstLineChars="0" w:firstLine="0"/>
        <w:rPr>
          <w:color w:val="auto"/>
        </w:rPr>
      </w:pPr>
      <w:r>
        <w:rPr>
          <w:rFonts w:asciiTheme="minorEastAsia" w:eastAsiaTheme="minorEastAsia" w:hAnsiTheme="minorEastAsia" w:hint="eastAsia"/>
          <w:color w:val="auto"/>
        </w:rPr>
        <w:t>6.1</w:t>
      </w:r>
      <w:r w:rsidRPr="00D4464C">
        <w:rPr>
          <w:rFonts w:asciiTheme="minorEastAsia" w:eastAsiaTheme="minorEastAsia" w:hAnsiTheme="minorEastAsia" w:hint="eastAsia"/>
          <w:color w:val="auto"/>
        </w:rPr>
        <w:t>布局流程图</w:t>
      </w:r>
    </w:p>
    <w:p w:rsidR="00165AB2" w:rsidRPr="00BC0F2F" w:rsidRDefault="00165AB2" w:rsidP="00B50D08">
      <w:pPr>
        <w:pStyle w:val="3333333333333333333333"/>
      </w:pPr>
      <w:r>
        <w:rPr>
          <w:rFonts w:hint="eastAsia"/>
        </w:rPr>
        <w:lastRenderedPageBreak/>
        <w:t>7</w:t>
      </w:r>
      <w:r w:rsidRPr="00BC0F2F">
        <w:rPr>
          <w:rFonts w:hint="eastAsia"/>
        </w:rPr>
        <w:t>.</w:t>
      </w:r>
      <w:r>
        <w:rPr>
          <w:rFonts w:hint="eastAsia"/>
        </w:rPr>
        <w:t>1.4</w:t>
      </w:r>
      <w:r w:rsidRPr="00BC0F2F">
        <w:rPr>
          <w:rFonts w:hint="eastAsia"/>
        </w:rPr>
        <w:t>保税物流中心功能区面积测算</w:t>
      </w:r>
    </w:p>
    <w:p w:rsidR="00165AB2" w:rsidRPr="00BC0F2F" w:rsidRDefault="00165AB2" w:rsidP="00165AB2">
      <w:pPr>
        <w:pStyle w:val="55555555555555555555"/>
        <w:ind w:firstLine="480"/>
        <w:jc w:val="left"/>
        <w:rPr>
          <w:b w:val="0"/>
          <w:color w:val="auto"/>
        </w:rPr>
      </w:pPr>
      <w:r w:rsidRPr="00BC0F2F">
        <w:rPr>
          <w:rFonts w:hint="eastAsia"/>
          <w:b w:val="0"/>
          <w:color w:val="auto"/>
        </w:rPr>
        <w:t>对保税物流中心功能区的面积测算是在保税物流中心功能分区和保税物流中心市场需求预测的基础上进行的，同时还需借助一定的功能区面积测算公式。参照我国</w:t>
      </w:r>
      <w:proofErr w:type="gramStart"/>
      <w:r w:rsidRPr="00BC0F2F">
        <w:rPr>
          <w:rFonts w:hint="eastAsia"/>
          <w:b w:val="0"/>
          <w:color w:val="auto"/>
        </w:rPr>
        <w:t>己建成</w:t>
      </w:r>
      <w:proofErr w:type="gramEnd"/>
      <w:r w:rsidRPr="00BC0F2F">
        <w:rPr>
          <w:rFonts w:hint="eastAsia"/>
          <w:b w:val="0"/>
          <w:color w:val="auto"/>
        </w:rPr>
        <w:t>的物流园区或保税物流中心的功能区面积测算方法，对保税物流中心功能区的面积测算公式如</w:t>
      </w:r>
      <w:r>
        <w:rPr>
          <w:rFonts w:hint="eastAsia"/>
          <w:b w:val="0"/>
          <w:color w:val="auto"/>
        </w:rPr>
        <w:t>（</w:t>
      </w:r>
      <w:r w:rsidRPr="00BC0F2F">
        <w:rPr>
          <w:rFonts w:hint="eastAsia"/>
          <w:b w:val="0"/>
          <w:color w:val="auto"/>
        </w:rPr>
        <w:t>6.1)所示:</w:t>
      </w:r>
    </w:p>
    <w:p w:rsidR="00165AB2" w:rsidRDefault="00165AB2" w:rsidP="00165AB2">
      <w:pPr>
        <w:pStyle w:val="55555555555555555555"/>
        <w:ind w:firstLineChars="0"/>
        <w:jc w:val="left"/>
        <w:rPr>
          <w:b w:val="0"/>
          <w:color w:val="auto"/>
        </w:rPr>
      </w:pPr>
      <w:r>
        <w:rPr>
          <w:rFonts w:hint="eastAsia"/>
          <w:b w:val="0"/>
          <w:color w:val="auto"/>
        </w:rPr>
        <w:t>（1）</w:t>
      </w:r>
      <w:r w:rsidRPr="00BC0F2F">
        <w:rPr>
          <w:rFonts w:hint="eastAsia"/>
          <w:b w:val="0"/>
          <w:color w:val="auto"/>
        </w:rPr>
        <w:t>仓储区面积</w:t>
      </w:r>
    </w:p>
    <w:p w:rsidR="00165AB2" w:rsidRDefault="00165AB2" w:rsidP="00165AB2">
      <w:pPr>
        <w:pStyle w:val="55555555555555555555"/>
        <w:ind w:firstLineChars="0" w:firstLine="0"/>
        <w:jc w:val="left"/>
        <w:rPr>
          <w:b w:val="0"/>
          <w:color w:val="auto"/>
        </w:rPr>
      </w:pPr>
    </w:p>
    <w:p w:rsidR="00165AB2" w:rsidRDefault="00165AB2" w:rsidP="00165AB2">
      <w:pPr>
        <w:pStyle w:val="55555555555555555555"/>
        <w:ind w:firstLineChars="350" w:firstLine="840"/>
        <w:jc w:val="left"/>
        <w:rPr>
          <w:color w:val="auto"/>
          <w:sz w:val="32"/>
          <w:szCs w:val="32"/>
        </w:rPr>
      </w:pPr>
      <w:r>
        <w:rPr>
          <w:b w:val="0"/>
          <w:noProof/>
          <w:color w:val="auto"/>
        </w:rPr>
        <mc:AlternateContent>
          <mc:Choice Requires="wps">
            <w:drawing>
              <wp:anchor distT="0" distB="0" distL="114300" distR="114300" simplePos="0" relativeHeight="251944960" behindDoc="0" locked="0" layoutInCell="1" allowOverlap="1" wp14:anchorId="6AD5EDE8" wp14:editId="2C14DD56">
                <wp:simplePos x="0" y="0"/>
                <wp:positionH relativeFrom="column">
                  <wp:posOffset>1550035</wp:posOffset>
                </wp:positionH>
                <wp:positionV relativeFrom="paragraph">
                  <wp:posOffset>133985</wp:posOffset>
                </wp:positionV>
                <wp:extent cx="1456055" cy="351790"/>
                <wp:effectExtent l="0" t="0" r="0" b="2540"/>
                <wp:wrapNone/>
                <wp:docPr id="57" name="Text Box 1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56055" cy="3517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36698" w:rsidRPr="00991241" w:rsidRDefault="00436698" w:rsidP="00165AB2">
                            <w:pPr>
                              <w:spacing w:line="240" w:lineRule="auto"/>
                              <w:ind w:firstLineChars="100" w:firstLine="301"/>
                              <w:rPr>
                                <w:b/>
                                <w:sz w:val="30"/>
                                <w:szCs w:val="30"/>
                                <w:vertAlign w:val="subscript"/>
                              </w:rPr>
                            </w:pPr>
                            <w:r w:rsidRPr="00991241">
                              <w:rPr>
                                <w:rFonts w:hint="eastAsia"/>
                                <w:b/>
                                <w:sz w:val="30"/>
                                <w:szCs w:val="30"/>
                              </w:rPr>
                              <w:t>Q</w:t>
                            </w:r>
                            <w:r>
                              <w:rPr>
                                <w:rFonts w:hint="eastAsia"/>
                                <w:b/>
                              </w:rPr>
                              <w:t xml:space="preserve"> </w:t>
                            </w:r>
                            <w:r>
                              <w:rPr>
                                <w:rFonts w:ascii="宋体" w:hAnsi="宋体" w:hint="eastAsia"/>
                                <w:b/>
                              </w:rPr>
                              <w:t xml:space="preserve">• </w:t>
                            </w:r>
                            <w:r w:rsidRPr="00991241">
                              <w:rPr>
                                <w:rFonts w:ascii="宋体" w:hAnsi="宋体" w:hint="eastAsia"/>
                                <w:b/>
                                <w:sz w:val="32"/>
                                <w:szCs w:val="32"/>
                              </w:rPr>
                              <w:t>T</w:t>
                            </w:r>
                            <w:r w:rsidRPr="00991241">
                              <w:rPr>
                                <w:rFonts w:ascii="宋体" w:hAnsi="宋体" w:hint="eastAsia"/>
                                <w:b/>
                                <w:sz w:val="32"/>
                                <w:szCs w:val="32"/>
                                <w:vertAlign w:val="subscript"/>
                              </w:rPr>
                              <w:t>d</w:t>
                            </w:r>
                            <w:r>
                              <w:rPr>
                                <w:rFonts w:ascii="宋体" w:hAnsi="宋体" w:hint="eastAsia"/>
                                <w:b/>
                                <w:sz w:val="32"/>
                                <w:szCs w:val="32"/>
                                <w:vertAlign w:val="subscript"/>
                              </w:rPr>
                              <w:t xml:space="preserve"> </w:t>
                            </w:r>
                            <w:r w:rsidRPr="00991241">
                              <w:rPr>
                                <w:rFonts w:ascii="宋体" w:hAnsi="宋体" w:hint="eastAsia"/>
                                <w:b/>
                                <w:szCs w:val="24"/>
                              </w:rPr>
                              <w:t>•</w:t>
                            </w:r>
                            <w:r>
                              <w:rPr>
                                <w:rFonts w:ascii="宋体" w:hAnsi="宋体" w:hint="eastAsia"/>
                                <w:b/>
                                <w:szCs w:val="24"/>
                              </w:rPr>
                              <w:t xml:space="preserve"> </w:t>
                            </w:r>
                            <w:r>
                              <w:rPr>
                                <w:rFonts w:ascii="宋体" w:hAnsi="宋体" w:hint="eastAsia"/>
                                <w:b/>
                                <w:sz w:val="30"/>
                                <w:szCs w:val="30"/>
                              </w:rPr>
                              <w:t>K</w:t>
                            </w:r>
                            <w:r w:rsidRPr="00991241">
                              <w:rPr>
                                <w:rFonts w:ascii="宋体" w:hAnsi="宋体" w:hint="eastAsia"/>
                                <w:b/>
                                <w:sz w:val="30"/>
                                <w:szCs w:val="30"/>
                                <w:vertAlign w:val="subscript"/>
                              </w:rPr>
                              <w:t>b</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0" o:spid="_x0000_s1075" type="#_x0000_t202" style="position:absolute;left:0;text-align:left;margin-left:122.05pt;margin-top:10.55pt;width:114.65pt;height:27.7pt;z-index:25194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" stroked="f">
                <v:textbox>
                  <w:txbxContent>
                    <w:p w:rsidR="00436698" w:rsidRPr="00991241" w:rsidRDefault="00436698" w:rsidP="00165AB2">
                      <w:pPr>
                        <w:spacing w:line="240" w:lineRule="auto"/>
                        <w:ind w:firstLineChars="100" w:firstLine="301"/>
                        <w:rPr>
                          <w:b/>
                          <w:sz w:val="30"/>
                          <w:szCs w:val="30"/>
                          <w:vertAlign w:val="subscript"/>
                        </w:rPr>
                      </w:pPr>
                      <w:r w:rsidRPr="00991241">
                        <w:rPr>
                          <w:rFonts w:hint="eastAsia"/>
                          <w:b/>
                          <w:sz w:val="30"/>
                          <w:szCs w:val="30"/>
                        </w:rPr>
                        <w:t>Q</w:t>
                      </w:r>
                      <w:r>
                        <w:rPr>
                          <w:rFonts w:hint="eastAsia"/>
                          <w:b/>
                        </w:rPr>
                        <w:t xml:space="preserve"> </w:t>
                      </w:r>
                      <w:r>
                        <w:rPr>
                          <w:rFonts w:ascii="宋体" w:hAnsi="宋体" w:hint="eastAsia"/>
                          <w:b/>
                        </w:rPr>
                        <w:t xml:space="preserve">• </w:t>
                      </w:r>
                      <w:r w:rsidRPr="00991241">
                        <w:rPr>
                          <w:rFonts w:ascii="宋体" w:hAnsi="宋体" w:hint="eastAsia"/>
                          <w:b/>
                          <w:sz w:val="32"/>
                          <w:szCs w:val="32"/>
                        </w:rPr>
                        <w:t>T</w:t>
                      </w:r>
                      <w:r w:rsidRPr="00991241">
                        <w:rPr>
                          <w:rFonts w:ascii="宋体" w:hAnsi="宋体" w:hint="eastAsia"/>
                          <w:b/>
                          <w:sz w:val="32"/>
                          <w:szCs w:val="32"/>
                          <w:vertAlign w:val="subscript"/>
                        </w:rPr>
                        <w:t>d</w:t>
                      </w:r>
                      <w:r>
                        <w:rPr>
                          <w:rFonts w:ascii="宋体" w:hAnsi="宋体" w:hint="eastAsia"/>
                          <w:b/>
                          <w:sz w:val="32"/>
                          <w:szCs w:val="32"/>
                          <w:vertAlign w:val="subscript"/>
                        </w:rPr>
                        <w:t xml:space="preserve"> </w:t>
                      </w:r>
                      <w:r w:rsidRPr="00991241">
                        <w:rPr>
                          <w:rFonts w:ascii="宋体" w:hAnsi="宋体" w:hint="eastAsia"/>
                          <w:b/>
                          <w:szCs w:val="24"/>
                        </w:rPr>
                        <w:t>•</w:t>
                      </w:r>
                      <w:r>
                        <w:rPr>
                          <w:rFonts w:ascii="宋体" w:hAnsi="宋体" w:hint="eastAsia"/>
                          <w:b/>
                          <w:szCs w:val="24"/>
                        </w:rPr>
                        <w:t xml:space="preserve"> </w:t>
                      </w:r>
                      <w:r>
                        <w:rPr>
                          <w:rFonts w:ascii="宋体" w:hAnsi="宋体" w:hint="eastAsia"/>
                          <w:b/>
                          <w:sz w:val="30"/>
                          <w:szCs w:val="30"/>
                        </w:rPr>
                        <w:t>K</w:t>
                      </w:r>
                      <w:r w:rsidRPr="00991241">
                        <w:rPr>
                          <w:rFonts w:ascii="宋体" w:hAnsi="宋体" w:hint="eastAsia"/>
                          <w:b/>
                          <w:sz w:val="30"/>
                          <w:szCs w:val="30"/>
                          <w:vertAlign w:val="subscript"/>
                        </w:rPr>
                        <w:t>b</w:t>
                      </w:r>
                    </w:p>
                  </w:txbxContent>
                </v:textbox>
              </v:shape>
            </w:pict>
          </mc:Fallback>
        </mc:AlternateContent>
      </w:r>
    </w:p>
    <w:p w:rsidR="00165AB2" w:rsidRPr="00991241" w:rsidRDefault="00165AB2" w:rsidP="00165AB2">
      <w:pPr>
        <w:pStyle w:val="55555555555555555555"/>
        <w:ind w:firstLineChars="450" w:firstLine="1080"/>
        <w:jc w:val="left"/>
        <w:rPr>
          <w:color w:val="auto"/>
          <w:sz w:val="32"/>
          <w:szCs w:val="32"/>
        </w:rPr>
      </w:pPr>
      <w:r>
        <w:rPr>
          <w:b w:val="0"/>
          <w:noProof/>
          <w:color w:val="auto"/>
        </w:rPr>
        <mc:AlternateContent>
          <mc:Choice Requires="wps">
            <w:drawing>
              <wp:anchor distT="0" distB="0" distL="114300" distR="114300" simplePos="0" relativeHeight="251947008" behindDoc="0" locked="0" layoutInCell="1" allowOverlap="1" wp14:anchorId="377BF00E" wp14:editId="28B50B53">
                <wp:simplePos x="0" y="0"/>
                <wp:positionH relativeFrom="column">
                  <wp:posOffset>3744595</wp:posOffset>
                </wp:positionH>
                <wp:positionV relativeFrom="paragraph">
                  <wp:posOffset>28575</wp:posOffset>
                </wp:positionV>
                <wp:extent cx="1456055" cy="351790"/>
                <wp:effectExtent l="0" t="3810" r="1905" b="0"/>
                <wp:wrapNone/>
                <wp:docPr id="56" name="Text Box 1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56055" cy="3517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36698" w:rsidRPr="00BC0F2F" w:rsidRDefault="00436698" w:rsidP="00165AB2">
                            <w:pPr>
                              <w:spacing w:line="240" w:lineRule="auto"/>
                              <w:ind w:firstLineChars="0" w:firstLine="0"/>
                              <w:rPr>
                                <w:b/>
                              </w:rPr>
                            </w:pPr>
                            <w:r>
                              <w:rPr>
                                <w:rFonts w:hint="eastAsia"/>
                                <w:b/>
                              </w:rPr>
                              <w:t>（</w:t>
                            </w:r>
                            <w:r>
                              <w:rPr>
                                <w:rFonts w:hint="eastAsia"/>
                                <w:b/>
                              </w:rPr>
                              <w:t>6.1</w:t>
                            </w:r>
                            <w:r>
                              <w:rPr>
                                <w:rFonts w:hint="eastAsia"/>
                                <w:b/>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2" o:spid="_x0000_s1076" type="#_x0000_t202" style="position:absolute;left:0;text-align:left;margin-left:294.85pt;margin-top:2.25pt;width:114.65pt;height:27.7pt;z-index:25194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" stroked="f">
                <v:textbox>
                  <w:txbxContent>
                    <w:p w:rsidR="00436698" w:rsidRPr="00BC0F2F" w:rsidRDefault="00436698" w:rsidP="00165AB2">
                      <w:pPr>
                        <w:spacing w:line="240" w:lineRule="auto"/>
                        <w:ind w:firstLineChars="0" w:firstLine="0"/>
                        <w:rPr>
                          <w:b/>
                        </w:rPr>
                      </w:pPr>
                      <w:r>
                        <w:rPr>
                          <w:rFonts w:hint="eastAsia"/>
                          <w:b/>
                        </w:rPr>
                        <w:t>（</w:t>
                      </w:r>
                      <w:r>
                        <w:rPr>
                          <w:rFonts w:hint="eastAsia"/>
                          <w:b/>
                        </w:rPr>
                        <w:t>6.1</w:t>
                      </w:r>
                      <w:r>
                        <w:rPr>
                          <w:rFonts w:hint="eastAsia"/>
                          <w:b/>
                        </w:rPr>
                        <w:t>）</w:t>
                      </w:r>
                    </w:p>
                  </w:txbxContent>
                </v:textbox>
              </v:shape>
            </w:pict>
          </mc:Fallback>
        </mc:AlternateContent>
      </w:r>
      <w:r>
        <w:rPr>
          <w:b w:val="0"/>
          <w:noProof/>
          <w:color w:val="auto"/>
        </w:rPr>
        <mc:AlternateContent>
          <mc:Choice Requires="wps">
            <w:drawing>
              <wp:anchor distT="0" distB="0" distL="114300" distR="114300" simplePos="0" relativeHeight="251945984" behindDoc="0" locked="0" layoutInCell="1" allowOverlap="1" wp14:anchorId="44803882" wp14:editId="0604A667">
                <wp:simplePos x="0" y="0"/>
                <wp:positionH relativeFrom="column">
                  <wp:posOffset>1824355</wp:posOffset>
                </wp:positionH>
                <wp:positionV relativeFrom="paragraph">
                  <wp:posOffset>247015</wp:posOffset>
                </wp:positionV>
                <wp:extent cx="1456055" cy="351790"/>
                <wp:effectExtent l="3175" t="3175" r="0" b="0"/>
                <wp:wrapNone/>
                <wp:docPr id="54" name="Text Box 1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56055" cy="3517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36698" w:rsidRPr="00991241" w:rsidRDefault="00436698" w:rsidP="00165AB2">
                            <w:pPr>
                              <w:spacing w:line="240" w:lineRule="auto"/>
                              <w:ind w:firstLineChars="0" w:firstLine="0"/>
                              <w:rPr>
                                <w:b/>
                                <w:sz w:val="30"/>
                                <w:szCs w:val="30"/>
                              </w:rPr>
                            </w:pPr>
                            <w:r w:rsidRPr="00991241">
                              <w:rPr>
                                <w:rFonts w:hint="eastAsia"/>
                                <w:b/>
                                <w:sz w:val="30"/>
                                <w:szCs w:val="30"/>
                              </w:rPr>
                              <w:t>T</w:t>
                            </w:r>
                            <w:r w:rsidRPr="00991241">
                              <w:rPr>
                                <w:rFonts w:hint="eastAsia"/>
                                <w:b/>
                                <w:sz w:val="30"/>
                                <w:szCs w:val="30"/>
                                <w:vertAlign w:val="subscript"/>
                              </w:rPr>
                              <w:t>y</w:t>
                            </w:r>
                            <w:r>
                              <w:rPr>
                                <w:rFonts w:hint="eastAsia"/>
                                <w:b/>
                                <w:sz w:val="30"/>
                                <w:szCs w:val="30"/>
                                <w:vertAlign w:val="subscript"/>
                              </w:rPr>
                              <w:t xml:space="preserve"> </w:t>
                            </w:r>
                            <w:r w:rsidRPr="00991241">
                              <w:rPr>
                                <w:rFonts w:ascii="宋体" w:hAnsi="宋体" w:hint="eastAsia"/>
                                <w:b/>
                                <w:szCs w:val="24"/>
                              </w:rPr>
                              <w:t>•</w:t>
                            </w:r>
                            <w:r>
                              <w:rPr>
                                <w:rFonts w:ascii="宋体" w:hAnsi="宋体" w:hint="eastAsia"/>
                                <w:b/>
                                <w:szCs w:val="24"/>
                              </w:rPr>
                              <w:t xml:space="preserve"> </w:t>
                            </w:r>
                            <w:r w:rsidRPr="00991241">
                              <w:rPr>
                                <w:rFonts w:ascii="宋体" w:hAnsi="宋体" w:hint="eastAsia"/>
                                <w:b/>
                                <w:sz w:val="30"/>
                                <w:szCs w:val="30"/>
                              </w:rPr>
                              <w:t>q</w:t>
                            </w:r>
                            <w:r>
                              <w:rPr>
                                <w:rFonts w:ascii="宋体" w:hAnsi="宋体" w:hint="eastAsia"/>
                                <w:b/>
                                <w:sz w:val="30"/>
                                <w:szCs w:val="30"/>
                              </w:rPr>
                              <w:t xml:space="preserve"> </w:t>
                            </w:r>
                            <w:r w:rsidRPr="00991241">
                              <w:rPr>
                                <w:rFonts w:ascii="宋体" w:hAnsi="宋体" w:hint="eastAsia"/>
                                <w:b/>
                                <w:szCs w:val="24"/>
                              </w:rPr>
                              <w:t>•</w:t>
                            </w:r>
                            <w:r>
                              <w:rPr>
                                <w:rFonts w:ascii="宋体" w:hAnsi="宋体" w:hint="eastAsia"/>
                                <w:b/>
                                <w:szCs w:val="24"/>
                              </w:rPr>
                              <w:t xml:space="preserve"> </w:t>
                            </w:r>
                            <w:r w:rsidRPr="00991241">
                              <w:rPr>
                                <w:rFonts w:ascii="宋体" w:hAnsi="宋体" w:hint="eastAsia"/>
                                <w:b/>
                                <w:sz w:val="30"/>
                                <w:szCs w:val="30"/>
                              </w:rPr>
                              <w:t>f</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1" o:spid="_x0000_s1077" type="#_x0000_t202" style="position:absolute;left:0;text-align:left;margin-left:143.65pt;margin-top:19.45pt;width:114.65pt;height:27.7pt;z-index:25194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" stroked="f">
                <v:textbox>
                  <w:txbxContent>
                    <w:p w:rsidR="00436698" w:rsidRPr="00991241" w:rsidRDefault="00436698" w:rsidP="00165AB2">
                      <w:pPr>
                        <w:spacing w:line="240" w:lineRule="auto"/>
                        <w:ind w:firstLineChars="0" w:firstLine="0"/>
                        <w:rPr>
                          <w:b/>
                          <w:sz w:val="30"/>
                          <w:szCs w:val="30"/>
                        </w:rPr>
                      </w:pPr>
                      <w:r w:rsidRPr="00991241">
                        <w:rPr>
                          <w:rFonts w:hint="eastAsia"/>
                          <w:b/>
                          <w:sz w:val="30"/>
                          <w:szCs w:val="30"/>
                        </w:rPr>
                        <w:t>T</w:t>
                      </w:r>
                      <w:r w:rsidRPr="00991241">
                        <w:rPr>
                          <w:rFonts w:hint="eastAsia"/>
                          <w:b/>
                          <w:sz w:val="30"/>
                          <w:szCs w:val="30"/>
                          <w:vertAlign w:val="subscript"/>
                        </w:rPr>
                        <w:t>y</w:t>
                      </w:r>
                      <w:r>
                        <w:rPr>
                          <w:rFonts w:hint="eastAsia"/>
                          <w:b/>
                          <w:sz w:val="30"/>
                          <w:szCs w:val="30"/>
                          <w:vertAlign w:val="subscript"/>
                        </w:rPr>
                        <w:t xml:space="preserve"> </w:t>
                      </w:r>
                      <w:r w:rsidRPr="00991241">
                        <w:rPr>
                          <w:rFonts w:ascii="宋体" w:hAnsi="宋体" w:hint="eastAsia"/>
                          <w:b/>
                          <w:szCs w:val="24"/>
                        </w:rPr>
                        <w:t>•</w:t>
                      </w:r>
                      <w:r>
                        <w:rPr>
                          <w:rFonts w:ascii="宋体" w:hAnsi="宋体" w:hint="eastAsia"/>
                          <w:b/>
                          <w:szCs w:val="24"/>
                        </w:rPr>
                        <w:t xml:space="preserve"> </w:t>
                      </w:r>
                      <w:r w:rsidRPr="00991241">
                        <w:rPr>
                          <w:rFonts w:ascii="宋体" w:hAnsi="宋体" w:hint="eastAsia"/>
                          <w:b/>
                          <w:sz w:val="30"/>
                          <w:szCs w:val="30"/>
                        </w:rPr>
                        <w:t>q</w:t>
                      </w:r>
                      <w:r>
                        <w:rPr>
                          <w:rFonts w:ascii="宋体" w:hAnsi="宋体" w:hint="eastAsia"/>
                          <w:b/>
                          <w:sz w:val="30"/>
                          <w:szCs w:val="30"/>
                        </w:rPr>
                        <w:t xml:space="preserve"> </w:t>
                      </w:r>
                      <w:r w:rsidRPr="00991241">
                        <w:rPr>
                          <w:rFonts w:ascii="宋体" w:hAnsi="宋体" w:hint="eastAsia"/>
                          <w:b/>
                          <w:szCs w:val="24"/>
                        </w:rPr>
                        <w:t>•</w:t>
                      </w:r>
                      <w:r>
                        <w:rPr>
                          <w:rFonts w:ascii="宋体" w:hAnsi="宋体" w:hint="eastAsia"/>
                          <w:b/>
                          <w:szCs w:val="24"/>
                        </w:rPr>
                        <w:t xml:space="preserve"> </w:t>
                      </w:r>
                      <w:r w:rsidRPr="00991241">
                        <w:rPr>
                          <w:rFonts w:ascii="宋体" w:hAnsi="宋体" w:hint="eastAsia"/>
                          <w:b/>
                          <w:sz w:val="30"/>
                          <w:szCs w:val="30"/>
                        </w:rPr>
                        <w:t>f</w:t>
                      </w:r>
                    </w:p>
                  </w:txbxContent>
                </v:textbox>
              </v:shape>
            </w:pict>
          </mc:Fallback>
        </mc:AlternateContent>
      </w:r>
      <w:r>
        <w:rPr>
          <w:noProof/>
          <w:color w:val="auto"/>
          <w:sz w:val="32"/>
          <w:szCs w:val="32"/>
        </w:rPr>
        <mc:AlternateContent>
          <mc:Choice Requires="wps">
            <w:drawing>
              <wp:anchor distT="0" distB="0" distL="114300" distR="114300" simplePos="0" relativeHeight="251943936" behindDoc="0" locked="0" layoutInCell="1" allowOverlap="1" wp14:anchorId="7B70625B" wp14:editId="217A2BF4">
                <wp:simplePos x="0" y="0"/>
                <wp:positionH relativeFrom="column">
                  <wp:posOffset>1306195</wp:posOffset>
                </wp:positionH>
                <wp:positionV relativeFrom="paragraph">
                  <wp:posOffset>211455</wp:posOffset>
                </wp:positionV>
                <wp:extent cx="1974215" cy="0"/>
                <wp:effectExtent l="8890" t="15240" r="7620" b="13335"/>
                <wp:wrapNone/>
                <wp:docPr id="52" name="AutoShape 1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74215" cy="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09" o:spid="_x0000_s1026" type="#_x0000_t32" style="position:absolute;left:0;text-align:left;margin-left:102.85pt;margin-top:16.65pt;width:155.45pt;height:0;z-index:25194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" strokeweight="1pt"/>
            </w:pict>
          </mc:Fallback>
        </mc:AlternateContent>
      </w:r>
      <w:r w:rsidRPr="00BC0F2F">
        <w:rPr>
          <w:rFonts w:hint="eastAsia"/>
          <w:color w:val="auto"/>
          <w:sz w:val="32"/>
          <w:szCs w:val="32"/>
        </w:rPr>
        <w:t>S</w:t>
      </w:r>
      <w:r w:rsidRPr="00BC0F2F">
        <w:rPr>
          <w:rFonts w:hint="eastAsia"/>
          <w:color w:val="auto"/>
          <w:sz w:val="32"/>
          <w:szCs w:val="32"/>
          <w:vertAlign w:val="subscript"/>
        </w:rPr>
        <w:t>C</w:t>
      </w:r>
      <w:r>
        <w:rPr>
          <w:rFonts w:hint="eastAsia"/>
          <w:color w:val="auto"/>
          <w:sz w:val="32"/>
          <w:szCs w:val="32"/>
          <w:vertAlign w:val="subscript"/>
        </w:rPr>
        <w:t xml:space="preserve">   </w:t>
      </w:r>
      <w:r w:rsidRPr="00991241">
        <w:rPr>
          <w:rFonts w:hint="eastAsia"/>
          <w:color w:val="auto"/>
          <w:sz w:val="32"/>
          <w:szCs w:val="32"/>
        </w:rPr>
        <w:t>=</w:t>
      </w:r>
    </w:p>
    <w:p w:rsidR="00165AB2" w:rsidRDefault="00165AB2" w:rsidP="00165AB2">
      <w:pPr>
        <w:pStyle w:val="55555555555555555555"/>
        <w:ind w:firstLineChars="0" w:firstLine="0"/>
        <w:jc w:val="left"/>
        <w:rPr>
          <w:b w:val="0"/>
          <w:color w:val="auto"/>
        </w:rPr>
      </w:pPr>
    </w:p>
    <w:p w:rsidR="00165AB2" w:rsidRPr="008D4464" w:rsidRDefault="00165AB2" w:rsidP="00165AB2">
      <w:pPr>
        <w:pStyle w:val="55555555555555555555"/>
        <w:ind w:firstLineChars="150" w:firstLine="360"/>
        <w:jc w:val="left"/>
        <w:rPr>
          <w:color w:val="auto"/>
        </w:rPr>
      </w:pPr>
      <w:r w:rsidRPr="008D4464">
        <w:rPr>
          <w:rFonts w:hint="eastAsia"/>
          <w:b w:val="0"/>
          <w:color w:val="auto"/>
        </w:rPr>
        <w:t>式中，</w:t>
      </w:r>
      <w:r w:rsidRPr="008D4464">
        <w:rPr>
          <w:rFonts w:hint="eastAsia"/>
          <w:color w:val="auto"/>
        </w:rPr>
        <w:t>Sc</w:t>
      </w:r>
      <w:r>
        <w:rPr>
          <w:rFonts w:hint="eastAsia"/>
          <w:b w:val="0"/>
          <w:color w:val="auto"/>
        </w:rPr>
        <w:t>——</w:t>
      </w:r>
      <w:r w:rsidRPr="008D4464">
        <w:rPr>
          <w:rFonts w:hint="eastAsia"/>
          <w:b w:val="0"/>
          <w:color w:val="auto"/>
        </w:rPr>
        <w:t>仓储区面积(单位</w:t>
      </w:r>
      <w:r>
        <w:rPr>
          <w:rFonts w:hint="eastAsia"/>
          <w:b w:val="0"/>
          <w:color w:val="auto"/>
        </w:rPr>
        <w:t>:</w:t>
      </w:r>
      <w:r w:rsidRPr="008D4464">
        <w:rPr>
          <w:rFonts w:hint="eastAsia"/>
          <w:b w:val="0"/>
          <w:color w:val="auto"/>
        </w:rPr>
        <w:t>m</w:t>
      </w:r>
      <w:r w:rsidRPr="008D4464">
        <w:rPr>
          <w:rFonts w:hint="eastAsia"/>
          <w:b w:val="0"/>
          <w:color w:val="auto"/>
          <w:vertAlign w:val="superscript"/>
        </w:rPr>
        <w:t>2</w:t>
      </w:r>
      <w:r w:rsidRPr="008D4464">
        <w:rPr>
          <w:rFonts w:hint="eastAsia"/>
          <w:b w:val="0"/>
          <w:color w:val="auto"/>
        </w:rPr>
        <w:t>)</w:t>
      </w:r>
      <w:r>
        <w:rPr>
          <w:rFonts w:hint="eastAsia"/>
          <w:b w:val="0"/>
          <w:color w:val="auto"/>
        </w:rPr>
        <w:t>；</w:t>
      </w:r>
      <w:r w:rsidRPr="008D4464">
        <w:rPr>
          <w:rFonts w:hint="eastAsia"/>
          <w:color w:val="auto"/>
        </w:rPr>
        <w:t>Q</w:t>
      </w:r>
      <w:r>
        <w:rPr>
          <w:rFonts w:hint="eastAsia"/>
          <w:b w:val="0"/>
          <w:color w:val="auto"/>
        </w:rPr>
        <w:t>——</w:t>
      </w:r>
      <w:r w:rsidRPr="008D4464">
        <w:rPr>
          <w:rFonts w:hint="eastAsia"/>
          <w:b w:val="0"/>
          <w:color w:val="auto"/>
        </w:rPr>
        <w:t>年需仓储的最大货物量(单位:吨)</w:t>
      </w:r>
      <w:r>
        <w:rPr>
          <w:rFonts w:hint="eastAsia"/>
          <w:b w:val="0"/>
          <w:color w:val="auto"/>
        </w:rPr>
        <w:t>；</w:t>
      </w:r>
      <w:r w:rsidRPr="008D4464">
        <w:rPr>
          <w:rFonts w:hint="eastAsia"/>
          <w:color w:val="auto"/>
        </w:rPr>
        <w:t>Td</w:t>
      </w:r>
      <w:r>
        <w:rPr>
          <w:rFonts w:hint="eastAsia"/>
          <w:b w:val="0"/>
          <w:color w:val="auto"/>
        </w:rPr>
        <w:t>——</w:t>
      </w:r>
      <w:r w:rsidRPr="008D4464">
        <w:rPr>
          <w:rFonts w:hint="eastAsia"/>
          <w:b w:val="0"/>
          <w:color w:val="auto"/>
        </w:rPr>
        <w:t>货物平均存储期(单位</w:t>
      </w:r>
      <w:r>
        <w:rPr>
          <w:rFonts w:hint="eastAsia"/>
          <w:b w:val="0"/>
          <w:color w:val="auto"/>
        </w:rPr>
        <w:t>:</w:t>
      </w:r>
      <w:r w:rsidRPr="008D4464">
        <w:rPr>
          <w:rFonts w:hint="eastAsia"/>
          <w:b w:val="0"/>
          <w:color w:val="auto"/>
        </w:rPr>
        <w:t>天)</w:t>
      </w:r>
      <w:r>
        <w:rPr>
          <w:rFonts w:hint="eastAsia"/>
          <w:b w:val="0"/>
          <w:color w:val="auto"/>
        </w:rPr>
        <w:t>；</w:t>
      </w:r>
      <w:r w:rsidRPr="008D4464">
        <w:rPr>
          <w:rFonts w:hint="eastAsia"/>
          <w:color w:val="auto"/>
        </w:rPr>
        <w:t>Kb</w:t>
      </w:r>
      <w:r>
        <w:rPr>
          <w:rFonts w:hint="eastAsia"/>
          <w:b w:val="0"/>
          <w:color w:val="auto"/>
        </w:rPr>
        <w:t>——</w:t>
      </w:r>
      <w:r w:rsidRPr="008D4464">
        <w:rPr>
          <w:rFonts w:hint="eastAsia"/>
          <w:b w:val="0"/>
          <w:color w:val="auto"/>
        </w:rPr>
        <w:t>不均衡系数</w:t>
      </w:r>
      <w:r>
        <w:rPr>
          <w:rFonts w:hint="eastAsia"/>
          <w:b w:val="0"/>
          <w:color w:val="auto"/>
        </w:rPr>
        <w:t>；</w:t>
      </w:r>
      <w:r w:rsidRPr="008D4464">
        <w:rPr>
          <w:rFonts w:hint="eastAsia"/>
          <w:color w:val="auto"/>
        </w:rPr>
        <w:t>Ty</w:t>
      </w:r>
      <w:r>
        <w:rPr>
          <w:rFonts w:hint="eastAsia"/>
          <w:b w:val="0"/>
          <w:color w:val="auto"/>
        </w:rPr>
        <w:t>——</w:t>
      </w:r>
      <w:r w:rsidRPr="008D4464">
        <w:rPr>
          <w:rFonts w:hint="eastAsia"/>
          <w:b w:val="0"/>
          <w:color w:val="auto"/>
        </w:rPr>
        <w:t>仓储年工作天数</w:t>
      </w:r>
      <w:r>
        <w:rPr>
          <w:rFonts w:hint="eastAsia"/>
          <w:b w:val="0"/>
          <w:color w:val="auto"/>
        </w:rPr>
        <w:t>；</w:t>
      </w:r>
      <w:r w:rsidRPr="008D4464">
        <w:rPr>
          <w:rFonts w:hint="eastAsia"/>
          <w:color w:val="auto"/>
        </w:rPr>
        <w:t>q</w:t>
      </w:r>
      <w:r>
        <w:rPr>
          <w:rFonts w:hint="eastAsia"/>
          <w:b w:val="0"/>
          <w:color w:val="auto"/>
        </w:rPr>
        <w:t>——</w:t>
      </w:r>
      <w:r w:rsidRPr="008D4464">
        <w:rPr>
          <w:rFonts w:hint="eastAsia"/>
          <w:b w:val="0"/>
          <w:color w:val="auto"/>
        </w:rPr>
        <w:t>仓库单位面积货物堆存量(t/</w:t>
      </w:r>
      <w:r>
        <w:rPr>
          <w:rFonts w:hint="eastAsia"/>
          <w:b w:val="0"/>
          <w:color w:val="auto"/>
        </w:rPr>
        <w:t>m</w:t>
      </w:r>
      <w:r w:rsidRPr="008D4464">
        <w:rPr>
          <w:rFonts w:hint="eastAsia"/>
          <w:b w:val="0"/>
          <w:color w:val="auto"/>
          <w:vertAlign w:val="superscript"/>
        </w:rPr>
        <w:t>2</w:t>
      </w:r>
      <w:r w:rsidRPr="008D4464">
        <w:rPr>
          <w:rFonts w:hint="eastAsia"/>
          <w:b w:val="0"/>
          <w:color w:val="auto"/>
        </w:rPr>
        <w:t>)</w:t>
      </w:r>
      <w:r>
        <w:rPr>
          <w:rFonts w:hint="eastAsia"/>
          <w:b w:val="0"/>
          <w:color w:val="auto"/>
        </w:rPr>
        <w:t>；</w:t>
      </w:r>
      <w:r w:rsidRPr="008D4464">
        <w:rPr>
          <w:rFonts w:hint="eastAsia"/>
          <w:b w:val="0"/>
          <w:color w:val="auto"/>
        </w:rPr>
        <w:t xml:space="preserve"> </w:t>
      </w:r>
      <w:r w:rsidRPr="008D4464">
        <w:rPr>
          <w:rFonts w:hint="eastAsia"/>
          <w:color w:val="auto"/>
        </w:rPr>
        <w:t>f</w:t>
      </w:r>
      <w:r>
        <w:rPr>
          <w:rFonts w:hint="eastAsia"/>
          <w:b w:val="0"/>
          <w:color w:val="auto"/>
        </w:rPr>
        <w:t>——</w:t>
      </w:r>
      <w:r w:rsidRPr="008D4464">
        <w:rPr>
          <w:rFonts w:hint="eastAsia"/>
          <w:b w:val="0"/>
          <w:color w:val="auto"/>
        </w:rPr>
        <w:t>仓库面积利用率。</w:t>
      </w:r>
    </w:p>
    <w:p w:rsidR="00165AB2" w:rsidRPr="008D4464" w:rsidRDefault="00165AB2" w:rsidP="00165AB2">
      <w:pPr>
        <w:pStyle w:val="55555555555555555555"/>
        <w:ind w:firstLineChars="0" w:firstLine="0"/>
        <w:jc w:val="left"/>
        <w:rPr>
          <w:b w:val="0"/>
          <w:color w:val="auto"/>
        </w:rPr>
      </w:pPr>
      <w:r w:rsidRPr="008D4464">
        <w:rPr>
          <w:rFonts w:hint="eastAsia"/>
          <w:b w:val="0"/>
          <w:color w:val="auto"/>
        </w:rPr>
        <w:t xml:space="preserve">    </w:t>
      </w:r>
      <w:r>
        <w:rPr>
          <w:rFonts w:hint="eastAsia"/>
          <w:b w:val="0"/>
          <w:color w:val="auto"/>
        </w:rPr>
        <w:t>（</w:t>
      </w:r>
      <w:r w:rsidRPr="008D4464">
        <w:rPr>
          <w:rFonts w:hint="eastAsia"/>
          <w:b w:val="0"/>
          <w:color w:val="auto"/>
        </w:rPr>
        <w:t>2</w:t>
      </w:r>
      <w:r>
        <w:rPr>
          <w:rFonts w:hint="eastAsia"/>
          <w:b w:val="0"/>
          <w:color w:val="auto"/>
        </w:rPr>
        <w:t>）</w:t>
      </w:r>
      <w:r w:rsidRPr="008D4464">
        <w:rPr>
          <w:rFonts w:hint="eastAsia"/>
          <w:b w:val="0"/>
          <w:color w:val="auto"/>
        </w:rPr>
        <w:t>集装箱堆存区面积</w:t>
      </w:r>
    </w:p>
    <w:p w:rsidR="00165AB2" w:rsidRDefault="00165AB2" w:rsidP="00165AB2">
      <w:pPr>
        <w:pStyle w:val="55555555555555555555"/>
        <w:ind w:firstLineChars="0" w:firstLine="0"/>
        <w:jc w:val="left"/>
        <w:rPr>
          <w:b w:val="0"/>
          <w:color w:val="auto"/>
        </w:rPr>
      </w:pPr>
      <w:r w:rsidRPr="008D4464">
        <w:rPr>
          <w:rFonts w:hint="eastAsia"/>
          <w:b w:val="0"/>
          <w:color w:val="auto"/>
        </w:rPr>
        <w:t xml:space="preserve">    集装箱堆场平面箱位数按公式(6.2 )进行计算，最后再将箱位数乘以一个TEU的占地面积(m2)，得到最终的堆存区面积。</w:t>
      </w:r>
    </w:p>
    <w:p w:rsidR="00165AB2" w:rsidRDefault="00165AB2" w:rsidP="00165AB2">
      <w:pPr>
        <w:pStyle w:val="55555555555555555555"/>
        <w:ind w:firstLineChars="0" w:firstLine="0"/>
        <w:jc w:val="left"/>
        <w:rPr>
          <w:b w:val="0"/>
          <w:color w:val="auto"/>
        </w:rPr>
      </w:pPr>
    </w:p>
    <w:p w:rsidR="00165AB2" w:rsidRDefault="00165AB2" w:rsidP="00165AB2">
      <w:pPr>
        <w:pStyle w:val="55555555555555555555"/>
        <w:ind w:firstLineChars="0" w:firstLine="0"/>
        <w:jc w:val="left"/>
        <w:rPr>
          <w:b w:val="0"/>
          <w:color w:val="auto"/>
        </w:rPr>
      </w:pPr>
      <w:r>
        <w:rPr>
          <w:b w:val="0"/>
          <w:noProof/>
          <w:color w:val="auto"/>
        </w:rPr>
        <mc:AlternateContent>
          <mc:Choice Requires="wps">
            <w:drawing>
              <wp:anchor distT="0" distB="0" distL="114300" distR="114300" simplePos="0" relativeHeight="251949056" behindDoc="0" locked="0" layoutInCell="1" allowOverlap="1" wp14:anchorId="66F502E2" wp14:editId="607C90BC">
                <wp:simplePos x="0" y="0"/>
                <wp:positionH relativeFrom="column">
                  <wp:posOffset>1388745</wp:posOffset>
                </wp:positionH>
                <wp:positionV relativeFrom="paragraph">
                  <wp:posOffset>130810</wp:posOffset>
                </wp:positionV>
                <wp:extent cx="1456055" cy="351790"/>
                <wp:effectExtent l="0" t="1270" r="0" b="0"/>
                <wp:wrapNone/>
                <wp:docPr id="46" name="Text Box 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56055" cy="3517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36698" w:rsidRPr="00D82A76" w:rsidRDefault="00436698" w:rsidP="00165AB2">
                            <w:pPr>
                              <w:spacing w:line="240" w:lineRule="auto"/>
                              <w:ind w:firstLineChars="0" w:firstLine="0"/>
                              <w:rPr>
                                <w:b/>
                                <w:sz w:val="30"/>
                                <w:szCs w:val="30"/>
                              </w:rPr>
                            </w:pPr>
                            <w:r w:rsidRPr="00D82A76">
                              <w:rPr>
                                <w:rFonts w:hint="eastAsia"/>
                                <w:b/>
                                <w:sz w:val="30"/>
                                <w:szCs w:val="30"/>
                              </w:rPr>
                              <w:t>P</w:t>
                            </w:r>
                            <w:r>
                              <w:rPr>
                                <w:rFonts w:hint="eastAsia"/>
                                <w:b/>
                                <w:sz w:val="30"/>
                                <w:szCs w:val="30"/>
                              </w:rPr>
                              <w:t xml:space="preserve"> </w:t>
                            </w:r>
                            <w:r>
                              <w:rPr>
                                <w:rFonts w:ascii="宋体" w:hAnsi="宋体" w:hint="eastAsia"/>
                                <w:b/>
                              </w:rPr>
                              <w:t xml:space="preserve">• </w:t>
                            </w:r>
                            <w:r w:rsidRPr="00D82A76">
                              <w:rPr>
                                <w:rFonts w:hint="eastAsia"/>
                                <w:b/>
                                <w:sz w:val="30"/>
                                <w:szCs w:val="30"/>
                              </w:rPr>
                              <w:t>T</w:t>
                            </w:r>
                            <w:r w:rsidRPr="00D82A76">
                              <w:rPr>
                                <w:rFonts w:hint="eastAsia"/>
                                <w:b/>
                                <w:sz w:val="30"/>
                                <w:szCs w:val="30"/>
                                <w:vertAlign w:val="subscript"/>
                              </w:rPr>
                              <w:t>dc</w:t>
                            </w:r>
                            <w:r>
                              <w:rPr>
                                <w:rFonts w:hint="eastAsia"/>
                                <w:b/>
                                <w:sz w:val="30"/>
                                <w:szCs w:val="30"/>
                                <w:vertAlign w:val="subscript"/>
                              </w:rPr>
                              <w:t xml:space="preserve"> </w:t>
                            </w:r>
                            <w:r>
                              <w:rPr>
                                <w:rFonts w:ascii="宋体" w:hAnsi="宋体" w:hint="eastAsia"/>
                                <w:b/>
                              </w:rPr>
                              <w:t xml:space="preserve">• </w:t>
                            </w:r>
                            <w:r w:rsidRPr="00D82A76">
                              <w:rPr>
                                <w:rFonts w:hint="eastAsia"/>
                                <w:b/>
                                <w:sz w:val="30"/>
                                <w:szCs w:val="30"/>
                              </w:rPr>
                              <w:t>K</w:t>
                            </w:r>
                            <w:r w:rsidRPr="00D82A76">
                              <w:rPr>
                                <w:rFonts w:hint="eastAsia"/>
                                <w:b/>
                                <w:sz w:val="30"/>
                                <w:szCs w:val="30"/>
                                <w:vertAlign w:val="subscript"/>
                              </w:rPr>
                              <w:t>b</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4" o:spid="_x0000_s1078" type="#_x0000_t202" style="position:absolute;margin-left:109.35pt;margin-top:10.3pt;width:114.65pt;height:27.7pt;z-index:25194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" stroked="f">
                <v:textbox>
                  <w:txbxContent>
                    <w:p w:rsidR="00436698" w:rsidRPr="00D82A76" w:rsidRDefault="00436698" w:rsidP="00165AB2">
                      <w:pPr>
                        <w:spacing w:line="240" w:lineRule="auto"/>
                        <w:ind w:firstLineChars="0" w:firstLine="0"/>
                        <w:rPr>
                          <w:b/>
                          <w:sz w:val="30"/>
                          <w:szCs w:val="30"/>
                        </w:rPr>
                      </w:pPr>
                      <w:r w:rsidRPr="00D82A76">
                        <w:rPr>
                          <w:rFonts w:hint="eastAsia"/>
                          <w:b/>
                          <w:sz w:val="30"/>
                          <w:szCs w:val="30"/>
                        </w:rPr>
                        <w:t>P</w:t>
                      </w:r>
                      <w:r>
                        <w:rPr>
                          <w:rFonts w:hint="eastAsia"/>
                          <w:b/>
                          <w:sz w:val="30"/>
                          <w:szCs w:val="30"/>
                        </w:rPr>
                        <w:t xml:space="preserve"> </w:t>
                      </w:r>
                      <w:r>
                        <w:rPr>
                          <w:rFonts w:ascii="宋体" w:hAnsi="宋体" w:hint="eastAsia"/>
                          <w:b/>
                        </w:rPr>
                        <w:t xml:space="preserve">• </w:t>
                      </w:r>
                      <w:r w:rsidRPr="00D82A76">
                        <w:rPr>
                          <w:rFonts w:hint="eastAsia"/>
                          <w:b/>
                          <w:sz w:val="30"/>
                          <w:szCs w:val="30"/>
                        </w:rPr>
                        <w:t>T</w:t>
                      </w:r>
                      <w:r w:rsidRPr="00D82A76">
                        <w:rPr>
                          <w:rFonts w:hint="eastAsia"/>
                          <w:b/>
                          <w:sz w:val="30"/>
                          <w:szCs w:val="30"/>
                          <w:vertAlign w:val="subscript"/>
                        </w:rPr>
                        <w:t>dc</w:t>
                      </w:r>
                      <w:r>
                        <w:rPr>
                          <w:rFonts w:hint="eastAsia"/>
                          <w:b/>
                          <w:sz w:val="30"/>
                          <w:szCs w:val="30"/>
                          <w:vertAlign w:val="subscript"/>
                        </w:rPr>
                        <w:t xml:space="preserve"> </w:t>
                      </w:r>
                      <w:r>
                        <w:rPr>
                          <w:rFonts w:ascii="宋体" w:hAnsi="宋体" w:hint="eastAsia"/>
                          <w:b/>
                        </w:rPr>
                        <w:t xml:space="preserve">• </w:t>
                      </w:r>
                      <w:r w:rsidRPr="00D82A76">
                        <w:rPr>
                          <w:rFonts w:hint="eastAsia"/>
                          <w:b/>
                          <w:sz w:val="30"/>
                          <w:szCs w:val="30"/>
                        </w:rPr>
                        <w:t>K</w:t>
                      </w:r>
                      <w:r w:rsidRPr="00D82A76">
                        <w:rPr>
                          <w:rFonts w:hint="eastAsia"/>
                          <w:b/>
                          <w:sz w:val="30"/>
                          <w:szCs w:val="30"/>
                          <w:vertAlign w:val="subscript"/>
                        </w:rPr>
                        <w:t>b</w:t>
                      </w:r>
                    </w:p>
                  </w:txbxContent>
                </v:textbox>
              </v:shape>
            </w:pict>
          </mc:Fallback>
        </mc:AlternateContent>
      </w:r>
    </w:p>
    <w:p w:rsidR="00165AB2" w:rsidRPr="00D82A76" w:rsidRDefault="00165AB2" w:rsidP="00165AB2">
      <w:pPr>
        <w:pStyle w:val="55555555555555555555"/>
        <w:ind w:firstLineChars="0" w:firstLine="0"/>
        <w:jc w:val="left"/>
        <w:rPr>
          <w:color w:val="auto"/>
          <w:sz w:val="32"/>
          <w:szCs w:val="32"/>
        </w:rPr>
      </w:pPr>
      <w:r>
        <w:rPr>
          <w:b w:val="0"/>
          <w:noProof/>
          <w:color w:val="auto"/>
        </w:rPr>
        <mc:AlternateContent>
          <mc:Choice Requires="wps">
            <w:drawing>
              <wp:anchor distT="0" distB="0" distL="114300" distR="114300" simplePos="0" relativeHeight="251951104" behindDoc="0" locked="0" layoutInCell="1" allowOverlap="1" wp14:anchorId="25C96712" wp14:editId="3A83F129">
                <wp:simplePos x="0" y="0"/>
                <wp:positionH relativeFrom="column">
                  <wp:posOffset>4001135</wp:posOffset>
                </wp:positionH>
                <wp:positionV relativeFrom="paragraph">
                  <wp:posOffset>53975</wp:posOffset>
                </wp:positionV>
                <wp:extent cx="860425" cy="351790"/>
                <wp:effectExtent l="0" t="0" r="0" b="3175"/>
                <wp:wrapNone/>
                <wp:docPr id="42" name="Text Box 1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0425" cy="3517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36698" w:rsidRPr="00BC0F2F" w:rsidRDefault="00436698" w:rsidP="00165AB2">
                            <w:pPr>
                              <w:spacing w:line="240" w:lineRule="auto"/>
                              <w:ind w:firstLineChars="0" w:firstLine="0"/>
                              <w:rPr>
                                <w:b/>
                              </w:rPr>
                            </w:pPr>
                            <w:r>
                              <w:rPr>
                                <w:rFonts w:hint="eastAsia"/>
                                <w:b/>
                              </w:rPr>
                              <w:t>（</w:t>
                            </w:r>
                            <w:r>
                              <w:rPr>
                                <w:rFonts w:hint="eastAsia"/>
                                <w:b/>
                              </w:rPr>
                              <w:t>6.2</w:t>
                            </w:r>
                            <w:r>
                              <w:rPr>
                                <w:rFonts w:hint="eastAsia"/>
                                <w:b/>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6" o:spid="_x0000_s1079" type="#_x0000_t202" style="position:absolute;margin-left:315.05pt;margin-top:4.25pt;width:67.75pt;height:27.7pt;z-index:25195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" stroked="f">
                <v:textbox>
                  <w:txbxContent>
                    <w:p w:rsidR="00436698" w:rsidRPr="00BC0F2F" w:rsidRDefault="00436698" w:rsidP="00165AB2">
                      <w:pPr>
                        <w:spacing w:line="240" w:lineRule="auto"/>
                        <w:ind w:firstLineChars="0" w:firstLine="0"/>
                        <w:rPr>
                          <w:b/>
                        </w:rPr>
                      </w:pPr>
                      <w:r>
                        <w:rPr>
                          <w:rFonts w:hint="eastAsia"/>
                          <w:b/>
                        </w:rPr>
                        <w:t>（</w:t>
                      </w:r>
                      <w:r>
                        <w:rPr>
                          <w:rFonts w:hint="eastAsia"/>
                          <w:b/>
                        </w:rPr>
                        <w:t>6.2</w:t>
                      </w:r>
                      <w:r>
                        <w:rPr>
                          <w:rFonts w:hint="eastAsia"/>
                          <w:b/>
                        </w:rPr>
                        <w:t>）</w:t>
                      </w:r>
                    </w:p>
                  </w:txbxContent>
                </v:textbox>
              </v:shape>
            </w:pict>
          </mc:Fallback>
        </mc:AlternateContent>
      </w:r>
      <w:r>
        <w:rPr>
          <w:b w:val="0"/>
          <w:noProof/>
          <w:color w:val="auto"/>
        </w:rPr>
        <mc:AlternateContent>
          <mc:Choice Requires="wps">
            <w:drawing>
              <wp:anchor distT="0" distB="0" distL="114300" distR="114300" simplePos="0" relativeHeight="251950080" behindDoc="0" locked="0" layoutInCell="1" allowOverlap="1" wp14:anchorId="72C780A4" wp14:editId="6A9F101B">
                <wp:simplePos x="0" y="0"/>
                <wp:positionH relativeFrom="column">
                  <wp:posOffset>1346835</wp:posOffset>
                </wp:positionH>
                <wp:positionV relativeFrom="paragraph">
                  <wp:posOffset>257810</wp:posOffset>
                </wp:positionV>
                <wp:extent cx="1456055" cy="351790"/>
                <wp:effectExtent l="1905" t="1270" r="0" b="0"/>
                <wp:wrapNone/>
                <wp:docPr id="41" name="Text Box 1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56055" cy="3517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36698" w:rsidRPr="004672D2" w:rsidRDefault="00436698" w:rsidP="00165AB2">
                            <w:pPr>
                              <w:spacing w:line="240" w:lineRule="auto"/>
                              <w:ind w:firstLineChars="0" w:firstLine="1"/>
                              <w:rPr>
                                <w:b/>
                                <w:sz w:val="30"/>
                                <w:szCs w:val="30"/>
                                <w:vertAlign w:val="subscript"/>
                              </w:rPr>
                            </w:pPr>
                            <w:r w:rsidRPr="004672D2">
                              <w:rPr>
                                <w:rFonts w:hint="eastAsia"/>
                                <w:b/>
                                <w:sz w:val="30"/>
                                <w:szCs w:val="30"/>
                              </w:rPr>
                              <w:t>N</w:t>
                            </w:r>
                            <w:r w:rsidRPr="004672D2">
                              <w:rPr>
                                <w:rFonts w:hint="eastAsia"/>
                                <w:b/>
                                <w:sz w:val="30"/>
                                <w:szCs w:val="30"/>
                                <w:vertAlign w:val="subscript"/>
                              </w:rPr>
                              <w:t>i</w:t>
                            </w:r>
                            <w:r>
                              <w:rPr>
                                <w:rFonts w:hint="eastAsia"/>
                                <w:b/>
                                <w:sz w:val="30"/>
                                <w:szCs w:val="30"/>
                                <w:vertAlign w:val="subscript"/>
                              </w:rPr>
                              <w:t xml:space="preserve"> </w:t>
                            </w:r>
                            <w:r>
                              <w:rPr>
                                <w:rFonts w:ascii="宋体" w:hAnsi="宋体" w:hint="eastAsia"/>
                                <w:b/>
                              </w:rPr>
                              <w:t xml:space="preserve">• </w:t>
                            </w:r>
                            <w:r w:rsidRPr="004672D2">
                              <w:rPr>
                                <w:rFonts w:hint="eastAsia"/>
                                <w:b/>
                                <w:sz w:val="30"/>
                                <w:szCs w:val="30"/>
                              </w:rPr>
                              <w:t>As</w:t>
                            </w:r>
                            <w:r>
                              <w:rPr>
                                <w:rFonts w:hint="eastAsia"/>
                                <w:b/>
                                <w:sz w:val="30"/>
                                <w:szCs w:val="30"/>
                              </w:rPr>
                              <w:t xml:space="preserve"> </w:t>
                            </w:r>
                            <w:r>
                              <w:rPr>
                                <w:rFonts w:ascii="宋体" w:hAnsi="宋体" w:hint="eastAsia"/>
                                <w:b/>
                              </w:rPr>
                              <w:t xml:space="preserve">• </w:t>
                            </w:r>
                            <w:r w:rsidRPr="004672D2">
                              <w:rPr>
                                <w:rFonts w:hint="eastAsia"/>
                                <w:b/>
                                <w:sz w:val="30"/>
                                <w:szCs w:val="30"/>
                              </w:rPr>
                              <w:t>T</w:t>
                            </w:r>
                            <w:r w:rsidRPr="004672D2">
                              <w:rPr>
                                <w:rFonts w:hint="eastAsia"/>
                                <w:b/>
                                <w:sz w:val="30"/>
                                <w:szCs w:val="30"/>
                                <w:vertAlign w:val="subscript"/>
                              </w:rPr>
                              <w:t>yk</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5" o:spid="_x0000_s1080" type="#_x0000_t202" style="position:absolute;margin-left:106.05pt;margin-top:20.3pt;width:114.65pt;height:27.7pt;z-index:25195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" stroked="f">
                <v:textbox>
                  <w:txbxContent>
                    <w:p w:rsidR="00436698" w:rsidRPr="004672D2" w:rsidRDefault="00436698" w:rsidP="00165AB2">
                      <w:pPr>
                        <w:spacing w:line="240" w:lineRule="auto"/>
                        <w:ind w:firstLineChars="0" w:firstLine="1"/>
                        <w:rPr>
                          <w:b/>
                          <w:sz w:val="30"/>
                          <w:szCs w:val="30"/>
                          <w:vertAlign w:val="subscript"/>
                        </w:rPr>
                      </w:pPr>
                      <w:r w:rsidRPr="004672D2">
                        <w:rPr>
                          <w:rFonts w:hint="eastAsia"/>
                          <w:b/>
                          <w:sz w:val="30"/>
                          <w:szCs w:val="30"/>
                        </w:rPr>
                        <w:t>N</w:t>
                      </w:r>
                      <w:r w:rsidRPr="004672D2">
                        <w:rPr>
                          <w:rFonts w:hint="eastAsia"/>
                          <w:b/>
                          <w:sz w:val="30"/>
                          <w:szCs w:val="30"/>
                          <w:vertAlign w:val="subscript"/>
                        </w:rPr>
                        <w:t>i</w:t>
                      </w:r>
                      <w:r>
                        <w:rPr>
                          <w:rFonts w:hint="eastAsia"/>
                          <w:b/>
                          <w:sz w:val="30"/>
                          <w:szCs w:val="30"/>
                          <w:vertAlign w:val="subscript"/>
                        </w:rPr>
                        <w:t xml:space="preserve"> </w:t>
                      </w:r>
                      <w:r>
                        <w:rPr>
                          <w:rFonts w:ascii="宋体" w:hAnsi="宋体" w:hint="eastAsia"/>
                          <w:b/>
                        </w:rPr>
                        <w:t xml:space="preserve">• </w:t>
                      </w:r>
                      <w:r w:rsidRPr="004672D2">
                        <w:rPr>
                          <w:rFonts w:hint="eastAsia"/>
                          <w:b/>
                          <w:sz w:val="30"/>
                          <w:szCs w:val="30"/>
                        </w:rPr>
                        <w:t>As</w:t>
                      </w:r>
                      <w:r>
                        <w:rPr>
                          <w:rFonts w:hint="eastAsia"/>
                          <w:b/>
                          <w:sz w:val="30"/>
                          <w:szCs w:val="30"/>
                        </w:rPr>
                        <w:t xml:space="preserve"> </w:t>
                      </w:r>
                      <w:r>
                        <w:rPr>
                          <w:rFonts w:ascii="宋体" w:hAnsi="宋体" w:hint="eastAsia"/>
                          <w:b/>
                        </w:rPr>
                        <w:t xml:space="preserve">• </w:t>
                      </w:r>
                      <w:r w:rsidRPr="004672D2">
                        <w:rPr>
                          <w:rFonts w:hint="eastAsia"/>
                          <w:b/>
                          <w:sz w:val="30"/>
                          <w:szCs w:val="30"/>
                        </w:rPr>
                        <w:t>T</w:t>
                      </w:r>
                      <w:r w:rsidRPr="004672D2">
                        <w:rPr>
                          <w:rFonts w:hint="eastAsia"/>
                          <w:b/>
                          <w:sz w:val="30"/>
                          <w:szCs w:val="30"/>
                          <w:vertAlign w:val="subscript"/>
                        </w:rPr>
                        <w:t>yk</w:t>
                      </w:r>
                    </w:p>
                  </w:txbxContent>
                </v:textbox>
              </v:shape>
            </w:pict>
          </mc:Fallback>
        </mc:AlternateContent>
      </w:r>
      <w:r>
        <w:rPr>
          <w:b w:val="0"/>
          <w:noProof/>
          <w:color w:val="auto"/>
        </w:rPr>
        <mc:AlternateContent>
          <mc:Choice Requires="wps">
            <w:drawing>
              <wp:anchor distT="0" distB="0" distL="114300" distR="114300" simplePos="0" relativeHeight="251948032" behindDoc="0" locked="0" layoutInCell="1" allowOverlap="1" wp14:anchorId="7339D7AA" wp14:editId="0D137844">
                <wp:simplePos x="0" y="0"/>
                <wp:positionH relativeFrom="column">
                  <wp:posOffset>1243330</wp:posOffset>
                </wp:positionH>
                <wp:positionV relativeFrom="paragraph">
                  <wp:posOffset>208280</wp:posOffset>
                </wp:positionV>
                <wp:extent cx="1814830" cy="0"/>
                <wp:effectExtent l="12700" t="8890" r="10795" b="10160"/>
                <wp:wrapNone/>
                <wp:docPr id="39" name="AutoShape 1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14830" cy="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13" o:spid="_x0000_s1026" type="#_x0000_t32" style="position:absolute;left:0;text-align:left;margin-left:97.9pt;margin-top:16.4pt;width:142.9pt;height:0;z-index:25194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" strokeweight="1pt"/>
            </w:pict>
          </mc:Fallback>
        </mc:AlternateContent>
      </w:r>
      <w:r>
        <w:rPr>
          <w:rFonts w:hint="eastAsia"/>
          <w:b w:val="0"/>
          <w:color w:val="auto"/>
        </w:rPr>
        <w:t xml:space="preserve">       </w:t>
      </w:r>
      <w:r w:rsidRPr="00D82A76">
        <w:rPr>
          <w:rFonts w:hint="eastAsia"/>
          <w:color w:val="auto"/>
          <w:sz w:val="32"/>
          <w:szCs w:val="32"/>
        </w:rPr>
        <w:t xml:space="preserve"> N</w:t>
      </w:r>
      <w:r w:rsidRPr="00D82A76">
        <w:rPr>
          <w:rFonts w:hint="eastAsia"/>
          <w:color w:val="auto"/>
          <w:sz w:val="32"/>
          <w:szCs w:val="32"/>
          <w:vertAlign w:val="subscript"/>
        </w:rPr>
        <w:t>X</w:t>
      </w:r>
      <w:r>
        <w:rPr>
          <w:rFonts w:hint="eastAsia"/>
          <w:color w:val="auto"/>
          <w:sz w:val="32"/>
          <w:szCs w:val="32"/>
        </w:rPr>
        <w:t xml:space="preserve"> =</w:t>
      </w:r>
    </w:p>
    <w:p w:rsidR="00165AB2" w:rsidRDefault="00165AB2" w:rsidP="00165AB2">
      <w:pPr>
        <w:pStyle w:val="55555555555555555555"/>
        <w:ind w:firstLineChars="0" w:firstLine="0"/>
        <w:jc w:val="left"/>
        <w:rPr>
          <w:b w:val="0"/>
          <w:color w:val="auto"/>
        </w:rPr>
      </w:pPr>
    </w:p>
    <w:p w:rsidR="00165AB2" w:rsidRDefault="00165AB2" w:rsidP="00165AB2">
      <w:pPr>
        <w:pStyle w:val="55555555555555555555"/>
        <w:ind w:firstLineChars="150" w:firstLine="360"/>
        <w:jc w:val="left"/>
        <w:rPr>
          <w:b w:val="0"/>
          <w:color w:val="auto"/>
        </w:rPr>
      </w:pPr>
      <w:r w:rsidRPr="004672D2">
        <w:rPr>
          <w:rFonts w:hint="eastAsia"/>
          <w:b w:val="0"/>
          <w:color w:val="auto"/>
        </w:rPr>
        <w:t>式中，</w:t>
      </w:r>
      <w:r w:rsidRPr="004672D2">
        <w:rPr>
          <w:rFonts w:hint="eastAsia"/>
          <w:color w:val="auto"/>
        </w:rPr>
        <w:t>N</w:t>
      </w:r>
      <w:r>
        <w:rPr>
          <w:rFonts w:hint="eastAsia"/>
          <w:color w:val="auto"/>
        </w:rPr>
        <w:t>x</w:t>
      </w:r>
      <w:r>
        <w:rPr>
          <w:rFonts w:hint="eastAsia"/>
          <w:b w:val="0"/>
          <w:color w:val="auto"/>
        </w:rPr>
        <w:t>——</w:t>
      </w:r>
      <w:r w:rsidRPr="004672D2">
        <w:rPr>
          <w:rFonts w:hint="eastAsia"/>
          <w:b w:val="0"/>
          <w:color w:val="auto"/>
        </w:rPr>
        <w:t>堆存区平面箱位数(单位:</w:t>
      </w:r>
      <w:proofErr w:type="gramStart"/>
      <w:r w:rsidRPr="004672D2">
        <w:rPr>
          <w:rFonts w:hint="eastAsia"/>
          <w:b w:val="0"/>
          <w:color w:val="auto"/>
        </w:rPr>
        <w:t>个</w:t>
      </w:r>
      <w:proofErr w:type="gramEnd"/>
      <w:r w:rsidRPr="004672D2">
        <w:rPr>
          <w:rFonts w:hint="eastAsia"/>
          <w:b w:val="0"/>
          <w:color w:val="auto"/>
        </w:rPr>
        <w:t>);</w:t>
      </w:r>
      <w:r w:rsidRPr="004672D2">
        <w:rPr>
          <w:rFonts w:hint="eastAsia"/>
          <w:color w:val="auto"/>
        </w:rPr>
        <w:t>P</w:t>
      </w:r>
      <w:r>
        <w:rPr>
          <w:rFonts w:hint="eastAsia"/>
          <w:b w:val="0"/>
          <w:color w:val="auto"/>
        </w:rPr>
        <w:t>——</w:t>
      </w:r>
      <w:r w:rsidRPr="004672D2">
        <w:rPr>
          <w:rFonts w:hint="eastAsia"/>
          <w:b w:val="0"/>
          <w:color w:val="auto"/>
        </w:rPr>
        <w:t>年需堆存的集装箱数量(单位:TEU );</w:t>
      </w:r>
      <w:r w:rsidRPr="004672D2">
        <w:t xml:space="preserve"> </w:t>
      </w:r>
      <w:r w:rsidRPr="004672D2">
        <w:rPr>
          <w:color w:val="auto"/>
        </w:rPr>
        <w:t>Tdc</w:t>
      </w:r>
      <w:r>
        <w:rPr>
          <w:rFonts w:hint="eastAsia"/>
          <w:b w:val="0"/>
          <w:color w:val="auto"/>
        </w:rPr>
        <w:t>——</w:t>
      </w:r>
      <w:r w:rsidRPr="004672D2">
        <w:rPr>
          <w:rFonts w:hint="eastAsia"/>
          <w:b w:val="0"/>
          <w:color w:val="auto"/>
        </w:rPr>
        <w:t>集装箱平均堆存期(单位:天);</w:t>
      </w:r>
      <w:r w:rsidRPr="004672D2">
        <w:t xml:space="preserve"> </w:t>
      </w:r>
      <w:r w:rsidRPr="004672D2">
        <w:rPr>
          <w:color w:val="auto"/>
        </w:rPr>
        <w:t>Kb</w:t>
      </w:r>
      <w:r>
        <w:rPr>
          <w:rFonts w:hint="eastAsia"/>
          <w:b w:val="0"/>
          <w:color w:val="auto"/>
        </w:rPr>
        <w:t>——</w:t>
      </w:r>
      <w:r w:rsidRPr="004672D2">
        <w:rPr>
          <w:rFonts w:hint="eastAsia"/>
          <w:b w:val="0"/>
          <w:color w:val="auto"/>
        </w:rPr>
        <w:t>不均衡系数;</w:t>
      </w:r>
      <w:r w:rsidRPr="004672D2">
        <w:rPr>
          <w:color w:val="auto"/>
        </w:rPr>
        <w:t xml:space="preserve"> Ni</w:t>
      </w:r>
      <w:r>
        <w:rPr>
          <w:rFonts w:hint="eastAsia"/>
          <w:b w:val="0"/>
          <w:color w:val="auto"/>
        </w:rPr>
        <w:t>——</w:t>
      </w:r>
      <w:r w:rsidRPr="004672D2">
        <w:rPr>
          <w:rFonts w:hint="eastAsia"/>
          <w:b w:val="0"/>
          <w:color w:val="auto"/>
        </w:rPr>
        <w:t>集装箱堆层数</w:t>
      </w:r>
      <w:r>
        <w:rPr>
          <w:rFonts w:hint="eastAsia"/>
          <w:b w:val="0"/>
          <w:color w:val="auto"/>
        </w:rPr>
        <w:t>;</w:t>
      </w:r>
      <w:r w:rsidRPr="004672D2">
        <w:t xml:space="preserve"> </w:t>
      </w:r>
      <w:r w:rsidRPr="004672D2">
        <w:rPr>
          <w:color w:val="auto"/>
        </w:rPr>
        <w:t>As</w:t>
      </w:r>
      <w:r>
        <w:rPr>
          <w:rFonts w:hint="eastAsia"/>
          <w:b w:val="0"/>
          <w:color w:val="auto"/>
        </w:rPr>
        <w:t>——</w:t>
      </w:r>
      <w:r w:rsidRPr="004672D2">
        <w:rPr>
          <w:rFonts w:hint="eastAsia"/>
          <w:b w:val="0"/>
          <w:color w:val="auto"/>
        </w:rPr>
        <w:t>堆场容积利用率;</w:t>
      </w:r>
      <w:r w:rsidRPr="004672D2">
        <w:rPr>
          <w:rFonts w:hint="eastAsia"/>
          <w:color w:val="auto"/>
        </w:rPr>
        <w:t>Tyk</w:t>
      </w:r>
      <w:r>
        <w:rPr>
          <w:rFonts w:hint="eastAsia"/>
          <w:b w:val="0"/>
          <w:color w:val="auto"/>
        </w:rPr>
        <w:t>——</w:t>
      </w:r>
      <w:proofErr w:type="gramStart"/>
      <w:r w:rsidRPr="004672D2">
        <w:rPr>
          <w:rFonts w:hint="eastAsia"/>
          <w:b w:val="0"/>
          <w:color w:val="auto"/>
        </w:rPr>
        <w:t>堆场年</w:t>
      </w:r>
      <w:proofErr w:type="gramEnd"/>
      <w:r w:rsidRPr="004672D2">
        <w:rPr>
          <w:rFonts w:hint="eastAsia"/>
          <w:b w:val="0"/>
          <w:color w:val="auto"/>
        </w:rPr>
        <w:t>工作天数。</w:t>
      </w:r>
    </w:p>
    <w:p w:rsidR="00165AB2" w:rsidRPr="0086565A" w:rsidRDefault="00165AB2" w:rsidP="00165AB2">
      <w:pPr>
        <w:pStyle w:val="55555555555555555555"/>
        <w:ind w:firstLineChars="0" w:firstLine="0"/>
        <w:jc w:val="left"/>
        <w:rPr>
          <w:b w:val="0"/>
          <w:color w:val="auto"/>
        </w:rPr>
      </w:pPr>
      <w:r w:rsidRPr="0086565A">
        <w:rPr>
          <w:rFonts w:hint="eastAsia"/>
          <w:b w:val="0"/>
          <w:color w:val="auto"/>
        </w:rPr>
        <w:t xml:space="preserve">    </w:t>
      </w:r>
      <w:r>
        <w:rPr>
          <w:rFonts w:hint="eastAsia"/>
          <w:b w:val="0"/>
          <w:color w:val="auto"/>
        </w:rPr>
        <w:t>（3）</w:t>
      </w:r>
      <w:proofErr w:type="gramStart"/>
      <w:r w:rsidRPr="0086565A">
        <w:rPr>
          <w:rFonts w:hint="eastAsia"/>
          <w:b w:val="0"/>
          <w:color w:val="auto"/>
        </w:rPr>
        <w:t>查验区</w:t>
      </w:r>
      <w:proofErr w:type="gramEnd"/>
      <w:r w:rsidRPr="0086565A">
        <w:rPr>
          <w:rFonts w:hint="eastAsia"/>
          <w:b w:val="0"/>
          <w:color w:val="auto"/>
        </w:rPr>
        <w:t>面积</w:t>
      </w:r>
    </w:p>
    <w:p w:rsidR="00165AB2" w:rsidRDefault="00165AB2" w:rsidP="00165AB2">
      <w:pPr>
        <w:pStyle w:val="55555555555555555555"/>
        <w:ind w:firstLineChars="0" w:firstLine="0"/>
        <w:jc w:val="left"/>
        <w:rPr>
          <w:b w:val="0"/>
          <w:color w:val="auto"/>
        </w:rPr>
      </w:pPr>
      <w:r w:rsidRPr="0086565A">
        <w:rPr>
          <w:rFonts w:hint="eastAsia"/>
          <w:b w:val="0"/>
          <w:color w:val="auto"/>
        </w:rPr>
        <w:t xml:space="preserve">    </w:t>
      </w:r>
      <w:proofErr w:type="gramStart"/>
      <w:r w:rsidRPr="0086565A">
        <w:rPr>
          <w:rFonts w:hint="eastAsia"/>
          <w:b w:val="0"/>
          <w:color w:val="auto"/>
        </w:rPr>
        <w:t>查验区</w:t>
      </w:r>
      <w:proofErr w:type="gramEnd"/>
      <w:r w:rsidRPr="0086565A">
        <w:rPr>
          <w:rFonts w:hint="eastAsia"/>
          <w:b w:val="0"/>
          <w:color w:val="auto"/>
        </w:rPr>
        <w:t>面积由货物受理处和提货处两部分组成，其中货物受理处面积占主要部分，具体计算公式如</w:t>
      </w:r>
      <w:r>
        <w:rPr>
          <w:rFonts w:hint="eastAsia"/>
          <w:b w:val="0"/>
          <w:color w:val="auto"/>
        </w:rPr>
        <w:t>（</w:t>
      </w:r>
      <w:r w:rsidRPr="0086565A">
        <w:rPr>
          <w:rFonts w:hint="eastAsia"/>
          <w:b w:val="0"/>
          <w:color w:val="auto"/>
        </w:rPr>
        <w:t>6.</w:t>
      </w:r>
      <w:r>
        <w:rPr>
          <w:rFonts w:hint="eastAsia"/>
          <w:b w:val="0"/>
          <w:color w:val="auto"/>
        </w:rPr>
        <w:t>3</w:t>
      </w:r>
      <w:r w:rsidRPr="0086565A">
        <w:rPr>
          <w:rFonts w:hint="eastAsia"/>
          <w:b w:val="0"/>
          <w:color w:val="auto"/>
        </w:rPr>
        <w:t>)所示:</w:t>
      </w:r>
    </w:p>
    <w:p w:rsidR="00165AB2" w:rsidRDefault="00165AB2" w:rsidP="00165AB2">
      <w:pPr>
        <w:pStyle w:val="55555555555555555555"/>
        <w:ind w:firstLineChars="0" w:firstLine="0"/>
        <w:jc w:val="left"/>
        <w:rPr>
          <w:b w:val="0"/>
          <w:color w:val="auto"/>
        </w:rPr>
      </w:pPr>
    </w:p>
    <w:p w:rsidR="00165AB2" w:rsidRDefault="00165AB2" w:rsidP="00165AB2">
      <w:pPr>
        <w:pStyle w:val="55555555555555555555"/>
        <w:ind w:firstLineChars="0" w:firstLine="0"/>
        <w:jc w:val="left"/>
        <w:rPr>
          <w:b w:val="0"/>
          <w:color w:val="auto"/>
        </w:rPr>
      </w:pPr>
      <w:r>
        <w:rPr>
          <w:b w:val="0"/>
          <w:noProof/>
          <w:color w:val="auto"/>
        </w:rPr>
        <mc:AlternateContent>
          <mc:Choice Requires="wps">
            <w:drawing>
              <wp:anchor distT="0" distB="0" distL="114300" distR="114300" simplePos="0" relativeHeight="251953152" behindDoc="0" locked="0" layoutInCell="1" allowOverlap="1" wp14:anchorId="3EF98492" wp14:editId="055FB3E7">
                <wp:simplePos x="0" y="0"/>
                <wp:positionH relativeFrom="column">
                  <wp:posOffset>2347595</wp:posOffset>
                </wp:positionH>
                <wp:positionV relativeFrom="paragraph">
                  <wp:posOffset>201930</wp:posOffset>
                </wp:positionV>
                <wp:extent cx="337820" cy="288925"/>
                <wp:effectExtent l="2540" t="0" r="2540" b="0"/>
                <wp:wrapNone/>
                <wp:docPr id="38" name="Text Box 1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7820" cy="2889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36698" w:rsidRPr="0086565A" w:rsidRDefault="00436698" w:rsidP="00165AB2">
                            <w:pPr>
                              <w:spacing w:line="240" w:lineRule="auto"/>
                              <w:ind w:firstLineChars="50" w:firstLine="151"/>
                              <w:rPr>
                                <w:b/>
                                <w:sz w:val="30"/>
                                <w:szCs w:val="30"/>
                              </w:rPr>
                            </w:pPr>
                            <w:proofErr w:type="gramStart"/>
                            <w:r w:rsidRPr="0086565A">
                              <w:rPr>
                                <w:rFonts w:hint="eastAsia"/>
                                <w:b/>
                                <w:sz w:val="30"/>
                                <w:szCs w:val="30"/>
                              </w:rPr>
                              <w:t>d</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8" o:spid="_x0000_s1081" type="#_x0000_t202" style="position:absolute;margin-left:184.85pt;margin-top:15.9pt;width:26.6pt;height:22.75pt;z-index:25195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" stroked="f">
                <v:textbox>
                  <w:txbxContent>
                    <w:p w:rsidR="00436698" w:rsidRPr="0086565A" w:rsidRDefault="00436698" w:rsidP="00165AB2">
                      <w:pPr>
                        <w:spacing w:line="240" w:lineRule="auto"/>
                        <w:ind w:firstLineChars="50" w:firstLine="151"/>
                        <w:rPr>
                          <w:b/>
                          <w:sz w:val="30"/>
                          <w:szCs w:val="30"/>
                        </w:rPr>
                      </w:pPr>
                      <w:proofErr w:type="gramStart"/>
                      <w:r w:rsidRPr="0086565A">
                        <w:rPr>
                          <w:rFonts w:hint="eastAsia"/>
                          <w:b/>
                          <w:sz w:val="30"/>
                          <w:szCs w:val="30"/>
                        </w:rPr>
                        <w:t>d</w:t>
                      </w:r>
                      <w:proofErr w:type="gramEnd"/>
                    </w:p>
                  </w:txbxContent>
                </v:textbox>
              </v:shape>
            </w:pict>
          </mc:Fallback>
        </mc:AlternateContent>
      </w:r>
    </w:p>
    <w:p w:rsidR="00165AB2" w:rsidRPr="0086565A" w:rsidRDefault="00165AB2" w:rsidP="00165AB2">
      <w:pPr>
        <w:pStyle w:val="55555555555555555555"/>
        <w:ind w:firstLineChars="0" w:firstLine="0"/>
        <w:jc w:val="left"/>
        <w:rPr>
          <w:color w:val="auto"/>
          <w:sz w:val="30"/>
          <w:szCs w:val="30"/>
        </w:rPr>
      </w:pPr>
      <w:r>
        <w:rPr>
          <w:b w:val="0"/>
          <w:noProof/>
          <w:color w:val="auto"/>
        </w:rPr>
        <mc:AlternateContent>
          <mc:Choice Requires="wps">
            <w:drawing>
              <wp:anchor distT="0" distB="0" distL="114300" distR="114300" simplePos="0" relativeHeight="251955200" behindDoc="0" locked="0" layoutInCell="1" allowOverlap="1" wp14:anchorId="438556BF" wp14:editId="6D5DAF35">
                <wp:simplePos x="0" y="0"/>
                <wp:positionH relativeFrom="column">
                  <wp:posOffset>3343910</wp:posOffset>
                </wp:positionH>
                <wp:positionV relativeFrom="paragraph">
                  <wp:posOffset>33655</wp:posOffset>
                </wp:positionV>
                <wp:extent cx="1456055" cy="351790"/>
                <wp:effectExtent l="0" t="0" r="2540" b="1270"/>
                <wp:wrapNone/>
                <wp:docPr id="37" name="Text Box 1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56055" cy="3517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36698" w:rsidRPr="00BC0F2F" w:rsidRDefault="00436698" w:rsidP="009B77C6">
                            <w:pPr>
                              <w:spacing w:line="240" w:lineRule="auto"/>
                              <w:ind w:firstLineChars="50" w:firstLine="120"/>
                              <w:rPr>
                                <w:b/>
                              </w:rPr>
                            </w:pPr>
                            <w:r>
                              <w:rPr>
                                <w:rFonts w:hint="eastAsia"/>
                                <w:b/>
                              </w:rPr>
                              <w:t>（</w:t>
                            </w:r>
                            <w:r>
                              <w:rPr>
                                <w:rFonts w:hint="eastAsia"/>
                                <w:b/>
                              </w:rPr>
                              <w:t>6.3</w:t>
                            </w:r>
                            <w:r>
                              <w:rPr>
                                <w:rFonts w:hint="eastAsia"/>
                                <w:b/>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0" o:spid="_x0000_s1082" type="#_x0000_t202" style="position:absolute;margin-left:263.3pt;margin-top:2.65pt;width:114.65pt;height:27.7pt;z-index:25195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" stroked="f">
                <v:textbox>
                  <w:txbxContent>
                    <w:p w:rsidR="00436698" w:rsidRPr="00BC0F2F" w:rsidRDefault="00436698" w:rsidP="009B77C6">
                      <w:pPr>
                        <w:spacing w:line="240" w:lineRule="auto"/>
                        <w:ind w:firstLineChars="50" w:firstLine="120"/>
                        <w:rPr>
                          <w:b/>
                        </w:rPr>
                      </w:pPr>
                      <w:r>
                        <w:rPr>
                          <w:rFonts w:hint="eastAsia"/>
                          <w:b/>
                        </w:rPr>
                        <w:t>（</w:t>
                      </w:r>
                      <w:r>
                        <w:rPr>
                          <w:rFonts w:hint="eastAsia"/>
                          <w:b/>
                        </w:rPr>
                        <w:t>6.3</w:t>
                      </w:r>
                      <w:r>
                        <w:rPr>
                          <w:rFonts w:hint="eastAsia"/>
                          <w:b/>
                        </w:rPr>
                        <w:t>）</w:t>
                      </w:r>
                    </w:p>
                  </w:txbxContent>
                </v:textbox>
              </v:shape>
            </w:pict>
          </mc:Fallback>
        </mc:AlternateContent>
      </w:r>
      <w:r>
        <w:rPr>
          <w:b w:val="0"/>
          <w:noProof/>
          <w:color w:val="auto"/>
        </w:rPr>
        <mc:AlternateContent>
          <mc:Choice Requires="wps">
            <w:drawing>
              <wp:anchor distT="0" distB="0" distL="114300" distR="114300" simplePos="0" relativeHeight="251954176" behindDoc="0" locked="0" layoutInCell="1" allowOverlap="1" wp14:anchorId="3E176B95" wp14:editId="2386F930">
                <wp:simplePos x="0" y="0"/>
                <wp:positionH relativeFrom="column">
                  <wp:posOffset>2256155</wp:posOffset>
                </wp:positionH>
                <wp:positionV relativeFrom="paragraph">
                  <wp:posOffset>251460</wp:posOffset>
                </wp:positionV>
                <wp:extent cx="583565" cy="276860"/>
                <wp:effectExtent l="0" t="0" r="635" b="1270"/>
                <wp:wrapNone/>
                <wp:docPr id="36" name="Text Box 1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3565" cy="2768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36698" w:rsidRPr="0086565A" w:rsidRDefault="00436698" w:rsidP="00165AB2">
                            <w:pPr>
                              <w:spacing w:line="240" w:lineRule="auto"/>
                              <w:ind w:firstLineChars="50" w:firstLine="151"/>
                              <w:rPr>
                                <w:b/>
                                <w:sz w:val="30"/>
                                <w:szCs w:val="30"/>
                              </w:rPr>
                            </w:pPr>
                            <w:r w:rsidRPr="0086565A">
                              <w:rPr>
                                <w:b/>
                                <w:sz w:val="30"/>
                                <w:szCs w:val="30"/>
                              </w:rPr>
                              <w:t>M</w:t>
                            </w:r>
                            <w:r w:rsidRPr="0086565A">
                              <w:rPr>
                                <w:rFonts w:hint="eastAsia"/>
                                <w:b/>
                                <w:sz w:val="30"/>
                                <w:szCs w:val="30"/>
                              </w:rPr>
                              <w:t>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9" o:spid="_x0000_s1083" type="#_x0000_t202" style="position:absolute;margin-left:177.65pt;margin-top:19.8pt;width:45.95pt;height:21.8pt;z-index:25195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" stroked="f">
                <v:textbox>
                  <w:txbxContent>
                    <w:p w:rsidR="00436698" w:rsidRPr="0086565A" w:rsidRDefault="00436698" w:rsidP="00165AB2">
                      <w:pPr>
                        <w:spacing w:line="240" w:lineRule="auto"/>
                        <w:ind w:firstLineChars="50" w:firstLine="151"/>
                        <w:rPr>
                          <w:b/>
                          <w:sz w:val="30"/>
                          <w:szCs w:val="30"/>
                        </w:rPr>
                      </w:pPr>
                      <w:r w:rsidRPr="0086565A">
                        <w:rPr>
                          <w:b/>
                          <w:sz w:val="30"/>
                          <w:szCs w:val="30"/>
                        </w:rPr>
                        <w:t>M</w:t>
                      </w:r>
                      <w:r w:rsidRPr="0086565A">
                        <w:rPr>
                          <w:rFonts w:hint="eastAsia"/>
                          <w:b/>
                          <w:sz w:val="30"/>
                          <w:szCs w:val="30"/>
                        </w:rPr>
                        <w:t>i</w:t>
                      </w:r>
                    </w:p>
                  </w:txbxContent>
                </v:textbox>
              </v:shape>
            </w:pict>
          </mc:Fallback>
        </mc:AlternateContent>
      </w:r>
      <w:r>
        <w:rPr>
          <w:b w:val="0"/>
          <w:noProof/>
          <w:color w:val="auto"/>
        </w:rPr>
        <mc:AlternateContent>
          <mc:Choice Requires="wps">
            <w:drawing>
              <wp:anchor distT="0" distB="0" distL="114300" distR="114300" simplePos="0" relativeHeight="251952128" behindDoc="0" locked="0" layoutInCell="1" allowOverlap="1" wp14:anchorId="0C1279E9" wp14:editId="3BDBA075">
                <wp:simplePos x="0" y="0"/>
                <wp:positionH relativeFrom="column">
                  <wp:posOffset>2390140</wp:posOffset>
                </wp:positionH>
                <wp:positionV relativeFrom="paragraph">
                  <wp:posOffset>209550</wp:posOffset>
                </wp:positionV>
                <wp:extent cx="414655" cy="0"/>
                <wp:effectExtent l="6985" t="13335" r="6985" b="15240"/>
                <wp:wrapNone/>
                <wp:docPr id="35" name="AutoShape 1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14655" cy="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17" o:spid="_x0000_s1026" type="#_x0000_t32" style="position:absolute;left:0;text-align:left;margin-left:188.2pt;margin-top:16.5pt;width:32.65pt;height:0;z-index:25195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" strokeweight="1pt"/>
            </w:pict>
          </mc:Fallback>
        </mc:AlternateContent>
      </w:r>
      <w:r>
        <w:rPr>
          <w:rFonts w:hint="eastAsia"/>
          <w:b w:val="0"/>
          <w:color w:val="auto"/>
        </w:rPr>
        <w:t xml:space="preserve">               </w:t>
      </w:r>
      <w:r w:rsidRPr="0086565A">
        <w:rPr>
          <w:color w:val="auto"/>
          <w:sz w:val="30"/>
          <w:szCs w:val="30"/>
        </w:rPr>
        <w:t>S</w:t>
      </w:r>
      <w:r w:rsidRPr="0086565A">
        <w:rPr>
          <w:rFonts w:hint="eastAsia"/>
          <w:color w:val="auto"/>
          <w:sz w:val="30"/>
          <w:szCs w:val="30"/>
        </w:rPr>
        <w:t>s</w:t>
      </w:r>
      <w:r>
        <w:rPr>
          <w:rFonts w:hint="eastAsia"/>
          <w:color w:val="auto"/>
          <w:sz w:val="30"/>
          <w:szCs w:val="30"/>
        </w:rPr>
        <w:t xml:space="preserve"> =r</w:t>
      </w:r>
      <w:r w:rsidRPr="0086565A">
        <w:rPr>
          <w:rFonts w:hint="eastAsia"/>
          <w:color w:val="auto"/>
          <w:sz w:val="30"/>
          <w:szCs w:val="30"/>
          <w:vertAlign w:val="subscript"/>
        </w:rPr>
        <w:t>i</w:t>
      </w:r>
      <w:r>
        <w:rPr>
          <w:rFonts w:hint="eastAsia"/>
          <w:color w:val="auto"/>
          <w:sz w:val="30"/>
          <w:szCs w:val="30"/>
        </w:rPr>
        <w:t xml:space="preserve"> </w:t>
      </w:r>
      <w:r w:rsidRPr="0086565A">
        <w:rPr>
          <w:rFonts w:hint="eastAsia"/>
          <w:color w:val="auto"/>
        </w:rPr>
        <w:t>•</w:t>
      </w:r>
      <w:r>
        <w:rPr>
          <w:rFonts w:hint="eastAsia"/>
          <w:color w:val="auto"/>
        </w:rPr>
        <w:t xml:space="preserve"> </w:t>
      </w:r>
      <w:r>
        <w:rPr>
          <w:rFonts w:hint="eastAsia"/>
          <w:color w:val="auto"/>
          <w:sz w:val="30"/>
          <w:szCs w:val="30"/>
        </w:rPr>
        <w:t>a</w:t>
      </w:r>
      <w:r w:rsidRPr="0086565A">
        <w:rPr>
          <w:rFonts w:hint="eastAsia"/>
          <w:color w:val="auto"/>
          <w:sz w:val="30"/>
          <w:szCs w:val="30"/>
          <w:vertAlign w:val="subscript"/>
        </w:rPr>
        <w:t>i</w:t>
      </w:r>
      <w:r>
        <w:rPr>
          <w:rFonts w:hint="eastAsia"/>
          <w:color w:val="auto"/>
          <w:sz w:val="30"/>
          <w:szCs w:val="30"/>
          <w:vertAlign w:val="subscript"/>
        </w:rPr>
        <w:t xml:space="preserve"> </w:t>
      </w:r>
      <w:r>
        <w:rPr>
          <w:rFonts w:hint="eastAsia"/>
          <w:color w:val="auto"/>
          <w:sz w:val="30"/>
          <w:szCs w:val="30"/>
        </w:rPr>
        <w:t>+</w:t>
      </w:r>
    </w:p>
    <w:p w:rsidR="00165AB2" w:rsidRDefault="00165AB2" w:rsidP="00165AB2">
      <w:pPr>
        <w:pStyle w:val="55555555555555555555"/>
        <w:ind w:firstLineChars="0" w:firstLine="0"/>
        <w:jc w:val="left"/>
        <w:rPr>
          <w:b w:val="0"/>
          <w:color w:val="auto"/>
        </w:rPr>
      </w:pPr>
    </w:p>
    <w:p w:rsidR="00165AB2" w:rsidRDefault="00165AB2" w:rsidP="00165AB2">
      <w:pPr>
        <w:pStyle w:val="55555555555555555555"/>
        <w:ind w:firstLine="480"/>
        <w:jc w:val="left"/>
        <w:rPr>
          <w:b w:val="0"/>
          <w:color w:val="auto"/>
        </w:rPr>
      </w:pPr>
      <w:r w:rsidRPr="00E015D3">
        <w:rPr>
          <w:rFonts w:hint="eastAsia"/>
          <w:b w:val="0"/>
          <w:color w:val="auto"/>
        </w:rPr>
        <w:t>式中</w:t>
      </w:r>
      <w:r>
        <w:rPr>
          <w:rFonts w:hint="eastAsia"/>
          <w:b w:val="0"/>
          <w:color w:val="auto"/>
        </w:rPr>
        <w:t>：</w:t>
      </w:r>
      <w:r w:rsidRPr="00E015D3">
        <w:rPr>
          <w:rFonts w:hint="eastAsia"/>
          <w:color w:val="auto"/>
        </w:rPr>
        <w:t>Ss</w:t>
      </w:r>
      <w:proofErr w:type="gramStart"/>
      <w:r w:rsidRPr="00E015D3">
        <w:rPr>
          <w:rFonts w:hint="eastAsia"/>
          <w:b w:val="0"/>
          <w:color w:val="auto"/>
        </w:rPr>
        <w:t>一</w:t>
      </w:r>
      <w:proofErr w:type="gramEnd"/>
      <w:r w:rsidRPr="00E015D3">
        <w:rPr>
          <w:rFonts w:hint="eastAsia"/>
          <w:b w:val="0"/>
          <w:color w:val="auto"/>
        </w:rPr>
        <w:t>受理处面积(单位</w:t>
      </w:r>
      <w:r>
        <w:rPr>
          <w:rFonts w:hint="eastAsia"/>
          <w:b w:val="0"/>
          <w:color w:val="auto"/>
        </w:rPr>
        <w:t>：</w:t>
      </w:r>
      <w:r w:rsidRPr="00E015D3">
        <w:rPr>
          <w:rFonts w:hint="eastAsia"/>
          <w:b w:val="0"/>
          <w:color w:val="auto"/>
        </w:rPr>
        <w:t>m</w:t>
      </w:r>
      <w:r w:rsidRPr="00E015D3">
        <w:rPr>
          <w:rFonts w:hint="eastAsia"/>
          <w:b w:val="0"/>
          <w:color w:val="auto"/>
          <w:vertAlign w:val="superscript"/>
        </w:rPr>
        <w:t>2</w:t>
      </w:r>
      <w:r w:rsidRPr="00E015D3">
        <w:rPr>
          <w:rFonts w:hint="eastAsia"/>
          <w:b w:val="0"/>
          <w:color w:val="auto"/>
        </w:rPr>
        <w:t>)</w:t>
      </w:r>
      <w:r>
        <w:rPr>
          <w:rFonts w:hint="eastAsia"/>
          <w:b w:val="0"/>
          <w:color w:val="auto"/>
        </w:rPr>
        <w:t>；</w:t>
      </w:r>
      <w:r w:rsidRPr="00E015D3">
        <w:rPr>
          <w:rFonts w:hint="eastAsia"/>
          <w:color w:val="auto"/>
        </w:rPr>
        <w:t>ri</w:t>
      </w:r>
      <w:proofErr w:type="gramStart"/>
      <w:r w:rsidRPr="00E015D3">
        <w:rPr>
          <w:rFonts w:hint="eastAsia"/>
          <w:b w:val="0"/>
          <w:color w:val="auto"/>
        </w:rPr>
        <w:t>一</w:t>
      </w:r>
      <w:proofErr w:type="gramEnd"/>
      <w:r w:rsidRPr="00E015D3">
        <w:rPr>
          <w:rFonts w:hint="eastAsia"/>
          <w:b w:val="0"/>
          <w:color w:val="auto"/>
        </w:rPr>
        <w:t>受理处工作人员数</w:t>
      </w:r>
      <w:r>
        <w:rPr>
          <w:rFonts w:hint="eastAsia"/>
          <w:b w:val="0"/>
          <w:color w:val="auto"/>
        </w:rPr>
        <w:t>；</w:t>
      </w:r>
      <w:r w:rsidRPr="00E015D3">
        <w:t xml:space="preserve"> </w:t>
      </w:r>
      <w:r w:rsidRPr="00E015D3">
        <w:rPr>
          <w:color w:val="auto"/>
        </w:rPr>
        <w:t>ai</w:t>
      </w:r>
      <w:proofErr w:type="gramStart"/>
      <w:r w:rsidRPr="00E015D3">
        <w:rPr>
          <w:rFonts w:hint="eastAsia"/>
          <w:b w:val="0"/>
          <w:color w:val="auto"/>
        </w:rPr>
        <w:t>一</w:t>
      </w:r>
      <w:proofErr w:type="gramEnd"/>
      <w:r w:rsidRPr="00E015D3">
        <w:rPr>
          <w:rFonts w:hint="eastAsia"/>
          <w:b w:val="0"/>
          <w:color w:val="auto"/>
        </w:rPr>
        <w:t>受理处工作人</w:t>
      </w:r>
      <w:r>
        <w:rPr>
          <w:rFonts w:hint="eastAsia"/>
          <w:b w:val="0"/>
          <w:color w:val="auto"/>
        </w:rPr>
        <w:t>（</w:t>
      </w:r>
      <w:r w:rsidRPr="00E015D3">
        <w:rPr>
          <w:rFonts w:hint="eastAsia"/>
          <w:b w:val="0"/>
          <w:color w:val="auto"/>
        </w:rPr>
        <w:t>单位</w:t>
      </w:r>
      <w:r>
        <w:rPr>
          <w:rFonts w:hint="eastAsia"/>
          <w:b w:val="0"/>
          <w:color w:val="auto"/>
        </w:rPr>
        <w:t>：</w:t>
      </w:r>
      <w:r w:rsidRPr="00E015D3">
        <w:rPr>
          <w:rFonts w:hint="eastAsia"/>
          <w:b w:val="0"/>
          <w:color w:val="auto"/>
        </w:rPr>
        <w:t>m</w:t>
      </w:r>
      <w:r w:rsidRPr="00E015D3">
        <w:rPr>
          <w:rFonts w:hint="eastAsia"/>
          <w:b w:val="0"/>
          <w:color w:val="auto"/>
          <w:vertAlign w:val="superscript"/>
        </w:rPr>
        <w:t>2</w:t>
      </w:r>
      <w:r w:rsidRPr="00E015D3">
        <w:rPr>
          <w:rFonts w:hint="eastAsia"/>
          <w:b w:val="0"/>
          <w:color w:val="auto"/>
        </w:rPr>
        <w:t xml:space="preserve"> </w:t>
      </w:r>
      <w:r>
        <w:rPr>
          <w:rFonts w:hint="eastAsia"/>
          <w:b w:val="0"/>
          <w:color w:val="auto"/>
        </w:rPr>
        <w:t>）；</w:t>
      </w:r>
      <w:r w:rsidRPr="00E015D3">
        <w:t xml:space="preserve"> </w:t>
      </w:r>
      <w:r w:rsidRPr="00E015D3">
        <w:rPr>
          <w:color w:val="auto"/>
        </w:rPr>
        <w:t>Mi</w:t>
      </w:r>
      <w:r w:rsidRPr="00E015D3">
        <w:rPr>
          <w:rFonts w:hint="eastAsia"/>
          <w:b w:val="0"/>
          <w:color w:val="auto"/>
        </w:rPr>
        <w:t>一每吨货物平均所占面积</w:t>
      </w:r>
      <w:r>
        <w:rPr>
          <w:rFonts w:hint="eastAsia"/>
          <w:b w:val="0"/>
          <w:color w:val="auto"/>
        </w:rPr>
        <w:t>（</w:t>
      </w:r>
      <w:r w:rsidRPr="00E015D3">
        <w:rPr>
          <w:rFonts w:hint="eastAsia"/>
          <w:b w:val="0"/>
          <w:color w:val="auto"/>
        </w:rPr>
        <w:t>单位</w:t>
      </w:r>
      <w:r>
        <w:rPr>
          <w:rFonts w:hint="eastAsia"/>
          <w:b w:val="0"/>
          <w:color w:val="auto"/>
        </w:rPr>
        <w:t>：</w:t>
      </w:r>
      <w:r w:rsidRPr="00E015D3">
        <w:rPr>
          <w:rFonts w:hint="eastAsia"/>
          <w:b w:val="0"/>
          <w:color w:val="auto"/>
        </w:rPr>
        <w:t>m</w:t>
      </w:r>
      <w:r w:rsidRPr="00E015D3">
        <w:rPr>
          <w:rFonts w:hint="eastAsia"/>
          <w:b w:val="0"/>
          <w:color w:val="auto"/>
          <w:vertAlign w:val="superscript"/>
        </w:rPr>
        <w:t>2</w:t>
      </w:r>
      <w:r>
        <w:rPr>
          <w:rFonts w:hint="eastAsia"/>
          <w:b w:val="0"/>
          <w:color w:val="auto"/>
        </w:rPr>
        <w:t>)；</w:t>
      </w:r>
      <w:r w:rsidRPr="00E015D3">
        <w:rPr>
          <w:rFonts w:hint="eastAsia"/>
          <w:b w:val="0"/>
          <w:color w:val="auto"/>
        </w:rPr>
        <w:t xml:space="preserve"> </w:t>
      </w:r>
      <w:r w:rsidRPr="00E015D3">
        <w:rPr>
          <w:rFonts w:hint="eastAsia"/>
          <w:color w:val="auto"/>
        </w:rPr>
        <w:t>d</w:t>
      </w:r>
      <w:proofErr w:type="gramStart"/>
      <w:r w:rsidRPr="00E015D3">
        <w:rPr>
          <w:rFonts w:hint="eastAsia"/>
          <w:b w:val="0"/>
          <w:color w:val="auto"/>
        </w:rPr>
        <w:t>一日均需</w:t>
      </w:r>
      <w:proofErr w:type="gramEnd"/>
      <w:r w:rsidRPr="00E015D3">
        <w:rPr>
          <w:rFonts w:hint="eastAsia"/>
          <w:b w:val="0"/>
          <w:color w:val="auto"/>
        </w:rPr>
        <w:t>受理</w:t>
      </w:r>
      <w:r>
        <w:rPr>
          <w:rFonts w:hint="eastAsia"/>
          <w:b w:val="0"/>
          <w:color w:val="auto"/>
        </w:rPr>
        <w:t>（</w:t>
      </w:r>
      <w:r w:rsidRPr="00E015D3">
        <w:rPr>
          <w:rFonts w:hint="eastAsia"/>
          <w:b w:val="0"/>
          <w:color w:val="auto"/>
        </w:rPr>
        <w:t>单位</w:t>
      </w:r>
      <w:r>
        <w:rPr>
          <w:rFonts w:hint="eastAsia"/>
          <w:b w:val="0"/>
          <w:color w:val="auto"/>
        </w:rPr>
        <w:t>：</w:t>
      </w:r>
      <w:r w:rsidRPr="00E015D3">
        <w:rPr>
          <w:rFonts w:hint="eastAsia"/>
          <w:b w:val="0"/>
          <w:color w:val="auto"/>
        </w:rPr>
        <w:t>吨</w:t>
      </w:r>
      <w:r>
        <w:rPr>
          <w:rFonts w:hint="eastAsia"/>
          <w:b w:val="0"/>
          <w:color w:val="auto"/>
        </w:rPr>
        <w:t>）</w:t>
      </w:r>
      <w:r w:rsidRPr="00E015D3">
        <w:rPr>
          <w:rFonts w:hint="eastAsia"/>
          <w:b w:val="0"/>
          <w:color w:val="auto"/>
        </w:rPr>
        <w:t>。</w:t>
      </w:r>
    </w:p>
    <w:p w:rsidR="00165AB2" w:rsidRDefault="00165AB2" w:rsidP="00165AB2">
      <w:pPr>
        <w:pStyle w:val="55555555555555555555"/>
        <w:ind w:firstLine="480"/>
        <w:jc w:val="left"/>
        <w:rPr>
          <w:b w:val="0"/>
          <w:color w:val="auto"/>
        </w:rPr>
      </w:pPr>
      <w:r>
        <w:rPr>
          <w:rFonts w:hint="eastAsia"/>
          <w:b w:val="0"/>
          <w:color w:val="auto"/>
        </w:rPr>
        <w:t>（4）</w:t>
      </w:r>
      <w:proofErr w:type="gramStart"/>
      <w:r w:rsidRPr="00E015D3">
        <w:rPr>
          <w:rFonts w:hint="eastAsia"/>
          <w:b w:val="0"/>
          <w:color w:val="auto"/>
        </w:rPr>
        <w:t>拆装箱区面积</w:t>
      </w:r>
      <w:proofErr w:type="gramEnd"/>
    </w:p>
    <w:p w:rsidR="00165AB2" w:rsidRDefault="00165AB2" w:rsidP="00165AB2">
      <w:pPr>
        <w:pStyle w:val="55555555555555555555"/>
        <w:ind w:firstLineChars="0" w:firstLine="0"/>
        <w:jc w:val="left"/>
        <w:rPr>
          <w:b w:val="0"/>
          <w:color w:val="auto"/>
        </w:rPr>
      </w:pPr>
      <w:r>
        <w:rPr>
          <w:b w:val="0"/>
          <w:noProof/>
          <w:color w:val="auto"/>
        </w:rPr>
        <mc:AlternateContent>
          <mc:Choice Requires="wps">
            <w:drawing>
              <wp:anchor distT="0" distB="0" distL="114300" distR="114300" simplePos="0" relativeHeight="251957248" behindDoc="0" locked="0" layoutInCell="1" allowOverlap="1" wp14:anchorId="73A786E9" wp14:editId="7CEF93C0">
                <wp:simplePos x="0" y="0"/>
                <wp:positionH relativeFrom="column">
                  <wp:posOffset>1940560</wp:posOffset>
                </wp:positionH>
                <wp:positionV relativeFrom="paragraph">
                  <wp:posOffset>148590</wp:posOffset>
                </wp:positionV>
                <wp:extent cx="1456055" cy="351790"/>
                <wp:effectExtent l="0" t="0" r="0" b="635"/>
                <wp:wrapNone/>
                <wp:docPr id="34" name="Text Box 1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56055" cy="3517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36698" w:rsidRPr="00BC0F2F" w:rsidRDefault="00436698" w:rsidP="00165AB2">
                            <w:pPr>
                              <w:spacing w:line="240" w:lineRule="auto"/>
                              <w:ind w:firstLineChars="0" w:firstLine="0"/>
                              <w:rPr>
                                <w:b/>
                              </w:rPr>
                            </w:pPr>
                            <w:r w:rsidRPr="0060663C">
                              <w:rPr>
                                <w:rFonts w:hint="eastAsia"/>
                                <w:b/>
                                <w:sz w:val="30"/>
                                <w:szCs w:val="30"/>
                              </w:rPr>
                              <w:t>Pi</w:t>
                            </w:r>
                            <w:r>
                              <w:rPr>
                                <w:rFonts w:hint="eastAsia"/>
                                <w:b/>
                                <w:sz w:val="30"/>
                                <w:szCs w:val="30"/>
                              </w:rPr>
                              <w:t xml:space="preserve"> </w:t>
                            </w:r>
                            <w:r>
                              <w:rPr>
                                <w:rFonts w:ascii="宋体" w:hAnsi="宋体" w:hint="eastAsia"/>
                                <w:b/>
                              </w:rPr>
                              <w:t xml:space="preserve">• </w:t>
                            </w:r>
                            <w:r w:rsidRPr="0060663C">
                              <w:rPr>
                                <w:rFonts w:hint="eastAsia"/>
                                <w:b/>
                                <w:sz w:val="30"/>
                                <w:szCs w:val="30"/>
                              </w:rPr>
                              <w:t>t</w:t>
                            </w:r>
                            <w:r w:rsidRPr="0060663C">
                              <w:rPr>
                                <w:rFonts w:hint="eastAsia"/>
                                <w:b/>
                                <w:sz w:val="30"/>
                                <w:szCs w:val="30"/>
                                <w:vertAlign w:val="subscript"/>
                              </w:rPr>
                              <w:t>dc</w:t>
                            </w:r>
                            <w:r>
                              <w:rPr>
                                <w:rFonts w:hint="eastAsia"/>
                                <w:b/>
                                <w:sz w:val="30"/>
                                <w:szCs w:val="30"/>
                                <w:vertAlign w:val="subscript"/>
                              </w:rPr>
                              <w:t xml:space="preserve"> </w:t>
                            </w:r>
                            <w:r>
                              <w:rPr>
                                <w:rFonts w:ascii="宋体" w:hAnsi="宋体" w:hint="eastAsia"/>
                                <w:b/>
                              </w:rPr>
                              <w:t xml:space="preserve">• </w:t>
                            </w:r>
                            <w:r w:rsidRPr="0060663C">
                              <w:rPr>
                                <w:rFonts w:hint="eastAsia"/>
                                <w:b/>
                                <w:sz w:val="30"/>
                                <w:szCs w:val="30"/>
                              </w:rPr>
                              <w:t>K</w:t>
                            </w:r>
                            <w:r w:rsidRPr="0060663C">
                              <w:rPr>
                                <w:rFonts w:hint="eastAsia"/>
                                <w:b/>
                                <w:vertAlign w:val="subscript"/>
                              </w:rPr>
                              <w:t>dw</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2" o:spid="_x0000_s1084" type="#_x0000_t202" style="position:absolute;margin-left:152.8pt;margin-top:11.7pt;width:114.65pt;height:27.7pt;z-index:25195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" stroked="f">
                <v:textbox>
                  <w:txbxContent>
                    <w:p w:rsidR="00436698" w:rsidRPr="00BC0F2F" w:rsidRDefault="00436698" w:rsidP="00165AB2">
                      <w:pPr>
                        <w:spacing w:line="240" w:lineRule="auto"/>
                        <w:ind w:firstLineChars="0" w:firstLine="0"/>
                        <w:rPr>
                          <w:b/>
                        </w:rPr>
                      </w:pPr>
                      <w:r w:rsidRPr="0060663C">
                        <w:rPr>
                          <w:rFonts w:hint="eastAsia"/>
                          <w:b/>
                          <w:sz w:val="30"/>
                          <w:szCs w:val="30"/>
                        </w:rPr>
                        <w:t>Pi</w:t>
                      </w:r>
                      <w:r>
                        <w:rPr>
                          <w:rFonts w:hint="eastAsia"/>
                          <w:b/>
                          <w:sz w:val="30"/>
                          <w:szCs w:val="30"/>
                        </w:rPr>
                        <w:t xml:space="preserve"> </w:t>
                      </w:r>
                      <w:r>
                        <w:rPr>
                          <w:rFonts w:ascii="宋体" w:hAnsi="宋体" w:hint="eastAsia"/>
                          <w:b/>
                        </w:rPr>
                        <w:t xml:space="preserve">• </w:t>
                      </w:r>
                      <w:r w:rsidRPr="0060663C">
                        <w:rPr>
                          <w:rFonts w:hint="eastAsia"/>
                          <w:b/>
                          <w:sz w:val="30"/>
                          <w:szCs w:val="30"/>
                        </w:rPr>
                        <w:t>t</w:t>
                      </w:r>
                      <w:r w:rsidRPr="0060663C">
                        <w:rPr>
                          <w:rFonts w:hint="eastAsia"/>
                          <w:b/>
                          <w:sz w:val="30"/>
                          <w:szCs w:val="30"/>
                          <w:vertAlign w:val="subscript"/>
                        </w:rPr>
                        <w:t>dc</w:t>
                      </w:r>
                      <w:r>
                        <w:rPr>
                          <w:rFonts w:hint="eastAsia"/>
                          <w:b/>
                          <w:sz w:val="30"/>
                          <w:szCs w:val="30"/>
                          <w:vertAlign w:val="subscript"/>
                        </w:rPr>
                        <w:t xml:space="preserve"> </w:t>
                      </w:r>
                      <w:r>
                        <w:rPr>
                          <w:rFonts w:ascii="宋体" w:hAnsi="宋体" w:hint="eastAsia"/>
                          <w:b/>
                        </w:rPr>
                        <w:t xml:space="preserve">• </w:t>
                      </w:r>
                      <w:r w:rsidRPr="0060663C">
                        <w:rPr>
                          <w:rFonts w:hint="eastAsia"/>
                          <w:b/>
                          <w:sz w:val="30"/>
                          <w:szCs w:val="30"/>
                        </w:rPr>
                        <w:t>K</w:t>
                      </w:r>
                      <w:r w:rsidRPr="0060663C">
                        <w:rPr>
                          <w:rFonts w:hint="eastAsia"/>
                          <w:b/>
                          <w:vertAlign w:val="subscript"/>
                        </w:rPr>
                        <w:t>dw</w:t>
                      </w:r>
                    </w:p>
                  </w:txbxContent>
                </v:textbox>
              </v:shape>
            </w:pict>
          </mc:Fallback>
        </mc:AlternateContent>
      </w:r>
    </w:p>
    <w:p w:rsidR="00165AB2" w:rsidRDefault="00165AB2" w:rsidP="00165AB2">
      <w:pPr>
        <w:pStyle w:val="55555555555555555555"/>
        <w:ind w:firstLineChars="0" w:firstLine="0"/>
        <w:jc w:val="left"/>
        <w:rPr>
          <w:b w:val="0"/>
          <w:color w:val="auto"/>
        </w:rPr>
      </w:pPr>
      <w:r>
        <w:rPr>
          <w:noProof/>
          <w:color w:val="auto"/>
        </w:rPr>
        <mc:AlternateContent>
          <mc:Choice Requires="wps">
            <w:drawing>
              <wp:anchor distT="0" distB="0" distL="114300" distR="114300" simplePos="0" relativeHeight="251959296" behindDoc="0" locked="0" layoutInCell="1" allowOverlap="1" wp14:anchorId="0E041760" wp14:editId="4E0183A2">
                <wp:simplePos x="0" y="0"/>
                <wp:positionH relativeFrom="column">
                  <wp:posOffset>3963035</wp:posOffset>
                </wp:positionH>
                <wp:positionV relativeFrom="paragraph">
                  <wp:posOffset>43180</wp:posOffset>
                </wp:positionV>
                <wp:extent cx="663575" cy="351790"/>
                <wp:effectExtent l="0" t="0" r="4445" b="4445"/>
                <wp:wrapNone/>
                <wp:docPr id="33" name="Text Box 1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3575" cy="3517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36698" w:rsidRPr="00BC0F2F" w:rsidRDefault="00436698" w:rsidP="00165AB2">
                            <w:pPr>
                              <w:spacing w:line="240" w:lineRule="auto"/>
                              <w:ind w:firstLineChars="0" w:firstLine="0"/>
                              <w:rPr>
                                <w:b/>
                              </w:rPr>
                            </w:pPr>
                            <w:r>
                              <w:rPr>
                                <w:rFonts w:hint="eastAsia"/>
                                <w:b/>
                              </w:rPr>
                              <w:t>（</w:t>
                            </w:r>
                            <w:r>
                              <w:rPr>
                                <w:rFonts w:hint="eastAsia"/>
                                <w:b/>
                              </w:rPr>
                              <w:t>6.4</w:t>
                            </w:r>
                            <w:r>
                              <w:rPr>
                                <w:rFonts w:hint="eastAsia"/>
                                <w:b/>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4" o:spid="_x0000_s1085" type="#_x0000_t202" style="position:absolute;margin-left:312.05pt;margin-top:3.4pt;width:52.25pt;height:27.7pt;z-index:25195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" stroked="f">
                <v:textbox>
                  <w:txbxContent>
                    <w:p w:rsidR="00436698" w:rsidRPr="00BC0F2F" w:rsidRDefault="00436698" w:rsidP="00165AB2">
                      <w:pPr>
                        <w:spacing w:line="240" w:lineRule="auto"/>
                        <w:ind w:firstLineChars="0" w:firstLine="0"/>
                        <w:rPr>
                          <w:b/>
                        </w:rPr>
                      </w:pPr>
                      <w:r>
                        <w:rPr>
                          <w:rFonts w:hint="eastAsia"/>
                          <w:b/>
                        </w:rPr>
                        <w:t>（</w:t>
                      </w:r>
                      <w:r>
                        <w:rPr>
                          <w:rFonts w:hint="eastAsia"/>
                          <w:b/>
                        </w:rPr>
                        <w:t>6.4</w:t>
                      </w:r>
                      <w:r>
                        <w:rPr>
                          <w:rFonts w:hint="eastAsia"/>
                          <w:b/>
                        </w:rPr>
                        <w:t>）</w:t>
                      </w:r>
                    </w:p>
                  </w:txbxContent>
                </v:textbox>
              </v:shape>
            </w:pict>
          </mc:Fallback>
        </mc:AlternateContent>
      </w:r>
      <w:r>
        <w:rPr>
          <w:b w:val="0"/>
          <w:noProof/>
          <w:color w:val="auto"/>
        </w:rPr>
        <mc:AlternateContent>
          <mc:Choice Requires="wps">
            <w:drawing>
              <wp:anchor distT="0" distB="0" distL="114300" distR="114300" simplePos="0" relativeHeight="251958272" behindDoc="0" locked="0" layoutInCell="1" allowOverlap="1" wp14:anchorId="2B23BBD0" wp14:editId="14E8EBDD">
                <wp:simplePos x="0" y="0"/>
                <wp:positionH relativeFrom="column">
                  <wp:posOffset>1940560</wp:posOffset>
                </wp:positionH>
                <wp:positionV relativeFrom="paragraph">
                  <wp:posOffset>255905</wp:posOffset>
                </wp:positionV>
                <wp:extent cx="1456055" cy="351790"/>
                <wp:effectExtent l="0" t="0" r="0" b="1270"/>
                <wp:wrapNone/>
                <wp:docPr id="32" name="Text Box 1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56055" cy="3517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36698" w:rsidRPr="00BC0F2F" w:rsidRDefault="00436698" w:rsidP="00165AB2">
                            <w:pPr>
                              <w:spacing w:line="240" w:lineRule="auto"/>
                              <w:ind w:firstLineChars="0" w:firstLine="0"/>
                              <w:rPr>
                                <w:b/>
                              </w:rPr>
                            </w:pPr>
                            <w:r w:rsidRPr="0060663C">
                              <w:rPr>
                                <w:rFonts w:hint="eastAsia"/>
                                <w:b/>
                                <w:sz w:val="30"/>
                                <w:szCs w:val="30"/>
                              </w:rPr>
                              <w:t>q</w:t>
                            </w:r>
                            <w:r>
                              <w:rPr>
                                <w:rFonts w:hint="eastAsia"/>
                                <w:b/>
                                <w:sz w:val="30"/>
                                <w:szCs w:val="30"/>
                              </w:rPr>
                              <w:t xml:space="preserve"> </w:t>
                            </w:r>
                            <w:r>
                              <w:rPr>
                                <w:rFonts w:ascii="宋体" w:hAnsi="宋体" w:hint="eastAsia"/>
                                <w:b/>
                              </w:rPr>
                              <w:t xml:space="preserve">• </w:t>
                            </w:r>
                            <w:r w:rsidRPr="0060663C">
                              <w:rPr>
                                <w:rFonts w:hint="eastAsia"/>
                                <w:b/>
                                <w:sz w:val="30"/>
                                <w:szCs w:val="30"/>
                              </w:rPr>
                              <w:t>K</w:t>
                            </w:r>
                            <w:r w:rsidRPr="0060663C">
                              <w:rPr>
                                <w:rFonts w:hint="eastAsia"/>
                                <w:b/>
                                <w:vertAlign w:val="subscript"/>
                              </w:rPr>
                              <w:t>k</w:t>
                            </w:r>
                            <w:r>
                              <w:rPr>
                                <w:rFonts w:hint="eastAsia"/>
                                <w:b/>
                              </w:rPr>
                              <w:t xml:space="preserve"> </w:t>
                            </w:r>
                            <w:r>
                              <w:rPr>
                                <w:rFonts w:ascii="宋体" w:hAnsi="宋体" w:hint="eastAsia"/>
                                <w:b/>
                              </w:rPr>
                              <w:t xml:space="preserve">• </w:t>
                            </w:r>
                            <w:r w:rsidRPr="0060663C">
                              <w:rPr>
                                <w:rFonts w:hint="eastAsia"/>
                                <w:b/>
                                <w:sz w:val="30"/>
                                <w:szCs w:val="30"/>
                              </w:rPr>
                              <w:t>T</w:t>
                            </w:r>
                            <w:r w:rsidRPr="0060663C">
                              <w:rPr>
                                <w:rFonts w:hint="eastAsia"/>
                                <w:b/>
                                <w:vertAlign w:val="subscript"/>
                              </w:rPr>
                              <w:t>yk</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3" o:spid="_x0000_s1086" type="#_x0000_t202" style="position:absolute;margin-left:152.8pt;margin-top:20.15pt;width:114.65pt;height:27.7pt;z-index:25195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" stroked="f">
                <v:textbox>
                  <w:txbxContent>
                    <w:p w:rsidR="00436698" w:rsidRPr="00BC0F2F" w:rsidRDefault="00436698" w:rsidP="00165AB2">
                      <w:pPr>
                        <w:spacing w:line="240" w:lineRule="auto"/>
                        <w:ind w:firstLineChars="0" w:firstLine="0"/>
                        <w:rPr>
                          <w:b/>
                        </w:rPr>
                      </w:pPr>
                      <w:r w:rsidRPr="0060663C">
                        <w:rPr>
                          <w:rFonts w:hint="eastAsia"/>
                          <w:b/>
                          <w:sz w:val="30"/>
                          <w:szCs w:val="30"/>
                        </w:rPr>
                        <w:t>q</w:t>
                      </w:r>
                      <w:r>
                        <w:rPr>
                          <w:rFonts w:hint="eastAsia"/>
                          <w:b/>
                          <w:sz w:val="30"/>
                          <w:szCs w:val="30"/>
                        </w:rPr>
                        <w:t xml:space="preserve"> </w:t>
                      </w:r>
                      <w:r>
                        <w:rPr>
                          <w:rFonts w:ascii="宋体" w:hAnsi="宋体" w:hint="eastAsia"/>
                          <w:b/>
                        </w:rPr>
                        <w:t xml:space="preserve">• </w:t>
                      </w:r>
                      <w:r w:rsidRPr="0060663C">
                        <w:rPr>
                          <w:rFonts w:hint="eastAsia"/>
                          <w:b/>
                          <w:sz w:val="30"/>
                          <w:szCs w:val="30"/>
                        </w:rPr>
                        <w:t>K</w:t>
                      </w:r>
                      <w:r w:rsidRPr="0060663C">
                        <w:rPr>
                          <w:rFonts w:hint="eastAsia"/>
                          <w:b/>
                          <w:vertAlign w:val="subscript"/>
                        </w:rPr>
                        <w:t>k</w:t>
                      </w:r>
                      <w:r>
                        <w:rPr>
                          <w:rFonts w:hint="eastAsia"/>
                          <w:b/>
                        </w:rPr>
                        <w:t xml:space="preserve"> </w:t>
                      </w:r>
                      <w:r>
                        <w:rPr>
                          <w:rFonts w:ascii="宋体" w:hAnsi="宋体" w:hint="eastAsia"/>
                          <w:b/>
                        </w:rPr>
                        <w:t xml:space="preserve">• </w:t>
                      </w:r>
                      <w:r w:rsidRPr="0060663C">
                        <w:rPr>
                          <w:rFonts w:hint="eastAsia"/>
                          <w:b/>
                          <w:sz w:val="30"/>
                          <w:szCs w:val="30"/>
                        </w:rPr>
                        <w:t>T</w:t>
                      </w:r>
                      <w:r w:rsidRPr="0060663C">
                        <w:rPr>
                          <w:rFonts w:hint="eastAsia"/>
                          <w:b/>
                          <w:vertAlign w:val="subscript"/>
                        </w:rPr>
                        <w:t>yk</w:t>
                      </w:r>
                    </w:p>
                  </w:txbxContent>
                </v:textbox>
              </v:shape>
            </w:pict>
          </mc:Fallback>
        </mc:AlternateContent>
      </w:r>
      <w:r>
        <w:rPr>
          <w:b w:val="0"/>
          <w:noProof/>
          <w:color w:val="auto"/>
        </w:rPr>
        <mc:AlternateContent>
          <mc:Choice Requires="wps">
            <w:drawing>
              <wp:anchor distT="0" distB="0" distL="114300" distR="114300" simplePos="0" relativeHeight="251956224" behindDoc="0" locked="0" layoutInCell="1" allowOverlap="1" wp14:anchorId="46AD33D5" wp14:editId="7DAA5535">
                <wp:simplePos x="0" y="0"/>
                <wp:positionH relativeFrom="column">
                  <wp:posOffset>1566545</wp:posOffset>
                </wp:positionH>
                <wp:positionV relativeFrom="paragraph">
                  <wp:posOffset>212090</wp:posOffset>
                </wp:positionV>
                <wp:extent cx="2201545" cy="0"/>
                <wp:effectExtent l="12065" t="12700" r="15240" b="6350"/>
                <wp:wrapNone/>
                <wp:docPr id="28" name="AutoShape 1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01545" cy="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21" o:spid="_x0000_s1026" type="#_x0000_t32" style="position:absolute;left:0;text-align:left;margin-left:123.35pt;margin-top:16.7pt;width:173.35pt;height:0;z-index:25195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" strokeweight="1pt"/>
            </w:pict>
          </mc:Fallback>
        </mc:AlternateContent>
      </w:r>
      <w:r>
        <w:rPr>
          <w:rFonts w:hint="eastAsia"/>
          <w:b w:val="0"/>
          <w:color w:val="auto"/>
        </w:rPr>
        <w:t xml:space="preserve">           </w:t>
      </w:r>
      <w:r w:rsidRPr="00E015D3">
        <w:rPr>
          <w:rFonts w:hint="eastAsia"/>
          <w:color w:val="auto"/>
          <w:sz w:val="30"/>
          <w:szCs w:val="30"/>
        </w:rPr>
        <w:t xml:space="preserve"> </w:t>
      </w:r>
      <w:proofErr w:type="gramStart"/>
      <w:r w:rsidRPr="00E015D3">
        <w:rPr>
          <w:rFonts w:hint="eastAsia"/>
          <w:color w:val="auto"/>
          <w:sz w:val="30"/>
          <w:szCs w:val="30"/>
        </w:rPr>
        <w:t>Ss</w:t>
      </w:r>
      <w:r>
        <w:rPr>
          <w:rFonts w:hint="eastAsia"/>
          <w:b w:val="0"/>
          <w:color w:val="auto"/>
        </w:rPr>
        <w:t xml:space="preserve">  =</w:t>
      </w:r>
      <w:proofErr w:type="gramEnd"/>
      <w:r>
        <w:rPr>
          <w:rFonts w:hint="eastAsia"/>
          <w:b w:val="0"/>
          <w:color w:val="auto"/>
        </w:rPr>
        <w:t xml:space="preserve">  </w:t>
      </w:r>
    </w:p>
    <w:p w:rsidR="00165AB2" w:rsidRDefault="00165AB2" w:rsidP="00165AB2">
      <w:pPr>
        <w:pStyle w:val="55555555555555555555"/>
        <w:ind w:firstLineChars="0" w:firstLine="0"/>
        <w:jc w:val="both"/>
        <w:rPr>
          <w:color w:val="auto"/>
        </w:rPr>
      </w:pPr>
    </w:p>
    <w:p w:rsidR="00165AB2" w:rsidRPr="0060663C" w:rsidRDefault="00165AB2" w:rsidP="00165AB2">
      <w:pPr>
        <w:pStyle w:val="55555555555555555555"/>
        <w:ind w:firstLine="480"/>
        <w:jc w:val="left"/>
        <w:rPr>
          <w:b w:val="0"/>
          <w:color w:val="auto"/>
        </w:rPr>
      </w:pPr>
      <w:r w:rsidRPr="007A01C0">
        <w:rPr>
          <w:rFonts w:hint="eastAsia"/>
          <w:b w:val="0"/>
          <w:color w:val="auto"/>
        </w:rPr>
        <w:t>式中</w:t>
      </w:r>
      <w:r>
        <w:rPr>
          <w:rFonts w:hint="eastAsia"/>
          <w:b w:val="0"/>
          <w:color w:val="auto"/>
        </w:rPr>
        <w:t>：</w:t>
      </w:r>
      <w:r w:rsidRPr="007A01C0">
        <w:rPr>
          <w:rFonts w:hint="eastAsia"/>
          <w:color w:val="auto"/>
        </w:rPr>
        <w:t>Sc</w:t>
      </w:r>
      <w:r>
        <w:rPr>
          <w:rFonts w:hint="eastAsia"/>
          <w:b w:val="0"/>
          <w:color w:val="auto"/>
        </w:rPr>
        <w:t>——</w:t>
      </w:r>
      <w:proofErr w:type="gramStart"/>
      <w:r w:rsidRPr="007A01C0">
        <w:rPr>
          <w:rFonts w:hint="eastAsia"/>
          <w:b w:val="0"/>
          <w:color w:val="auto"/>
        </w:rPr>
        <w:t>拆装箱区面积</w:t>
      </w:r>
      <w:proofErr w:type="gramEnd"/>
      <w:r w:rsidRPr="007A01C0">
        <w:rPr>
          <w:rFonts w:hint="eastAsia"/>
          <w:b w:val="0"/>
          <w:color w:val="auto"/>
        </w:rPr>
        <w:t>(单位</w:t>
      </w:r>
      <w:r>
        <w:rPr>
          <w:rFonts w:hint="eastAsia"/>
          <w:b w:val="0"/>
          <w:color w:val="auto"/>
        </w:rPr>
        <w:t>：</w:t>
      </w:r>
      <w:r w:rsidRPr="007A01C0">
        <w:rPr>
          <w:rFonts w:hint="eastAsia"/>
          <w:b w:val="0"/>
          <w:color w:val="auto"/>
        </w:rPr>
        <w:t>m</w:t>
      </w:r>
      <w:r w:rsidRPr="007A01C0">
        <w:rPr>
          <w:rFonts w:hint="eastAsia"/>
          <w:b w:val="0"/>
          <w:color w:val="auto"/>
          <w:vertAlign w:val="superscript"/>
        </w:rPr>
        <w:t>2</w:t>
      </w:r>
      <w:r w:rsidRPr="007A01C0">
        <w:rPr>
          <w:rFonts w:hint="eastAsia"/>
          <w:b w:val="0"/>
          <w:color w:val="auto"/>
        </w:rPr>
        <w:t>)</w:t>
      </w:r>
      <w:r>
        <w:rPr>
          <w:rFonts w:hint="eastAsia"/>
          <w:b w:val="0"/>
          <w:color w:val="auto"/>
        </w:rPr>
        <w:t>；</w:t>
      </w:r>
      <w:r w:rsidRPr="007A01C0">
        <w:rPr>
          <w:rFonts w:hint="eastAsia"/>
          <w:color w:val="auto"/>
        </w:rPr>
        <w:t>Pi</w:t>
      </w:r>
      <w:r>
        <w:rPr>
          <w:rFonts w:hint="eastAsia"/>
          <w:b w:val="0"/>
          <w:color w:val="auto"/>
        </w:rPr>
        <w:t>——</w:t>
      </w:r>
      <w:r w:rsidRPr="007A01C0">
        <w:rPr>
          <w:rFonts w:hint="eastAsia"/>
          <w:b w:val="0"/>
          <w:color w:val="auto"/>
        </w:rPr>
        <w:t>年需处理的货物量(单位</w:t>
      </w:r>
      <w:r>
        <w:rPr>
          <w:rFonts w:hint="eastAsia"/>
          <w:b w:val="0"/>
          <w:color w:val="auto"/>
        </w:rPr>
        <w:t>：</w:t>
      </w:r>
      <w:r w:rsidRPr="007A01C0">
        <w:rPr>
          <w:rFonts w:hint="eastAsia"/>
          <w:b w:val="0"/>
          <w:color w:val="auto"/>
        </w:rPr>
        <w:t>吨)</w:t>
      </w:r>
      <w:r>
        <w:rPr>
          <w:rFonts w:hint="eastAsia"/>
          <w:b w:val="0"/>
          <w:color w:val="auto"/>
        </w:rPr>
        <w:t>；</w:t>
      </w:r>
      <w:r w:rsidRPr="007A01C0">
        <w:rPr>
          <w:b w:val="0"/>
          <w:color w:val="auto"/>
        </w:rPr>
        <w:t xml:space="preserve"> </w:t>
      </w:r>
      <w:r w:rsidRPr="007A01C0">
        <w:rPr>
          <w:color w:val="auto"/>
        </w:rPr>
        <w:t>tdc</w:t>
      </w:r>
      <w:r>
        <w:rPr>
          <w:rFonts w:hint="eastAsia"/>
          <w:b w:val="0"/>
          <w:color w:val="auto"/>
        </w:rPr>
        <w:t>——</w:t>
      </w:r>
      <w:r w:rsidRPr="007A01C0">
        <w:rPr>
          <w:rFonts w:hint="eastAsia"/>
          <w:b w:val="0"/>
          <w:color w:val="auto"/>
        </w:rPr>
        <w:t>仓储货物平均存储期(单位</w:t>
      </w:r>
      <w:r>
        <w:rPr>
          <w:rFonts w:hint="eastAsia"/>
          <w:b w:val="0"/>
          <w:color w:val="auto"/>
        </w:rPr>
        <w:t>：</w:t>
      </w:r>
      <w:r w:rsidRPr="007A01C0">
        <w:rPr>
          <w:rFonts w:hint="eastAsia"/>
          <w:b w:val="0"/>
          <w:color w:val="auto"/>
        </w:rPr>
        <w:t>天)</w:t>
      </w:r>
      <w:r>
        <w:rPr>
          <w:rFonts w:hint="eastAsia"/>
          <w:b w:val="0"/>
          <w:color w:val="auto"/>
        </w:rPr>
        <w:t>；</w:t>
      </w:r>
      <w:r w:rsidRPr="007A01C0">
        <w:rPr>
          <w:rFonts w:hint="eastAsia"/>
          <w:color w:val="auto"/>
        </w:rPr>
        <w:t>Kdw</w:t>
      </w:r>
      <w:r>
        <w:rPr>
          <w:rFonts w:hint="eastAsia"/>
          <w:b w:val="0"/>
          <w:color w:val="auto"/>
        </w:rPr>
        <w:t>——</w:t>
      </w:r>
      <w:r w:rsidRPr="007A01C0">
        <w:rPr>
          <w:rFonts w:hint="eastAsia"/>
          <w:b w:val="0"/>
          <w:color w:val="auto"/>
        </w:rPr>
        <w:t>不均衡系数</w:t>
      </w:r>
      <w:r>
        <w:rPr>
          <w:rFonts w:hint="eastAsia"/>
          <w:b w:val="0"/>
          <w:color w:val="auto"/>
        </w:rPr>
        <w:t>；</w:t>
      </w:r>
      <w:r w:rsidRPr="007A01C0">
        <w:rPr>
          <w:rFonts w:hint="eastAsia"/>
          <w:color w:val="auto"/>
        </w:rPr>
        <w:t>q</w:t>
      </w:r>
      <w:r>
        <w:rPr>
          <w:rFonts w:hint="eastAsia"/>
          <w:b w:val="0"/>
          <w:color w:val="auto"/>
        </w:rPr>
        <w:t>——</w:t>
      </w:r>
      <w:r w:rsidRPr="007A01C0">
        <w:rPr>
          <w:rFonts w:hint="eastAsia"/>
          <w:b w:val="0"/>
          <w:color w:val="auto"/>
        </w:rPr>
        <w:t>仓库单位面积货物堆存量(t/m</w:t>
      </w:r>
      <w:r w:rsidRPr="007A01C0">
        <w:rPr>
          <w:rFonts w:hint="eastAsia"/>
          <w:b w:val="0"/>
          <w:color w:val="auto"/>
          <w:vertAlign w:val="superscript"/>
        </w:rPr>
        <w:t>2</w:t>
      </w:r>
      <w:r w:rsidRPr="007A01C0">
        <w:rPr>
          <w:rFonts w:hint="eastAsia"/>
          <w:b w:val="0"/>
          <w:color w:val="auto"/>
        </w:rPr>
        <w:t>)</w:t>
      </w:r>
      <w:r>
        <w:rPr>
          <w:rFonts w:hint="eastAsia"/>
          <w:b w:val="0"/>
          <w:color w:val="auto"/>
        </w:rPr>
        <w:t>；</w:t>
      </w:r>
      <w:r w:rsidRPr="007A01C0">
        <w:rPr>
          <w:rFonts w:hint="eastAsia"/>
          <w:b w:val="0"/>
          <w:color w:val="auto"/>
        </w:rPr>
        <w:t xml:space="preserve">  </w:t>
      </w:r>
      <w:r w:rsidRPr="007A01C0">
        <w:rPr>
          <w:rFonts w:hint="eastAsia"/>
          <w:color w:val="auto"/>
        </w:rPr>
        <w:t>Kk</w:t>
      </w:r>
      <w:r>
        <w:rPr>
          <w:rFonts w:hint="eastAsia"/>
          <w:b w:val="0"/>
          <w:color w:val="auto"/>
        </w:rPr>
        <w:t>——</w:t>
      </w:r>
      <w:r w:rsidRPr="007A01C0">
        <w:rPr>
          <w:rFonts w:hint="eastAsia"/>
          <w:b w:val="0"/>
          <w:color w:val="auto"/>
        </w:rPr>
        <w:t>仓库面积利用率</w:t>
      </w:r>
      <w:r>
        <w:rPr>
          <w:rFonts w:hint="eastAsia"/>
          <w:b w:val="0"/>
          <w:color w:val="auto"/>
        </w:rPr>
        <w:t>；</w:t>
      </w:r>
      <w:r w:rsidRPr="007A01C0">
        <w:rPr>
          <w:rFonts w:hint="eastAsia"/>
          <w:color w:val="auto"/>
        </w:rPr>
        <w:t>Tyk</w:t>
      </w:r>
      <w:r>
        <w:rPr>
          <w:rFonts w:hint="eastAsia"/>
          <w:b w:val="0"/>
          <w:color w:val="auto"/>
        </w:rPr>
        <w:t>——</w:t>
      </w:r>
      <w:r w:rsidRPr="007A01C0">
        <w:rPr>
          <w:rFonts w:hint="eastAsia"/>
          <w:b w:val="0"/>
          <w:color w:val="auto"/>
        </w:rPr>
        <w:t>仓库年工作天数。</w:t>
      </w:r>
    </w:p>
    <w:p w:rsidR="00165AB2" w:rsidRPr="007A01C0" w:rsidRDefault="00165AB2" w:rsidP="00165AB2">
      <w:pPr>
        <w:pStyle w:val="55555555555555555555"/>
        <w:ind w:firstLine="480"/>
        <w:jc w:val="left"/>
        <w:rPr>
          <w:b w:val="0"/>
          <w:color w:val="auto"/>
        </w:rPr>
      </w:pPr>
      <w:r>
        <w:rPr>
          <w:rFonts w:hint="eastAsia"/>
          <w:b w:val="0"/>
          <w:color w:val="auto"/>
        </w:rPr>
        <w:t>（</w:t>
      </w:r>
      <w:r w:rsidRPr="007A01C0">
        <w:rPr>
          <w:rFonts w:hint="eastAsia"/>
          <w:b w:val="0"/>
          <w:color w:val="auto"/>
        </w:rPr>
        <w:t>5</w:t>
      </w:r>
      <w:r>
        <w:rPr>
          <w:rFonts w:hint="eastAsia"/>
          <w:b w:val="0"/>
          <w:color w:val="auto"/>
        </w:rPr>
        <w:t>）</w:t>
      </w:r>
      <w:r w:rsidRPr="007A01C0">
        <w:rPr>
          <w:rFonts w:hint="eastAsia"/>
          <w:b w:val="0"/>
          <w:color w:val="auto"/>
        </w:rPr>
        <w:t>停车区面积</w:t>
      </w:r>
    </w:p>
    <w:p w:rsidR="00165AB2" w:rsidRDefault="00165AB2" w:rsidP="00165AB2">
      <w:pPr>
        <w:pStyle w:val="55555555555555555555"/>
        <w:ind w:firstLineChars="0" w:firstLine="0"/>
        <w:jc w:val="left"/>
        <w:rPr>
          <w:b w:val="0"/>
          <w:color w:val="auto"/>
        </w:rPr>
      </w:pPr>
      <w:r w:rsidRPr="007A01C0">
        <w:rPr>
          <w:b w:val="0"/>
          <w:color w:val="auto"/>
        </w:rPr>
        <w:t xml:space="preserve">                   </w:t>
      </w:r>
      <w:r>
        <w:rPr>
          <w:b w:val="0"/>
          <w:color w:val="auto"/>
        </w:rPr>
        <w:t xml:space="preserve">    </w:t>
      </w:r>
    </w:p>
    <w:p w:rsidR="00165AB2" w:rsidRPr="007A01C0" w:rsidRDefault="00165AB2" w:rsidP="00165AB2">
      <w:pPr>
        <w:pStyle w:val="55555555555555555555"/>
        <w:ind w:firstLineChars="800" w:firstLine="2409"/>
        <w:jc w:val="left"/>
        <w:rPr>
          <w:b w:val="0"/>
          <w:color w:val="auto"/>
        </w:rPr>
      </w:pPr>
      <w:r w:rsidRPr="007A01C0">
        <w:rPr>
          <w:color w:val="auto"/>
          <w:sz w:val="30"/>
          <w:szCs w:val="30"/>
        </w:rPr>
        <w:t>S</w:t>
      </w:r>
      <w:r w:rsidRPr="007A01C0">
        <w:rPr>
          <w:color w:val="auto"/>
          <w:sz w:val="30"/>
          <w:szCs w:val="30"/>
          <w:vertAlign w:val="subscript"/>
        </w:rPr>
        <w:t>t</w:t>
      </w:r>
      <w:r>
        <w:rPr>
          <w:rFonts w:hint="eastAsia"/>
          <w:color w:val="auto"/>
          <w:sz w:val="30"/>
          <w:szCs w:val="30"/>
        </w:rPr>
        <w:t xml:space="preserve"> </w:t>
      </w:r>
      <w:r w:rsidRPr="007A01C0">
        <w:rPr>
          <w:b w:val="0"/>
          <w:color w:val="auto"/>
        </w:rPr>
        <w:t>=</w:t>
      </w:r>
      <w:r>
        <w:rPr>
          <w:rFonts w:hint="eastAsia"/>
          <w:b w:val="0"/>
          <w:color w:val="auto"/>
        </w:rPr>
        <w:t xml:space="preserve"> </w:t>
      </w:r>
      <w:r w:rsidRPr="007A01C0">
        <w:rPr>
          <w:b w:val="0"/>
          <w:color w:val="auto"/>
          <w:sz w:val="30"/>
          <w:szCs w:val="30"/>
        </w:rPr>
        <w:t>2</w:t>
      </w:r>
      <w:r>
        <w:rPr>
          <w:rFonts w:hint="eastAsia"/>
          <w:b w:val="0"/>
          <w:color w:val="auto"/>
        </w:rPr>
        <w:t xml:space="preserve"> • </w:t>
      </w:r>
      <w:r w:rsidRPr="007A01C0">
        <w:rPr>
          <w:color w:val="auto"/>
          <w:sz w:val="30"/>
          <w:szCs w:val="30"/>
        </w:rPr>
        <w:t>S</w:t>
      </w:r>
      <w:r w:rsidRPr="007A01C0">
        <w:rPr>
          <w:color w:val="auto"/>
          <w:sz w:val="30"/>
          <w:szCs w:val="30"/>
          <w:vertAlign w:val="subscript"/>
        </w:rPr>
        <w:t>l</w:t>
      </w:r>
      <w:r w:rsidRPr="007A01C0">
        <w:rPr>
          <w:b w:val="0"/>
          <w:color w:val="auto"/>
        </w:rPr>
        <w:t>.</w:t>
      </w:r>
      <w:proofErr w:type="gramStart"/>
      <w:r w:rsidRPr="007A01C0">
        <w:rPr>
          <w:color w:val="auto"/>
          <w:sz w:val="30"/>
          <w:szCs w:val="30"/>
        </w:rPr>
        <w:t>n</w:t>
      </w:r>
      <w:proofErr w:type="gramEnd"/>
      <w:r w:rsidRPr="007A01C0">
        <w:rPr>
          <w:color w:val="auto"/>
          <w:sz w:val="30"/>
          <w:szCs w:val="30"/>
        </w:rPr>
        <w:t xml:space="preserve"> </w:t>
      </w:r>
      <w:r w:rsidRPr="007A01C0">
        <w:rPr>
          <w:b w:val="0"/>
          <w:color w:val="auto"/>
        </w:rPr>
        <w:t xml:space="preserve">                     </w:t>
      </w:r>
      <w:r w:rsidRPr="007A01C0">
        <w:rPr>
          <w:color w:val="auto"/>
        </w:rPr>
        <w:t>(6.5)</w:t>
      </w:r>
    </w:p>
    <w:p w:rsidR="00165AB2" w:rsidRPr="007A01C0" w:rsidRDefault="00165AB2" w:rsidP="00165AB2">
      <w:pPr>
        <w:pStyle w:val="55555555555555555555"/>
        <w:ind w:firstLineChars="0" w:firstLine="0"/>
        <w:jc w:val="left"/>
        <w:rPr>
          <w:b w:val="0"/>
          <w:color w:val="auto"/>
        </w:rPr>
      </w:pPr>
      <w:r w:rsidRPr="007A01C0">
        <w:rPr>
          <w:rFonts w:hint="eastAsia"/>
          <w:b w:val="0"/>
          <w:color w:val="auto"/>
        </w:rPr>
        <w:t xml:space="preserve">  式中，</w:t>
      </w:r>
      <w:r w:rsidRPr="007A01C0">
        <w:rPr>
          <w:rFonts w:hint="eastAsia"/>
          <w:color w:val="auto"/>
        </w:rPr>
        <w:t>S</w:t>
      </w:r>
      <w:r w:rsidRPr="007A01C0">
        <w:rPr>
          <w:rFonts w:hint="eastAsia"/>
          <w:color w:val="auto"/>
          <w:vertAlign w:val="subscript"/>
        </w:rPr>
        <w:t>t</w:t>
      </w:r>
      <w:r>
        <w:rPr>
          <w:rFonts w:hint="eastAsia"/>
          <w:b w:val="0"/>
          <w:color w:val="auto"/>
        </w:rPr>
        <w:t>——</w:t>
      </w:r>
      <w:r w:rsidRPr="007A01C0">
        <w:rPr>
          <w:rFonts w:hint="eastAsia"/>
          <w:b w:val="0"/>
          <w:color w:val="auto"/>
        </w:rPr>
        <w:t>停车区面积(单位:m</w:t>
      </w:r>
      <w:r w:rsidRPr="007A01C0">
        <w:rPr>
          <w:rFonts w:hint="eastAsia"/>
          <w:b w:val="0"/>
          <w:color w:val="auto"/>
          <w:vertAlign w:val="superscript"/>
        </w:rPr>
        <w:t>2</w:t>
      </w:r>
      <w:r w:rsidRPr="007A01C0">
        <w:rPr>
          <w:rFonts w:hint="eastAsia"/>
          <w:b w:val="0"/>
          <w:color w:val="auto"/>
        </w:rPr>
        <w:t>)</w:t>
      </w:r>
      <w:r>
        <w:rPr>
          <w:rFonts w:hint="eastAsia"/>
          <w:b w:val="0"/>
          <w:color w:val="auto"/>
        </w:rPr>
        <w:t>；</w:t>
      </w:r>
      <w:r w:rsidRPr="007A01C0">
        <w:rPr>
          <w:rFonts w:hint="eastAsia"/>
          <w:b w:val="0"/>
          <w:color w:val="auto"/>
        </w:rPr>
        <w:t xml:space="preserve">  </w:t>
      </w:r>
      <w:r w:rsidRPr="007A01C0">
        <w:rPr>
          <w:rFonts w:hint="eastAsia"/>
          <w:color w:val="auto"/>
        </w:rPr>
        <w:t>Si</w:t>
      </w:r>
      <w:r>
        <w:rPr>
          <w:rFonts w:hint="eastAsia"/>
          <w:b w:val="0"/>
          <w:color w:val="auto"/>
        </w:rPr>
        <w:t>——</w:t>
      </w:r>
      <w:r w:rsidRPr="007A01C0">
        <w:rPr>
          <w:rFonts w:hint="eastAsia"/>
          <w:b w:val="0"/>
          <w:color w:val="auto"/>
        </w:rPr>
        <w:t>车辆投影面积(m</w:t>
      </w:r>
      <w:r w:rsidRPr="007A01C0">
        <w:rPr>
          <w:rFonts w:hint="eastAsia"/>
          <w:b w:val="0"/>
          <w:color w:val="auto"/>
          <w:vertAlign w:val="superscript"/>
        </w:rPr>
        <w:t>2</w:t>
      </w:r>
      <w:r w:rsidRPr="007A01C0">
        <w:rPr>
          <w:rFonts w:hint="eastAsia"/>
          <w:b w:val="0"/>
          <w:color w:val="auto"/>
        </w:rPr>
        <w:t>/辆);。</w:t>
      </w:r>
      <w:r w:rsidRPr="007A01C0">
        <w:rPr>
          <w:color w:val="auto"/>
        </w:rPr>
        <w:t>n</w:t>
      </w:r>
      <w:r>
        <w:rPr>
          <w:b w:val="0"/>
          <w:color w:val="auto"/>
        </w:rPr>
        <w:t xml:space="preserve"> </w:t>
      </w:r>
      <w:r>
        <w:rPr>
          <w:rFonts w:hint="eastAsia"/>
          <w:b w:val="0"/>
          <w:color w:val="auto"/>
        </w:rPr>
        <w:t>——</w:t>
      </w:r>
      <w:r w:rsidRPr="007A01C0">
        <w:rPr>
          <w:rFonts w:hint="eastAsia"/>
          <w:b w:val="0"/>
          <w:color w:val="auto"/>
        </w:rPr>
        <w:t>日停车数(单位:辆/天)。</w:t>
      </w:r>
    </w:p>
    <w:p w:rsidR="00165AB2" w:rsidRPr="00FD0D1F" w:rsidRDefault="00165AB2" w:rsidP="00B50D08">
      <w:pPr>
        <w:pStyle w:val="3333333333333333333333"/>
      </w:pPr>
      <w:r w:rsidRPr="00FD0D1F">
        <w:rPr>
          <w:rFonts w:hint="eastAsia"/>
        </w:rPr>
        <w:t>7.1.5保税物流中心基本要素分析</w:t>
      </w:r>
    </w:p>
    <w:p w:rsidR="00165AB2" w:rsidRPr="00FD0D1F" w:rsidRDefault="00165AB2" w:rsidP="00165AB2">
      <w:pPr>
        <w:pStyle w:val="55555555555555555555"/>
        <w:ind w:firstLineChars="0" w:firstLine="0"/>
        <w:jc w:val="left"/>
        <w:rPr>
          <w:b w:val="0"/>
          <w:color w:val="auto"/>
        </w:rPr>
      </w:pPr>
      <w:r w:rsidRPr="00FD0D1F">
        <w:rPr>
          <w:rFonts w:hint="eastAsia"/>
          <w:b w:val="0"/>
          <w:color w:val="auto"/>
        </w:rPr>
        <w:t xml:space="preserve">    基本要素分析是物流设施平面布局规划工作的基本出发点，被称为解决布置问题的钥匙。对保税物流中心的基本要素分析如下:</w:t>
      </w:r>
    </w:p>
    <w:p w:rsidR="00165AB2" w:rsidRPr="00FD0D1F" w:rsidRDefault="00165AB2" w:rsidP="00165AB2">
      <w:pPr>
        <w:pStyle w:val="55555555555555555555"/>
        <w:ind w:firstLineChars="0" w:firstLine="0"/>
        <w:jc w:val="left"/>
        <w:rPr>
          <w:b w:val="0"/>
          <w:color w:val="auto"/>
        </w:rPr>
      </w:pPr>
      <w:r w:rsidRPr="00FD0D1F">
        <w:rPr>
          <w:rFonts w:hint="eastAsia"/>
          <w:b w:val="0"/>
          <w:color w:val="auto"/>
        </w:rPr>
        <w:t xml:space="preserve">    </w:t>
      </w:r>
      <w:r>
        <w:rPr>
          <w:rFonts w:hint="eastAsia"/>
          <w:b w:val="0"/>
          <w:color w:val="auto"/>
        </w:rPr>
        <w:t>（</w:t>
      </w:r>
      <w:r w:rsidRPr="00FD0D1F">
        <w:rPr>
          <w:rFonts w:hint="eastAsia"/>
          <w:b w:val="0"/>
          <w:color w:val="auto"/>
        </w:rPr>
        <w:t>1</w:t>
      </w:r>
      <w:r>
        <w:rPr>
          <w:rFonts w:hint="eastAsia"/>
          <w:b w:val="0"/>
          <w:color w:val="auto"/>
        </w:rPr>
        <w:t>）</w:t>
      </w:r>
      <w:r w:rsidRPr="00FD0D1F">
        <w:rPr>
          <w:rFonts w:hint="eastAsia"/>
          <w:b w:val="0"/>
          <w:color w:val="auto"/>
        </w:rPr>
        <w:t xml:space="preserve"> P</w:t>
      </w:r>
      <w:proofErr w:type="gramStart"/>
      <w:r w:rsidRPr="00FD0D1F">
        <w:rPr>
          <w:rFonts w:hint="eastAsia"/>
          <w:b w:val="0"/>
          <w:color w:val="auto"/>
        </w:rPr>
        <w:t>一</w:t>
      </w:r>
      <w:proofErr w:type="gramEnd"/>
      <w:r w:rsidRPr="00FD0D1F">
        <w:rPr>
          <w:rFonts w:hint="eastAsia"/>
          <w:b w:val="0"/>
          <w:color w:val="auto"/>
        </w:rPr>
        <w:t>物流对象</w:t>
      </w:r>
    </w:p>
    <w:p w:rsidR="00165AB2" w:rsidRPr="00FD0D1F" w:rsidRDefault="00165AB2" w:rsidP="00165AB2">
      <w:pPr>
        <w:pStyle w:val="55555555555555555555"/>
        <w:ind w:firstLineChars="0" w:firstLine="0"/>
        <w:jc w:val="left"/>
        <w:rPr>
          <w:b w:val="0"/>
          <w:color w:val="auto"/>
        </w:rPr>
      </w:pPr>
      <w:r w:rsidRPr="00FD0D1F">
        <w:rPr>
          <w:rFonts w:hint="eastAsia"/>
          <w:b w:val="0"/>
          <w:color w:val="auto"/>
        </w:rPr>
        <w:t xml:space="preserve">    保税物流中心内部的物流对象主要是指进入保税物流中心的产品类型，物流对象直接影响功能区的布局。</w:t>
      </w:r>
    </w:p>
    <w:p w:rsidR="00165AB2" w:rsidRPr="00FD0D1F" w:rsidRDefault="00165AB2" w:rsidP="00165AB2">
      <w:pPr>
        <w:pStyle w:val="55555555555555555555"/>
        <w:ind w:firstLineChars="0" w:firstLine="0"/>
        <w:jc w:val="left"/>
        <w:rPr>
          <w:b w:val="0"/>
          <w:color w:val="auto"/>
        </w:rPr>
      </w:pPr>
      <w:r w:rsidRPr="00FD0D1F">
        <w:rPr>
          <w:rFonts w:hint="eastAsia"/>
          <w:b w:val="0"/>
          <w:color w:val="auto"/>
        </w:rPr>
        <w:lastRenderedPageBreak/>
        <w:t xml:space="preserve">    (2)Q</w:t>
      </w:r>
      <w:proofErr w:type="gramStart"/>
      <w:r w:rsidRPr="00FD0D1F">
        <w:rPr>
          <w:rFonts w:hint="eastAsia"/>
          <w:b w:val="0"/>
          <w:color w:val="auto"/>
        </w:rPr>
        <w:t>一</w:t>
      </w:r>
      <w:proofErr w:type="gramEnd"/>
      <w:r w:rsidRPr="00FD0D1F">
        <w:rPr>
          <w:rFonts w:hint="eastAsia"/>
          <w:b w:val="0"/>
          <w:color w:val="auto"/>
        </w:rPr>
        <w:t>保税物流中心物流量</w:t>
      </w:r>
    </w:p>
    <w:p w:rsidR="00165AB2" w:rsidRPr="00FD0D1F" w:rsidRDefault="00165AB2" w:rsidP="00165AB2">
      <w:pPr>
        <w:pStyle w:val="55555555555555555555"/>
        <w:ind w:firstLineChars="0" w:firstLine="0"/>
        <w:jc w:val="left"/>
        <w:rPr>
          <w:b w:val="0"/>
          <w:color w:val="auto"/>
        </w:rPr>
      </w:pPr>
      <w:r w:rsidRPr="00FD0D1F">
        <w:rPr>
          <w:rFonts w:hint="eastAsia"/>
          <w:b w:val="0"/>
          <w:color w:val="auto"/>
        </w:rPr>
        <w:t xml:space="preserve">    保税物流中心的物流量根据对保税物流中心的市场需求预测得到，物流</w:t>
      </w:r>
      <w:proofErr w:type="gramStart"/>
      <w:r w:rsidRPr="00FD0D1F">
        <w:rPr>
          <w:rFonts w:hint="eastAsia"/>
          <w:b w:val="0"/>
          <w:color w:val="auto"/>
        </w:rPr>
        <w:t>量规模</w:t>
      </w:r>
      <w:proofErr w:type="gramEnd"/>
      <w:r w:rsidRPr="00FD0D1F">
        <w:rPr>
          <w:rFonts w:hint="eastAsia"/>
          <w:b w:val="0"/>
          <w:color w:val="auto"/>
        </w:rPr>
        <w:t>大小将成为保税物流中心平面布局规划的重要影响因素。</w:t>
      </w:r>
    </w:p>
    <w:p w:rsidR="00165AB2" w:rsidRPr="00FD0D1F" w:rsidRDefault="00165AB2" w:rsidP="00165AB2">
      <w:pPr>
        <w:pStyle w:val="55555555555555555555"/>
        <w:ind w:firstLineChars="0" w:firstLine="0"/>
        <w:jc w:val="left"/>
        <w:rPr>
          <w:b w:val="0"/>
          <w:color w:val="auto"/>
        </w:rPr>
      </w:pPr>
      <w:r w:rsidRPr="00FD0D1F">
        <w:rPr>
          <w:rFonts w:hint="eastAsia"/>
          <w:b w:val="0"/>
          <w:color w:val="auto"/>
        </w:rPr>
        <w:t xml:space="preserve">    (3) R-</w:t>
      </w:r>
      <w:proofErr w:type="gramStart"/>
      <w:r w:rsidRPr="00FD0D1F">
        <w:rPr>
          <w:rFonts w:hint="eastAsia"/>
          <w:b w:val="0"/>
          <w:color w:val="auto"/>
        </w:rPr>
        <w:t>一</w:t>
      </w:r>
      <w:proofErr w:type="gramEnd"/>
      <w:r w:rsidRPr="00FD0D1F">
        <w:rPr>
          <w:rFonts w:hint="eastAsia"/>
          <w:b w:val="0"/>
          <w:color w:val="auto"/>
        </w:rPr>
        <w:t>保税物流中心物流作业线路</w:t>
      </w:r>
    </w:p>
    <w:p w:rsidR="00165AB2" w:rsidRPr="00FD0D1F" w:rsidRDefault="00165AB2" w:rsidP="00165AB2">
      <w:pPr>
        <w:pStyle w:val="55555555555555555555"/>
        <w:ind w:firstLineChars="0" w:firstLine="0"/>
        <w:jc w:val="left"/>
        <w:rPr>
          <w:b w:val="0"/>
          <w:color w:val="auto"/>
        </w:rPr>
      </w:pPr>
      <w:r w:rsidRPr="00FD0D1F">
        <w:rPr>
          <w:rFonts w:hint="eastAsia"/>
          <w:b w:val="0"/>
          <w:color w:val="auto"/>
        </w:rPr>
        <w:t xml:space="preserve">    保税物流中心的物流作业流程既包括功能区内部的物流作业流程，又包括保税物流中心功能区之间的物流作业流程，后者直接影响保税物流中心平面布局方案的选择。</w:t>
      </w:r>
    </w:p>
    <w:p w:rsidR="00165AB2" w:rsidRPr="00FD0D1F" w:rsidRDefault="00165AB2" w:rsidP="00165AB2">
      <w:pPr>
        <w:pStyle w:val="55555555555555555555"/>
        <w:ind w:firstLineChars="0" w:firstLine="0"/>
        <w:jc w:val="left"/>
        <w:rPr>
          <w:b w:val="0"/>
          <w:color w:val="auto"/>
        </w:rPr>
      </w:pPr>
      <w:r w:rsidRPr="00FD0D1F">
        <w:rPr>
          <w:rFonts w:hint="eastAsia"/>
          <w:b w:val="0"/>
          <w:color w:val="auto"/>
        </w:rPr>
        <w:t xml:space="preserve">    (4) S</w:t>
      </w:r>
      <w:proofErr w:type="gramStart"/>
      <w:r w:rsidRPr="00FD0D1F">
        <w:rPr>
          <w:rFonts w:hint="eastAsia"/>
          <w:b w:val="0"/>
          <w:color w:val="auto"/>
        </w:rPr>
        <w:t>一</w:t>
      </w:r>
      <w:proofErr w:type="gramEnd"/>
      <w:r w:rsidRPr="00FD0D1F">
        <w:rPr>
          <w:rFonts w:hint="eastAsia"/>
          <w:b w:val="0"/>
          <w:color w:val="auto"/>
        </w:rPr>
        <w:t>保税物流中心辅助与服务部门</w:t>
      </w:r>
    </w:p>
    <w:p w:rsidR="00165AB2" w:rsidRPr="00FD0D1F" w:rsidRDefault="00165AB2" w:rsidP="00165AB2">
      <w:pPr>
        <w:pStyle w:val="55555555555555555555"/>
        <w:ind w:firstLineChars="0" w:firstLine="0"/>
        <w:jc w:val="left"/>
        <w:rPr>
          <w:b w:val="0"/>
          <w:color w:val="auto"/>
        </w:rPr>
      </w:pPr>
      <w:r w:rsidRPr="00FD0D1F">
        <w:rPr>
          <w:rFonts w:hint="eastAsia"/>
          <w:b w:val="0"/>
          <w:color w:val="auto"/>
        </w:rPr>
        <w:t xml:space="preserve">    保税物流中心的辅助与服务部门为提高保税物流中心的运作效率、园区管理等提供支持。保税物流中心的辅助与服务部门主要集中在综合服务区内。</w:t>
      </w:r>
    </w:p>
    <w:p w:rsidR="00165AB2" w:rsidRPr="00FD0D1F" w:rsidRDefault="00165AB2" w:rsidP="00165AB2">
      <w:pPr>
        <w:pStyle w:val="55555555555555555555"/>
        <w:ind w:firstLineChars="0" w:firstLine="0"/>
        <w:jc w:val="left"/>
        <w:rPr>
          <w:b w:val="0"/>
          <w:color w:val="auto"/>
        </w:rPr>
      </w:pPr>
      <w:r w:rsidRPr="00FD0D1F">
        <w:rPr>
          <w:rFonts w:hint="eastAsia"/>
          <w:b w:val="0"/>
          <w:color w:val="auto"/>
        </w:rPr>
        <w:t xml:space="preserve">    (5) T</w:t>
      </w:r>
      <w:proofErr w:type="gramStart"/>
      <w:r w:rsidRPr="00FD0D1F">
        <w:rPr>
          <w:rFonts w:hint="eastAsia"/>
          <w:b w:val="0"/>
          <w:color w:val="auto"/>
        </w:rPr>
        <w:t>一</w:t>
      </w:r>
      <w:proofErr w:type="gramEnd"/>
      <w:r w:rsidRPr="00FD0D1F">
        <w:rPr>
          <w:rFonts w:hint="eastAsia"/>
          <w:b w:val="0"/>
          <w:color w:val="auto"/>
        </w:rPr>
        <w:t>保税物流中心物流作业技术</w:t>
      </w:r>
    </w:p>
    <w:p w:rsidR="00165AB2" w:rsidRPr="00FD0D1F" w:rsidRDefault="00165AB2" w:rsidP="00165AB2">
      <w:pPr>
        <w:pStyle w:val="55555555555555555555"/>
        <w:ind w:firstLineChars="0" w:firstLine="0"/>
        <w:jc w:val="left"/>
        <w:rPr>
          <w:b w:val="0"/>
          <w:color w:val="auto"/>
        </w:rPr>
      </w:pPr>
      <w:r w:rsidRPr="00FD0D1F">
        <w:rPr>
          <w:rFonts w:hint="eastAsia"/>
          <w:b w:val="0"/>
          <w:color w:val="auto"/>
        </w:rPr>
        <w:t xml:space="preserve">    物流作业技术是一种隐性的要素，它的好坏直接影响保税物流中心的物流作业效率，最终将影响中心整体的运作水平。保税物流中心作为兴起时间不长的保税物流场所，将为中心物流作业提供先进的物流作业设备。</w:t>
      </w:r>
    </w:p>
    <w:p w:rsidR="00165AB2" w:rsidRPr="00FD0D1F" w:rsidRDefault="00165AB2" w:rsidP="00B50D08">
      <w:pPr>
        <w:pStyle w:val="3333333333333333333333"/>
      </w:pPr>
      <w:r w:rsidRPr="00FD0D1F">
        <w:rPr>
          <w:rFonts w:hint="eastAsia"/>
        </w:rPr>
        <w:t>7.1.6保税物流中心功能区相关性分析</w:t>
      </w:r>
    </w:p>
    <w:p w:rsidR="00165AB2" w:rsidRPr="00FD0D1F" w:rsidRDefault="00165AB2" w:rsidP="00165AB2">
      <w:pPr>
        <w:pStyle w:val="55555555555555555555"/>
        <w:ind w:firstLineChars="0" w:firstLine="0"/>
        <w:jc w:val="left"/>
        <w:rPr>
          <w:b w:val="0"/>
          <w:color w:val="auto"/>
        </w:rPr>
      </w:pPr>
      <w:r w:rsidRPr="00FD0D1F">
        <w:rPr>
          <w:rFonts w:hint="eastAsia"/>
          <w:b w:val="0"/>
          <w:color w:val="auto"/>
        </w:rPr>
        <w:t xml:space="preserve">    基于SLP的保税物流中心功能区相关性分析首先定量分析功能区之间的物流关系，然后定性分析功能区之间的非物流关系，并分别通过关系相关图来表现，最后综合两种分析结果得到功能区之间的综合关系相关图，以此作为后续平面布局规划的依据。各功能区相互关系等级划分为A, E, I, 0, U和X六种，并有一定的划分要求，如表</w:t>
      </w:r>
      <w:r>
        <w:rPr>
          <w:rFonts w:hint="eastAsia"/>
          <w:b w:val="0"/>
          <w:color w:val="auto"/>
        </w:rPr>
        <w:t>6.1</w:t>
      </w:r>
      <w:r w:rsidRPr="00FD0D1F">
        <w:rPr>
          <w:rFonts w:hint="eastAsia"/>
          <w:b w:val="0"/>
          <w:color w:val="auto"/>
        </w:rPr>
        <w:t>所示。</w:t>
      </w:r>
    </w:p>
    <w:p w:rsidR="00165AB2" w:rsidRPr="00FD0D1F" w:rsidRDefault="00165AB2" w:rsidP="00165AB2">
      <w:pPr>
        <w:pStyle w:val="55555555555555555555"/>
        <w:ind w:firstLineChars="0" w:firstLine="0"/>
        <w:jc w:val="left"/>
        <w:rPr>
          <w:color w:val="auto"/>
        </w:rPr>
      </w:pPr>
      <w:r>
        <w:rPr>
          <w:rFonts w:hint="eastAsia"/>
          <w:b w:val="0"/>
          <w:color w:val="auto"/>
        </w:rPr>
        <w:t xml:space="preserve">               </w:t>
      </w:r>
      <w:r w:rsidRPr="00FD0D1F">
        <w:rPr>
          <w:rFonts w:hint="eastAsia"/>
          <w:color w:val="auto"/>
        </w:rPr>
        <w:t>表</w:t>
      </w:r>
      <w:r>
        <w:rPr>
          <w:rFonts w:hint="eastAsia"/>
          <w:color w:val="auto"/>
        </w:rPr>
        <w:t>7</w:t>
      </w:r>
      <w:r w:rsidRPr="00FD0D1F">
        <w:rPr>
          <w:rFonts w:hint="eastAsia"/>
          <w:color w:val="auto"/>
        </w:rPr>
        <w:t>.1功能区相互关系等级划分表</w:t>
      </w:r>
    </w:p>
    <w:p w:rsidR="00165AB2" w:rsidRPr="00FD0D1F" w:rsidRDefault="00165AB2" w:rsidP="00165AB2">
      <w:pPr>
        <w:pStyle w:val="55555555555555555555"/>
        <w:ind w:firstLineChars="0" w:firstLine="0"/>
        <w:jc w:val="left"/>
        <w:rPr>
          <w:b w:val="0"/>
          <w:color w:val="auto"/>
        </w:rPr>
      </w:pPr>
    </w:p>
    <w:tbl>
      <w:tblPr>
        <w:tblStyle w:val="12"/>
        <w:tblW w:w="8528" w:type="dxa"/>
        <w:tblLook w:val="06A0" w:firstRow="1" w:lastRow="0" w:firstColumn="1" w:lastColumn="0" w:noHBand="1" w:noVBand="1"/>
      </w:tblPr>
      <w:tblGrid>
        <w:gridCol w:w="1218"/>
        <w:gridCol w:w="1218"/>
        <w:gridCol w:w="1218"/>
        <w:gridCol w:w="1218"/>
        <w:gridCol w:w="1218"/>
        <w:gridCol w:w="1219"/>
        <w:gridCol w:w="1219"/>
      </w:tblGrid>
      <w:tr w:rsidR="00165AB2" w:rsidTr="00481518">
        <w:tc>
          <w:tcPr>
            <w:tcW w:w="1218" w:type="dxa"/>
          </w:tcPr>
          <w:p w:rsidR="00165AB2" w:rsidRPr="00FD0D1F" w:rsidRDefault="00165AB2" w:rsidP="00481518">
            <w:pPr>
              <w:pStyle w:val="55555555555555555555"/>
              <w:ind w:firstLineChars="0" w:firstLine="0"/>
              <w:rPr>
                <w:color w:val="auto"/>
                <w:sz w:val="21"/>
                <w:szCs w:val="21"/>
              </w:rPr>
            </w:pPr>
            <w:r w:rsidRPr="00FD0D1F">
              <w:rPr>
                <w:rFonts w:hint="eastAsia"/>
                <w:color w:val="auto"/>
                <w:sz w:val="21"/>
                <w:szCs w:val="21"/>
              </w:rPr>
              <w:t>等级编号</w:t>
            </w:r>
          </w:p>
        </w:tc>
        <w:tc>
          <w:tcPr>
            <w:tcW w:w="1218" w:type="dxa"/>
          </w:tcPr>
          <w:p w:rsidR="00165AB2" w:rsidRPr="00FD0D1F" w:rsidRDefault="00165AB2" w:rsidP="00481518">
            <w:pPr>
              <w:pStyle w:val="55555555555555555555"/>
              <w:ind w:firstLineChars="0" w:firstLine="0"/>
              <w:rPr>
                <w:color w:val="auto"/>
              </w:rPr>
            </w:pPr>
            <w:r w:rsidRPr="00FD0D1F">
              <w:rPr>
                <w:color w:val="auto"/>
              </w:rPr>
              <w:t>A</w:t>
            </w:r>
          </w:p>
        </w:tc>
        <w:tc>
          <w:tcPr>
            <w:tcW w:w="1218" w:type="dxa"/>
          </w:tcPr>
          <w:p w:rsidR="00165AB2" w:rsidRPr="00FD0D1F" w:rsidRDefault="00165AB2" w:rsidP="00481518">
            <w:pPr>
              <w:pStyle w:val="55555555555555555555"/>
              <w:ind w:firstLineChars="0" w:firstLine="0"/>
              <w:rPr>
                <w:color w:val="auto"/>
              </w:rPr>
            </w:pPr>
            <w:r w:rsidRPr="00FD0D1F">
              <w:rPr>
                <w:rFonts w:hint="eastAsia"/>
                <w:color w:val="auto"/>
              </w:rPr>
              <w:t>E</w:t>
            </w:r>
          </w:p>
        </w:tc>
        <w:tc>
          <w:tcPr>
            <w:tcW w:w="1218" w:type="dxa"/>
          </w:tcPr>
          <w:p w:rsidR="00165AB2" w:rsidRPr="00FD0D1F" w:rsidRDefault="00165AB2" w:rsidP="00481518">
            <w:pPr>
              <w:pStyle w:val="55555555555555555555"/>
              <w:ind w:firstLineChars="0" w:firstLine="0"/>
              <w:rPr>
                <w:color w:val="auto"/>
              </w:rPr>
            </w:pPr>
            <w:r w:rsidRPr="00FD0D1F">
              <w:rPr>
                <w:rFonts w:hint="eastAsia"/>
                <w:color w:val="auto"/>
              </w:rPr>
              <w:t>I</w:t>
            </w:r>
          </w:p>
        </w:tc>
        <w:tc>
          <w:tcPr>
            <w:tcW w:w="1218" w:type="dxa"/>
          </w:tcPr>
          <w:p w:rsidR="00165AB2" w:rsidRPr="00FD0D1F" w:rsidRDefault="00165AB2" w:rsidP="00481518">
            <w:pPr>
              <w:pStyle w:val="55555555555555555555"/>
              <w:ind w:firstLineChars="0" w:firstLine="0"/>
              <w:rPr>
                <w:color w:val="auto"/>
              </w:rPr>
            </w:pPr>
            <w:r w:rsidRPr="00FD0D1F">
              <w:rPr>
                <w:rFonts w:hint="eastAsia"/>
                <w:color w:val="auto"/>
              </w:rPr>
              <w:t>O</w:t>
            </w:r>
          </w:p>
        </w:tc>
        <w:tc>
          <w:tcPr>
            <w:tcW w:w="1219" w:type="dxa"/>
          </w:tcPr>
          <w:p w:rsidR="00165AB2" w:rsidRPr="00FD0D1F" w:rsidRDefault="00165AB2" w:rsidP="00481518">
            <w:pPr>
              <w:pStyle w:val="55555555555555555555"/>
              <w:ind w:firstLineChars="0" w:firstLine="0"/>
              <w:rPr>
                <w:color w:val="auto"/>
              </w:rPr>
            </w:pPr>
            <w:r w:rsidRPr="00FD0D1F">
              <w:rPr>
                <w:rFonts w:hint="eastAsia"/>
                <w:color w:val="auto"/>
              </w:rPr>
              <w:t>U</w:t>
            </w:r>
          </w:p>
        </w:tc>
        <w:tc>
          <w:tcPr>
            <w:tcW w:w="1219" w:type="dxa"/>
          </w:tcPr>
          <w:p w:rsidR="00165AB2" w:rsidRPr="00FD0D1F" w:rsidRDefault="00165AB2" w:rsidP="00481518">
            <w:pPr>
              <w:pStyle w:val="55555555555555555555"/>
              <w:ind w:firstLineChars="0" w:firstLine="0"/>
              <w:rPr>
                <w:color w:val="auto"/>
              </w:rPr>
            </w:pPr>
            <w:r w:rsidRPr="00FD0D1F">
              <w:rPr>
                <w:rFonts w:hint="eastAsia"/>
                <w:color w:val="auto"/>
              </w:rPr>
              <w:t>X</w:t>
            </w:r>
          </w:p>
        </w:tc>
      </w:tr>
      <w:tr w:rsidR="00165AB2" w:rsidTr="00481518">
        <w:tc>
          <w:tcPr>
            <w:tcW w:w="1218" w:type="dxa"/>
          </w:tcPr>
          <w:p w:rsidR="00165AB2" w:rsidRPr="00EA5923" w:rsidRDefault="00165AB2" w:rsidP="00481518">
            <w:pPr>
              <w:pStyle w:val="55555555555555555555"/>
              <w:ind w:firstLineChars="0" w:firstLine="0"/>
              <w:rPr>
                <w:color w:val="auto"/>
                <w:sz w:val="21"/>
                <w:szCs w:val="21"/>
              </w:rPr>
            </w:pPr>
            <w:r w:rsidRPr="00EA5923">
              <w:rPr>
                <w:rFonts w:hint="eastAsia"/>
                <w:color w:val="auto"/>
                <w:sz w:val="21"/>
                <w:szCs w:val="21"/>
              </w:rPr>
              <w:t>意义</w:t>
            </w:r>
          </w:p>
        </w:tc>
        <w:tc>
          <w:tcPr>
            <w:tcW w:w="1218" w:type="dxa"/>
          </w:tcPr>
          <w:p w:rsidR="00165AB2" w:rsidRPr="00FD0D1F" w:rsidRDefault="00165AB2" w:rsidP="00481518">
            <w:pPr>
              <w:pStyle w:val="55555555555555555555"/>
              <w:ind w:firstLineChars="0" w:firstLine="0"/>
              <w:rPr>
                <w:b w:val="0"/>
                <w:color w:val="auto"/>
                <w:sz w:val="21"/>
                <w:szCs w:val="21"/>
              </w:rPr>
            </w:pPr>
            <w:r w:rsidRPr="00FD0D1F">
              <w:rPr>
                <w:rFonts w:hint="eastAsia"/>
                <w:b w:val="0"/>
                <w:color w:val="auto"/>
                <w:sz w:val="21"/>
                <w:szCs w:val="21"/>
              </w:rPr>
              <w:t>绝对重要</w:t>
            </w:r>
          </w:p>
        </w:tc>
        <w:tc>
          <w:tcPr>
            <w:tcW w:w="1218" w:type="dxa"/>
          </w:tcPr>
          <w:p w:rsidR="00165AB2" w:rsidRPr="00FD0D1F" w:rsidRDefault="00165AB2" w:rsidP="00481518">
            <w:pPr>
              <w:pStyle w:val="55555555555555555555"/>
              <w:ind w:firstLineChars="0" w:firstLine="0"/>
              <w:rPr>
                <w:b w:val="0"/>
                <w:color w:val="auto"/>
                <w:sz w:val="21"/>
                <w:szCs w:val="21"/>
              </w:rPr>
            </w:pPr>
            <w:r w:rsidRPr="00FD0D1F">
              <w:rPr>
                <w:rFonts w:hint="eastAsia"/>
                <w:b w:val="0"/>
                <w:color w:val="auto"/>
                <w:sz w:val="21"/>
                <w:szCs w:val="21"/>
              </w:rPr>
              <w:t>特别重要</w:t>
            </w:r>
          </w:p>
        </w:tc>
        <w:tc>
          <w:tcPr>
            <w:tcW w:w="1218" w:type="dxa"/>
          </w:tcPr>
          <w:p w:rsidR="00165AB2" w:rsidRPr="00FD0D1F" w:rsidRDefault="00165AB2" w:rsidP="00481518">
            <w:pPr>
              <w:pStyle w:val="55555555555555555555"/>
              <w:ind w:firstLineChars="0" w:firstLine="0"/>
              <w:rPr>
                <w:b w:val="0"/>
                <w:color w:val="auto"/>
                <w:sz w:val="21"/>
                <w:szCs w:val="21"/>
              </w:rPr>
            </w:pPr>
            <w:r w:rsidRPr="00FD0D1F">
              <w:rPr>
                <w:rFonts w:hint="eastAsia"/>
                <w:b w:val="0"/>
                <w:color w:val="auto"/>
                <w:sz w:val="21"/>
                <w:szCs w:val="21"/>
              </w:rPr>
              <w:t>重要</w:t>
            </w:r>
          </w:p>
        </w:tc>
        <w:tc>
          <w:tcPr>
            <w:tcW w:w="1218" w:type="dxa"/>
          </w:tcPr>
          <w:p w:rsidR="00165AB2" w:rsidRPr="00FD0D1F" w:rsidRDefault="00165AB2" w:rsidP="00481518">
            <w:pPr>
              <w:pStyle w:val="55555555555555555555"/>
              <w:ind w:firstLineChars="0" w:firstLine="0"/>
              <w:rPr>
                <w:b w:val="0"/>
                <w:color w:val="auto"/>
                <w:sz w:val="21"/>
                <w:szCs w:val="21"/>
              </w:rPr>
            </w:pPr>
            <w:r w:rsidRPr="00FD0D1F">
              <w:rPr>
                <w:rFonts w:hint="eastAsia"/>
                <w:b w:val="0"/>
                <w:color w:val="auto"/>
                <w:sz w:val="21"/>
                <w:szCs w:val="21"/>
              </w:rPr>
              <w:t>一般</w:t>
            </w:r>
          </w:p>
        </w:tc>
        <w:tc>
          <w:tcPr>
            <w:tcW w:w="1219" w:type="dxa"/>
          </w:tcPr>
          <w:p w:rsidR="00165AB2" w:rsidRPr="00FD0D1F" w:rsidRDefault="00165AB2" w:rsidP="00481518">
            <w:pPr>
              <w:pStyle w:val="55555555555555555555"/>
              <w:ind w:firstLineChars="0" w:firstLine="0"/>
              <w:rPr>
                <w:b w:val="0"/>
                <w:color w:val="auto"/>
                <w:sz w:val="21"/>
                <w:szCs w:val="21"/>
              </w:rPr>
            </w:pPr>
            <w:r w:rsidRPr="00FD0D1F">
              <w:rPr>
                <w:rFonts w:hint="eastAsia"/>
                <w:b w:val="0"/>
                <w:color w:val="auto"/>
                <w:sz w:val="21"/>
                <w:szCs w:val="21"/>
              </w:rPr>
              <w:t>不重要</w:t>
            </w:r>
          </w:p>
        </w:tc>
        <w:tc>
          <w:tcPr>
            <w:tcW w:w="1219" w:type="dxa"/>
          </w:tcPr>
          <w:p w:rsidR="00165AB2" w:rsidRPr="00FD0D1F" w:rsidRDefault="00165AB2" w:rsidP="00481518">
            <w:pPr>
              <w:pStyle w:val="55555555555555555555"/>
              <w:ind w:firstLineChars="0" w:firstLine="0"/>
              <w:rPr>
                <w:b w:val="0"/>
                <w:color w:val="auto"/>
                <w:sz w:val="21"/>
                <w:szCs w:val="21"/>
              </w:rPr>
            </w:pPr>
            <w:r w:rsidRPr="00FD0D1F">
              <w:rPr>
                <w:rFonts w:hint="eastAsia"/>
                <w:b w:val="0"/>
                <w:color w:val="auto"/>
                <w:sz w:val="21"/>
                <w:szCs w:val="21"/>
              </w:rPr>
              <w:t>不要靠近</w:t>
            </w:r>
          </w:p>
        </w:tc>
      </w:tr>
      <w:tr w:rsidR="00165AB2" w:rsidTr="00481518">
        <w:tc>
          <w:tcPr>
            <w:tcW w:w="1218" w:type="dxa"/>
          </w:tcPr>
          <w:p w:rsidR="00165AB2" w:rsidRPr="00EA5923" w:rsidRDefault="00165AB2" w:rsidP="00481518">
            <w:pPr>
              <w:pStyle w:val="55555555555555555555"/>
              <w:ind w:firstLineChars="0" w:firstLine="0"/>
              <w:rPr>
                <w:color w:val="auto"/>
                <w:sz w:val="21"/>
                <w:szCs w:val="21"/>
              </w:rPr>
            </w:pPr>
            <w:r w:rsidRPr="00EA5923">
              <w:rPr>
                <w:rFonts w:hint="eastAsia"/>
                <w:color w:val="auto"/>
                <w:sz w:val="21"/>
                <w:szCs w:val="21"/>
              </w:rPr>
              <w:t>量化值</w:t>
            </w:r>
          </w:p>
        </w:tc>
        <w:tc>
          <w:tcPr>
            <w:tcW w:w="1218" w:type="dxa"/>
          </w:tcPr>
          <w:p w:rsidR="00165AB2" w:rsidRPr="00EA5923" w:rsidRDefault="00165AB2" w:rsidP="00481518">
            <w:pPr>
              <w:pStyle w:val="55555555555555555555"/>
              <w:ind w:firstLineChars="0" w:firstLine="0"/>
              <w:rPr>
                <w:b w:val="0"/>
                <w:color w:val="auto"/>
                <w:sz w:val="21"/>
                <w:szCs w:val="21"/>
              </w:rPr>
            </w:pPr>
            <w:r w:rsidRPr="00EA5923">
              <w:rPr>
                <w:rFonts w:hint="eastAsia"/>
                <w:b w:val="0"/>
                <w:color w:val="auto"/>
                <w:sz w:val="21"/>
                <w:szCs w:val="21"/>
              </w:rPr>
              <w:t>4</w:t>
            </w:r>
          </w:p>
        </w:tc>
        <w:tc>
          <w:tcPr>
            <w:tcW w:w="1218" w:type="dxa"/>
          </w:tcPr>
          <w:p w:rsidR="00165AB2" w:rsidRPr="00EA5923" w:rsidRDefault="00165AB2" w:rsidP="00481518">
            <w:pPr>
              <w:pStyle w:val="55555555555555555555"/>
              <w:ind w:firstLineChars="0" w:firstLine="0"/>
              <w:rPr>
                <w:b w:val="0"/>
                <w:color w:val="auto"/>
                <w:sz w:val="21"/>
                <w:szCs w:val="21"/>
              </w:rPr>
            </w:pPr>
            <w:r w:rsidRPr="00EA5923">
              <w:rPr>
                <w:rFonts w:hint="eastAsia"/>
                <w:b w:val="0"/>
                <w:color w:val="auto"/>
                <w:sz w:val="21"/>
                <w:szCs w:val="21"/>
              </w:rPr>
              <w:t>3</w:t>
            </w:r>
          </w:p>
        </w:tc>
        <w:tc>
          <w:tcPr>
            <w:tcW w:w="1218" w:type="dxa"/>
          </w:tcPr>
          <w:p w:rsidR="00165AB2" w:rsidRPr="00EA5923" w:rsidRDefault="00165AB2" w:rsidP="00481518">
            <w:pPr>
              <w:pStyle w:val="55555555555555555555"/>
              <w:ind w:firstLineChars="0" w:firstLine="0"/>
              <w:rPr>
                <w:b w:val="0"/>
                <w:color w:val="auto"/>
                <w:sz w:val="21"/>
                <w:szCs w:val="21"/>
              </w:rPr>
            </w:pPr>
            <w:r w:rsidRPr="00EA5923">
              <w:rPr>
                <w:rFonts w:hint="eastAsia"/>
                <w:b w:val="0"/>
                <w:color w:val="auto"/>
                <w:sz w:val="21"/>
                <w:szCs w:val="21"/>
              </w:rPr>
              <w:t>2</w:t>
            </w:r>
          </w:p>
        </w:tc>
        <w:tc>
          <w:tcPr>
            <w:tcW w:w="1218" w:type="dxa"/>
          </w:tcPr>
          <w:p w:rsidR="00165AB2" w:rsidRPr="00EA5923" w:rsidRDefault="00165AB2" w:rsidP="00481518">
            <w:pPr>
              <w:pStyle w:val="55555555555555555555"/>
              <w:ind w:firstLineChars="0" w:firstLine="0"/>
              <w:rPr>
                <w:b w:val="0"/>
                <w:color w:val="auto"/>
                <w:sz w:val="21"/>
                <w:szCs w:val="21"/>
              </w:rPr>
            </w:pPr>
            <w:r w:rsidRPr="00EA5923">
              <w:rPr>
                <w:rFonts w:hint="eastAsia"/>
                <w:b w:val="0"/>
                <w:color w:val="auto"/>
                <w:sz w:val="21"/>
                <w:szCs w:val="21"/>
              </w:rPr>
              <w:t>1</w:t>
            </w:r>
          </w:p>
        </w:tc>
        <w:tc>
          <w:tcPr>
            <w:tcW w:w="1219" w:type="dxa"/>
          </w:tcPr>
          <w:p w:rsidR="00165AB2" w:rsidRPr="00EA5923" w:rsidRDefault="00165AB2" w:rsidP="00481518">
            <w:pPr>
              <w:pStyle w:val="55555555555555555555"/>
              <w:ind w:firstLineChars="0" w:firstLine="0"/>
              <w:rPr>
                <w:b w:val="0"/>
                <w:color w:val="auto"/>
                <w:sz w:val="21"/>
                <w:szCs w:val="21"/>
              </w:rPr>
            </w:pPr>
            <w:r w:rsidRPr="00EA5923">
              <w:rPr>
                <w:rFonts w:hint="eastAsia"/>
                <w:b w:val="0"/>
                <w:color w:val="auto"/>
                <w:sz w:val="21"/>
                <w:szCs w:val="21"/>
              </w:rPr>
              <w:t>0</w:t>
            </w:r>
          </w:p>
        </w:tc>
        <w:tc>
          <w:tcPr>
            <w:tcW w:w="1219" w:type="dxa"/>
          </w:tcPr>
          <w:p w:rsidR="00165AB2" w:rsidRPr="00EA5923" w:rsidRDefault="00165AB2" w:rsidP="00481518">
            <w:pPr>
              <w:pStyle w:val="55555555555555555555"/>
              <w:ind w:firstLineChars="0" w:firstLine="0"/>
              <w:rPr>
                <w:b w:val="0"/>
                <w:color w:val="auto"/>
                <w:sz w:val="21"/>
                <w:szCs w:val="21"/>
              </w:rPr>
            </w:pPr>
            <w:r w:rsidRPr="00EA5923">
              <w:rPr>
                <w:rFonts w:hint="eastAsia"/>
                <w:b w:val="0"/>
                <w:color w:val="auto"/>
                <w:sz w:val="21"/>
                <w:szCs w:val="21"/>
              </w:rPr>
              <w:t>-1</w:t>
            </w:r>
          </w:p>
        </w:tc>
      </w:tr>
      <w:tr w:rsidR="00165AB2" w:rsidTr="00481518">
        <w:tc>
          <w:tcPr>
            <w:tcW w:w="1218" w:type="dxa"/>
          </w:tcPr>
          <w:p w:rsidR="00165AB2" w:rsidRPr="00EA5923" w:rsidRDefault="00165AB2" w:rsidP="00481518">
            <w:pPr>
              <w:pStyle w:val="55555555555555555555"/>
              <w:ind w:firstLineChars="0" w:firstLine="0"/>
              <w:rPr>
                <w:color w:val="auto"/>
                <w:sz w:val="21"/>
                <w:szCs w:val="21"/>
              </w:rPr>
            </w:pPr>
            <w:r w:rsidRPr="00EA5923">
              <w:rPr>
                <w:rFonts w:hint="eastAsia"/>
                <w:color w:val="auto"/>
                <w:sz w:val="21"/>
                <w:szCs w:val="21"/>
              </w:rPr>
              <w:t>比例（%）</w:t>
            </w:r>
          </w:p>
        </w:tc>
        <w:tc>
          <w:tcPr>
            <w:tcW w:w="1218" w:type="dxa"/>
          </w:tcPr>
          <w:p w:rsidR="00165AB2" w:rsidRPr="00EA5923" w:rsidRDefault="00165AB2" w:rsidP="00481518">
            <w:pPr>
              <w:pStyle w:val="55555555555555555555"/>
              <w:ind w:firstLineChars="0" w:firstLine="0"/>
              <w:rPr>
                <w:b w:val="0"/>
                <w:color w:val="auto"/>
                <w:sz w:val="21"/>
                <w:szCs w:val="21"/>
              </w:rPr>
            </w:pPr>
            <w:r>
              <w:rPr>
                <w:rFonts w:hint="eastAsia"/>
                <w:b w:val="0"/>
                <w:color w:val="auto"/>
                <w:sz w:val="21"/>
                <w:szCs w:val="21"/>
              </w:rPr>
              <w:t>2—5</w:t>
            </w:r>
          </w:p>
        </w:tc>
        <w:tc>
          <w:tcPr>
            <w:tcW w:w="1218" w:type="dxa"/>
          </w:tcPr>
          <w:p w:rsidR="00165AB2" w:rsidRPr="00EA5923" w:rsidRDefault="00165AB2" w:rsidP="00481518">
            <w:pPr>
              <w:pStyle w:val="55555555555555555555"/>
              <w:ind w:firstLineChars="0" w:firstLine="0"/>
              <w:rPr>
                <w:b w:val="0"/>
                <w:color w:val="auto"/>
                <w:sz w:val="21"/>
                <w:szCs w:val="21"/>
              </w:rPr>
            </w:pPr>
            <w:r>
              <w:rPr>
                <w:rFonts w:hint="eastAsia"/>
                <w:b w:val="0"/>
                <w:color w:val="auto"/>
                <w:sz w:val="21"/>
                <w:szCs w:val="21"/>
              </w:rPr>
              <w:t>3—10</w:t>
            </w:r>
          </w:p>
        </w:tc>
        <w:tc>
          <w:tcPr>
            <w:tcW w:w="1218" w:type="dxa"/>
          </w:tcPr>
          <w:p w:rsidR="00165AB2" w:rsidRPr="00EA5923" w:rsidRDefault="00165AB2" w:rsidP="00481518">
            <w:pPr>
              <w:pStyle w:val="55555555555555555555"/>
              <w:ind w:firstLineChars="0" w:firstLine="0"/>
              <w:rPr>
                <w:b w:val="0"/>
                <w:color w:val="auto"/>
                <w:sz w:val="21"/>
                <w:szCs w:val="21"/>
              </w:rPr>
            </w:pPr>
            <w:r>
              <w:rPr>
                <w:rFonts w:hint="eastAsia"/>
                <w:b w:val="0"/>
                <w:color w:val="auto"/>
                <w:sz w:val="21"/>
                <w:szCs w:val="21"/>
              </w:rPr>
              <w:t>5—15</w:t>
            </w:r>
          </w:p>
        </w:tc>
        <w:tc>
          <w:tcPr>
            <w:tcW w:w="1218" w:type="dxa"/>
          </w:tcPr>
          <w:p w:rsidR="00165AB2" w:rsidRPr="00EA5923" w:rsidRDefault="00165AB2" w:rsidP="00481518">
            <w:pPr>
              <w:pStyle w:val="55555555555555555555"/>
              <w:ind w:firstLineChars="0" w:firstLine="0"/>
              <w:rPr>
                <w:b w:val="0"/>
                <w:color w:val="auto"/>
                <w:sz w:val="21"/>
                <w:szCs w:val="21"/>
              </w:rPr>
            </w:pPr>
            <w:r>
              <w:rPr>
                <w:rFonts w:hint="eastAsia"/>
                <w:b w:val="0"/>
                <w:color w:val="auto"/>
                <w:sz w:val="21"/>
                <w:szCs w:val="21"/>
              </w:rPr>
              <w:t>10—25</w:t>
            </w:r>
          </w:p>
        </w:tc>
        <w:tc>
          <w:tcPr>
            <w:tcW w:w="1219" w:type="dxa"/>
          </w:tcPr>
          <w:p w:rsidR="00165AB2" w:rsidRPr="00EA5923" w:rsidRDefault="00165AB2" w:rsidP="00481518">
            <w:pPr>
              <w:pStyle w:val="55555555555555555555"/>
              <w:ind w:firstLineChars="0" w:firstLine="0"/>
              <w:rPr>
                <w:b w:val="0"/>
                <w:color w:val="auto"/>
                <w:sz w:val="21"/>
                <w:szCs w:val="21"/>
              </w:rPr>
            </w:pPr>
            <w:r>
              <w:rPr>
                <w:rFonts w:hint="eastAsia"/>
                <w:b w:val="0"/>
                <w:color w:val="auto"/>
                <w:sz w:val="21"/>
                <w:szCs w:val="21"/>
              </w:rPr>
              <w:t>45—80</w:t>
            </w:r>
          </w:p>
        </w:tc>
        <w:tc>
          <w:tcPr>
            <w:tcW w:w="1219" w:type="dxa"/>
          </w:tcPr>
          <w:p w:rsidR="00165AB2" w:rsidRPr="00EA5923" w:rsidRDefault="00165AB2" w:rsidP="00481518">
            <w:pPr>
              <w:pStyle w:val="55555555555555555555"/>
              <w:ind w:firstLineChars="0" w:firstLine="0"/>
              <w:rPr>
                <w:b w:val="0"/>
                <w:color w:val="auto"/>
                <w:sz w:val="21"/>
                <w:szCs w:val="21"/>
              </w:rPr>
            </w:pPr>
            <w:r>
              <w:rPr>
                <w:rFonts w:hint="eastAsia"/>
                <w:b w:val="0"/>
                <w:color w:val="auto"/>
                <w:sz w:val="21"/>
                <w:szCs w:val="21"/>
              </w:rPr>
              <w:t>根据需要</w:t>
            </w:r>
          </w:p>
        </w:tc>
      </w:tr>
    </w:tbl>
    <w:p w:rsidR="00165AB2" w:rsidRPr="001972BB" w:rsidRDefault="00165AB2" w:rsidP="00B50D08">
      <w:pPr>
        <w:pStyle w:val="3333333333333333333333"/>
      </w:pPr>
      <w:r>
        <w:rPr>
          <w:rFonts w:hint="eastAsia"/>
        </w:rPr>
        <w:lastRenderedPageBreak/>
        <w:t>7</w:t>
      </w:r>
      <w:r w:rsidRPr="001972BB">
        <w:rPr>
          <w:rFonts w:hint="eastAsia"/>
        </w:rPr>
        <w:t>.</w:t>
      </w:r>
      <w:r>
        <w:rPr>
          <w:rFonts w:hint="eastAsia"/>
        </w:rPr>
        <w:t>1.7</w:t>
      </w:r>
      <w:r w:rsidRPr="001972BB">
        <w:rPr>
          <w:rFonts w:hint="eastAsia"/>
        </w:rPr>
        <w:t>确立保税物流中心初步平面布局方案</w:t>
      </w:r>
    </w:p>
    <w:p w:rsidR="00165AB2" w:rsidRDefault="00165AB2" w:rsidP="00165AB2">
      <w:pPr>
        <w:pStyle w:val="55555555555555555555"/>
        <w:ind w:firstLine="480"/>
        <w:jc w:val="left"/>
        <w:rPr>
          <w:b w:val="0"/>
          <w:color w:val="auto"/>
        </w:rPr>
      </w:pPr>
      <w:r w:rsidRPr="001972BB">
        <w:rPr>
          <w:rFonts w:hint="eastAsia"/>
          <w:b w:val="0"/>
          <w:color w:val="auto"/>
        </w:rPr>
        <w:t>首先，根据SLP法对保税物流中心平面布局规划的需要，将前面得到的功能区综合关系等级进行量化，并将量化值进行累加并进行排序。功能区累加分值越高、排序越前，</w:t>
      </w:r>
      <w:r w:rsidRPr="00D37E0D">
        <w:rPr>
          <w:rFonts w:hint="eastAsia"/>
          <w:b w:val="0"/>
          <w:color w:val="auto"/>
        </w:rPr>
        <w:t>说明该功能区应处在平面布局图的中心位置，反之则处在边缘位置。</w:t>
      </w:r>
    </w:p>
    <w:p w:rsidR="00165AB2" w:rsidRPr="00D37E0D" w:rsidRDefault="00165AB2" w:rsidP="00B50D08">
      <w:pPr>
        <w:pStyle w:val="3333333333333333333333"/>
      </w:pPr>
      <w:r w:rsidRPr="00D37E0D">
        <w:rPr>
          <w:rFonts w:hint="eastAsia"/>
        </w:rPr>
        <w:t>7.1</w:t>
      </w:r>
      <w:r>
        <w:rPr>
          <w:rFonts w:hint="eastAsia"/>
        </w:rPr>
        <w:t>.</w:t>
      </w:r>
      <w:r w:rsidRPr="00D37E0D">
        <w:rPr>
          <w:rFonts w:hint="eastAsia"/>
        </w:rPr>
        <w:t>8保税物流中心平面布局方案的评价与选择</w:t>
      </w:r>
    </w:p>
    <w:p w:rsidR="00165AB2" w:rsidRPr="00D37E0D" w:rsidRDefault="00165AB2" w:rsidP="00165AB2">
      <w:pPr>
        <w:pStyle w:val="55555555555555555555"/>
        <w:ind w:firstLineChars="0" w:firstLine="0"/>
        <w:jc w:val="left"/>
        <w:rPr>
          <w:b w:val="0"/>
          <w:color w:val="auto"/>
        </w:rPr>
      </w:pPr>
      <w:r w:rsidRPr="00D37E0D">
        <w:rPr>
          <w:rFonts w:hint="eastAsia"/>
          <w:b w:val="0"/>
          <w:color w:val="auto"/>
        </w:rPr>
        <w:t xml:space="preserve">    方案的评价与选择是对SLP法对保税物流中心平面布局规划的最后一步，也是重要的一步。在对保税物流中心平面布局的备选方案进行评价时，通常可以将物流效率、工作环境、场地利用率以及管理安全等作为评价的主要指标因素，以此来比较各个方案的优劣，选择最优的方案。</w:t>
      </w:r>
    </w:p>
    <w:p w:rsidR="00165AB2" w:rsidRPr="00D37E0D" w:rsidRDefault="00165AB2" w:rsidP="00165AB2">
      <w:pPr>
        <w:pStyle w:val="55555555555555555555"/>
        <w:ind w:firstLineChars="0" w:firstLine="0"/>
        <w:jc w:val="left"/>
        <w:rPr>
          <w:b w:val="0"/>
          <w:color w:val="auto"/>
        </w:rPr>
      </w:pPr>
      <w:r w:rsidRPr="00D37E0D">
        <w:rPr>
          <w:rFonts w:hint="eastAsia"/>
          <w:b w:val="0"/>
          <w:color w:val="auto"/>
        </w:rPr>
        <w:t xml:space="preserve">    为了便于利用各评价指标因素对备选方案进行评价，通常采用专家打分法对其进行量化，量化</w:t>
      </w:r>
      <w:proofErr w:type="gramStart"/>
      <w:r w:rsidRPr="00D37E0D">
        <w:rPr>
          <w:rFonts w:hint="eastAsia"/>
          <w:b w:val="0"/>
          <w:color w:val="auto"/>
        </w:rPr>
        <w:t>值分为</w:t>
      </w:r>
      <w:proofErr w:type="gramEnd"/>
      <w:r w:rsidRPr="00D37E0D">
        <w:rPr>
          <w:rFonts w:hint="eastAsia"/>
          <w:b w:val="0"/>
          <w:color w:val="auto"/>
        </w:rPr>
        <w:t>4, 3, 2; 1, 0</w:t>
      </w:r>
      <w:proofErr w:type="gramStart"/>
      <w:r w:rsidRPr="00D37E0D">
        <w:rPr>
          <w:rFonts w:hint="eastAsia"/>
          <w:b w:val="0"/>
          <w:color w:val="auto"/>
        </w:rPr>
        <w:t>五个</w:t>
      </w:r>
      <w:proofErr w:type="gramEnd"/>
      <w:r w:rsidRPr="00D37E0D">
        <w:rPr>
          <w:rFonts w:hint="eastAsia"/>
          <w:b w:val="0"/>
          <w:color w:val="auto"/>
        </w:rPr>
        <w:t>等级，分别代表完美、很好、好、一般、欠佳。再对各评价指标因素分别取加权值，同一方案各评价指标因素的加权值乘上相应的打分值并进行加总，加总得分最高的方案为入选的最优的平面布局方案。</w:t>
      </w:r>
    </w:p>
    <w:p w:rsidR="00165AB2" w:rsidRDefault="00165AB2" w:rsidP="00165AB2">
      <w:pPr>
        <w:pStyle w:val="55555555555555555555"/>
        <w:ind w:firstLineChars="0" w:firstLine="480"/>
        <w:jc w:val="left"/>
        <w:rPr>
          <w:b w:val="0"/>
          <w:color w:val="auto"/>
        </w:rPr>
      </w:pPr>
      <w:r w:rsidRPr="00D37E0D">
        <w:rPr>
          <w:rFonts w:hint="eastAsia"/>
          <w:b w:val="0"/>
          <w:color w:val="auto"/>
        </w:rPr>
        <w:t>最后结合保税物流中心最优的平面布局方案并综合考虑功能区面积、绿化以及交通等因素，绘制保税物流中心的平面布局方案效果图。</w:t>
      </w:r>
    </w:p>
    <w:p w:rsidR="00165AB2" w:rsidRDefault="00165AB2" w:rsidP="00165AB2">
      <w:pPr>
        <w:pStyle w:val="55555555555555555555"/>
        <w:ind w:firstLineChars="0" w:firstLine="480"/>
        <w:jc w:val="left"/>
        <w:rPr>
          <w:b w:val="0"/>
          <w:color w:val="auto"/>
        </w:rPr>
      </w:pPr>
    </w:p>
    <w:p w:rsidR="00165AB2" w:rsidRPr="00D37E0D" w:rsidRDefault="00165AB2" w:rsidP="00F36166">
      <w:pPr>
        <w:pStyle w:val="2222222222222222"/>
      </w:pPr>
      <w:bookmarkStart w:id="93" w:name="_Toc470186201"/>
      <w:r w:rsidRPr="00D37E0D">
        <w:rPr>
          <w:rFonts w:hint="eastAsia"/>
        </w:rPr>
        <w:t>7.2</w:t>
      </w:r>
      <w:r>
        <w:rPr>
          <w:rFonts w:hint="eastAsia"/>
        </w:rPr>
        <w:t>玉溪市</w:t>
      </w:r>
      <w:r w:rsidRPr="00D37E0D">
        <w:rPr>
          <w:rFonts w:hint="eastAsia"/>
        </w:rPr>
        <w:t>保税物流中心平面布局规划方案</w:t>
      </w:r>
      <w:bookmarkEnd w:id="93"/>
    </w:p>
    <w:p w:rsidR="00165AB2" w:rsidRPr="00EB2045" w:rsidRDefault="00165AB2" w:rsidP="00F36166">
      <w:pPr>
        <w:pStyle w:val="3333333333333333333333"/>
      </w:pPr>
      <w:r w:rsidRPr="00EB2045">
        <w:rPr>
          <w:rFonts w:hint="eastAsia"/>
        </w:rPr>
        <w:t>7.2.</w:t>
      </w:r>
      <w:r>
        <w:rPr>
          <w:rFonts w:hint="eastAsia"/>
        </w:rPr>
        <w:t>玉溪市</w:t>
      </w:r>
      <w:r w:rsidRPr="00EB2045">
        <w:rPr>
          <w:rFonts w:hint="eastAsia"/>
        </w:rPr>
        <w:t>保税物流中心功能区面积</w:t>
      </w:r>
    </w:p>
    <w:p w:rsidR="00165AB2" w:rsidRPr="00694114" w:rsidRDefault="00165AB2" w:rsidP="00694114">
      <w:pPr>
        <w:pStyle w:val="55555555555555555555"/>
        <w:ind w:firstLine="480"/>
        <w:jc w:val="left"/>
        <w:rPr>
          <w:b w:val="0"/>
          <w:color w:val="auto"/>
        </w:rPr>
      </w:pPr>
      <w:r w:rsidRPr="00694114">
        <w:rPr>
          <w:rFonts w:hint="eastAsia"/>
          <w:b w:val="0"/>
          <w:color w:val="auto"/>
        </w:rPr>
        <w:t>根据前面对玉溪市保税物流中心物流量的预测，在规划目标年2020年，进入玉溪市保税物流中心的保税仓储物流量</w:t>
      </w:r>
      <w:r w:rsidRPr="00694114">
        <w:rPr>
          <w:rFonts w:hint="eastAsia"/>
          <w:b w:val="0"/>
          <w:color w:val="auto"/>
          <w:u w:val="single"/>
        </w:rPr>
        <w:t xml:space="preserve"> </w:t>
      </w:r>
      <w:r w:rsidR="00DC61ED" w:rsidRPr="00694114">
        <w:rPr>
          <w:rFonts w:hint="eastAsia"/>
          <w:b w:val="0"/>
          <w:color w:val="auto"/>
          <w:u w:val="single"/>
        </w:rPr>
        <w:t>350000</w:t>
      </w:r>
      <w:r w:rsidRPr="00694114">
        <w:rPr>
          <w:rFonts w:hint="eastAsia"/>
          <w:b w:val="0"/>
          <w:color w:val="auto"/>
        </w:rPr>
        <w:t>吨，集装箱堆存物流量</w:t>
      </w:r>
      <w:r w:rsidRPr="00694114">
        <w:rPr>
          <w:rFonts w:hint="eastAsia"/>
          <w:b w:val="0"/>
          <w:color w:val="auto"/>
          <w:u w:val="single"/>
        </w:rPr>
        <w:t xml:space="preserve"> </w:t>
      </w:r>
      <w:r w:rsidR="00DC61ED" w:rsidRPr="00694114">
        <w:rPr>
          <w:rFonts w:hint="eastAsia"/>
          <w:b w:val="0"/>
          <w:color w:val="auto"/>
          <w:u w:val="single"/>
        </w:rPr>
        <w:t>225694</w:t>
      </w:r>
      <w:r w:rsidRPr="00694114">
        <w:rPr>
          <w:rFonts w:hint="eastAsia"/>
          <w:b w:val="0"/>
          <w:color w:val="auto"/>
        </w:rPr>
        <w:t>吨，拆装箱物流量</w:t>
      </w:r>
      <w:r w:rsidRPr="00694114">
        <w:rPr>
          <w:rFonts w:hint="eastAsia"/>
          <w:b w:val="0"/>
          <w:color w:val="auto"/>
          <w:u w:val="single"/>
        </w:rPr>
        <w:t xml:space="preserve"> </w:t>
      </w:r>
      <w:r w:rsidR="00DC61ED" w:rsidRPr="00694114">
        <w:rPr>
          <w:rFonts w:hint="eastAsia"/>
          <w:b w:val="0"/>
          <w:color w:val="auto"/>
          <w:u w:val="single"/>
        </w:rPr>
        <w:t>2700000</w:t>
      </w:r>
      <w:r w:rsidRPr="00694114">
        <w:rPr>
          <w:rFonts w:hint="eastAsia"/>
          <w:b w:val="0"/>
          <w:color w:val="auto"/>
        </w:rPr>
        <w:t>吨，国际配送和国际采购物流量分别达到</w:t>
      </w:r>
      <w:r w:rsidRPr="00694114">
        <w:rPr>
          <w:rFonts w:hint="eastAsia"/>
          <w:b w:val="0"/>
          <w:color w:val="auto"/>
          <w:u w:val="single"/>
        </w:rPr>
        <w:t xml:space="preserve"> </w:t>
      </w:r>
      <w:r w:rsidR="00DC61ED" w:rsidRPr="00694114">
        <w:rPr>
          <w:b w:val="0"/>
          <w:color w:val="auto"/>
          <w:u w:val="single"/>
        </w:rPr>
        <w:t>75770</w:t>
      </w:r>
      <w:r w:rsidRPr="00694114">
        <w:rPr>
          <w:rFonts w:hint="eastAsia"/>
          <w:b w:val="0"/>
          <w:color w:val="auto"/>
        </w:rPr>
        <w:t>吨。</w:t>
      </w:r>
    </w:p>
    <w:p w:rsidR="00165AB2" w:rsidRPr="00694114" w:rsidRDefault="00165AB2" w:rsidP="00165AB2">
      <w:pPr>
        <w:pStyle w:val="55555555555555555555"/>
        <w:ind w:firstLineChars="0" w:firstLine="0"/>
        <w:jc w:val="left"/>
        <w:rPr>
          <w:b w:val="0"/>
          <w:color w:val="auto"/>
        </w:rPr>
      </w:pPr>
      <w:r w:rsidRPr="00694114">
        <w:rPr>
          <w:rFonts w:hint="eastAsia"/>
          <w:b w:val="0"/>
          <w:color w:val="auto"/>
        </w:rPr>
        <w:t xml:space="preserve">    同时根据保税物流中心功能体系构建的分析，将玉溪市保税物流中心分成了保税仓储区、集装箱堆存区、拆装箱区、国际配送区、国际采购区、查验区、综</w:t>
      </w:r>
      <w:r w:rsidRPr="00694114">
        <w:rPr>
          <w:rFonts w:hint="eastAsia"/>
          <w:b w:val="0"/>
          <w:color w:val="auto"/>
        </w:rPr>
        <w:lastRenderedPageBreak/>
        <w:t>合服务区等七大功能区域，考虑停车需求还应配建一个停车区，再将保税物流中心内的绿化和道路作为一个区域考虑，最终形成九大区域。</w:t>
      </w:r>
    </w:p>
    <w:p w:rsidR="00165AB2" w:rsidRPr="00694114" w:rsidRDefault="00165AB2" w:rsidP="00165AB2">
      <w:pPr>
        <w:pStyle w:val="55555555555555555555"/>
        <w:ind w:firstLineChars="0" w:firstLine="0"/>
        <w:jc w:val="left"/>
        <w:rPr>
          <w:b w:val="0"/>
          <w:color w:val="auto"/>
        </w:rPr>
      </w:pPr>
      <w:r w:rsidRPr="00694114">
        <w:rPr>
          <w:rFonts w:hint="eastAsia"/>
          <w:b w:val="0"/>
          <w:color w:val="auto"/>
        </w:rPr>
        <w:t xml:space="preserve">    按照第六章对相关功能区面积测算公式，分别测算玉溪市保税物流中心各功能区面积。本论文对货物平均存储和堆存期取为7天，对保税物流中心年工作天数取为360天。</w:t>
      </w:r>
    </w:p>
    <w:p w:rsidR="00165AB2" w:rsidRPr="00694114" w:rsidRDefault="00165AB2" w:rsidP="00165AB2">
      <w:pPr>
        <w:pStyle w:val="55555555555555555555"/>
        <w:ind w:firstLineChars="0" w:firstLine="0"/>
        <w:jc w:val="left"/>
        <w:rPr>
          <w:b w:val="0"/>
          <w:color w:val="auto"/>
        </w:rPr>
      </w:pPr>
      <w:r w:rsidRPr="00694114">
        <w:rPr>
          <w:rFonts w:hint="eastAsia"/>
          <w:b w:val="0"/>
          <w:color w:val="auto"/>
        </w:rPr>
        <w:t xml:space="preserve">    (1)仓储区面积</w:t>
      </w:r>
    </w:p>
    <w:p w:rsidR="00165AB2" w:rsidRPr="00694114" w:rsidRDefault="00165AB2" w:rsidP="00165AB2">
      <w:pPr>
        <w:pStyle w:val="55555555555555555555"/>
        <w:ind w:firstLineChars="0" w:firstLine="0"/>
        <w:jc w:val="left"/>
        <w:rPr>
          <w:b w:val="0"/>
          <w:color w:val="auto"/>
        </w:rPr>
      </w:pPr>
      <w:r w:rsidRPr="00694114">
        <w:rPr>
          <w:rFonts w:hint="eastAsia"/>
          <w:b w:val="0"/>
          <w:color w:val="auto"/>
        </w:rPr>
        <w:t xml:space="preserve">    取仓库不均衡系数为1.25，仓库单位面积货物堆存量为1.25t/m</w:t>
      </w:r>
      <w:r w:rsidRPr="0073288A">
        <w:rPr>
          <w:rFonts w:hint="eastAsia"/>
          <w:b w:val="0"/>
          <w:color w:val="auto"/>
          <w:vertAlign w:val="superscript"/>
        </w:rPr>
        <w:t>2</w:t>
      </w:r>
      <w:r w:rsidRPr="00694114">
        <w:rPr>
          <w:rFonts w:hint="eastAsia"/>
          <w:b w:val="0"/>
          <w:color w:val="auto"/>
        </w:rPr>
        <w:t>，仓库面积利用率为0.75。</w:t>
      </w:r>
    </w:p>
    <w:p w:rsidR="00165AB2" w:rsidRPr="00694114" w:rsidRDefault="00165AB2" w:rsidP="00165AB2">
      <w:pPr>
        <w:pStyle w:val="55555555555555555555"/>
        <w:ind w:firstLineChars="0" w:firstLine="0"/>
        <w:jc w:val="left"/>
        <w:rPr>
          <w:b w:val="0"/>
          <w:color w:val="auto"/>
        </w:rPr>
      </w:pPr>
      <w:r w:rsidRPr="00694114">
        <w:rPr>
          <w:rFonts w:hint="eastAsia"/>
          <w:b w:val="0"/>
          <w:color w:val="auto"/>
        </w:rPr>
        <w:t xml:space="preserve">    1)保税仓储区面积</w:t>
      </w:r>
    </w:p>
    <w:p w:rsidR="00165AB2" w:rsidRPr="00694114" w:rsidRDefault="00165AB2" w:rsidP="00165AB2">
      <w:pPr>
        <w:pStyle w:val="55555555555555555555"/>
        <w:ind w:firstLineChars="0" w:firstLine="0"/>
        <w:jc w:val="left"/>
        <w:rPr>
          <w:b w:val="0"/>
          <w:color w:val="auto"/>
        </w:rPr>
      </w:pPr>
      <w:r w:rsidRPr="00694114">
        <w:rPr>
          <w:rFonts w:hint="eastAsia"/>
          <w:b w:val="0"/>
          <w:color w:val="auto"/>
        </w:rPr>
        <w:t xml:space="preserve">    2020年，玉溪市保税物流中心需处理的保税仓储物流量</w:t>
      </w:r>
      <w:r w:rsidR="00D61802" w:rsidRPr="00694114">
        <w:rPr>
          <w:rFonts w:hint="eastAsia"/>
          <w:b w:val="0"/>
          <w:color w:val="auto"/>
          <w:u w:val="single"/>
        </w:rPr>
        <w:t xml:space="preserve"> 350000</w:t>
      </w:r>
      <w:r w:rsidRPr="00694114">
        <w:rPr>
          <w:rFonts w:hint="eastAsia"/>
          <w:b w:val="0"/>
          <w:color w:val="auto"/>
        </w:rPr>
        <w:t xml:space="preserve">吨，代入公式（6.1)中，计算得保税仓储区面积为 </w:t>
      </w:r>
      <w:r w:rsidR="00D61802" w:rsidRPr="00694114">
        <w:rPr>
          <w:rFonts w:hint="eastAsia"/>
          <w:b w:val="0"/>
          <w:color w:val="auto"/>
          <w:u w:val="single"/>
        </w:rPr>
        <w:t xml:space="preserve">350000 </w:t>
      </w:r>
      <w:r w:rsidRPr="00694114">
        <w:rPr>
          <w:rFonts w:hint="eastAsia"/>
          <w:b w:val="0"/>
          <w:color w:val="auto"/>
        </w:rPr>
        <w:t>m</w:t>
      </w:r>
      <w:r w:rsidRPr="00694114">
        <w:rPr>
          <w:rFonts w:hint="eastAsia"/>
          <w:b w:val="0"/>
          <w:color w:val="auto"/>
          <w:vertAlign w:val="superscript"/>
        </w:rPr>
        <w:t>2</w:t>
      </w:r>
      <w:r w:rsidRPr="00694114">
        <w:rPr>
          <w:rFonts w:hint="eastAsia"/>
          <w:b w:val="0"/>
          <w:color w:val="auto"/>
        </w:rPr>
        <w:t>。</w:t>
      </w:r>
    </w:p>
    <w:p w:rsidR="00165AB2" w:rsidRPr="00694114" w:rsidRDefault="00165AB2" w:rsidP="00165AB2">
      <w:pPr>
        <w:pStyle w:val="55555555555555555555"/>
        <w:ind w:firstLineChars="0" w:firstLine="0"/>
        <w:jc w:val="left"/>
        <w:rPr>
          <w:b w:val="0"/>
          <w:color w:val="auto"/>
        </w:rPr>
      </w:pPr>
      <w:r w:rsidRPr="00694114">
        <w:rPr>
          <w:rFonts w:hint="eastAsia"/>
          <w:b w:val="0"/>
          <w:color w:val="auto"/>
        </w:rPr>
        <w:t xml:space="preserve">    2)国际配送/</w:t>
      </w:r>
      <w:proofErr w:type="gramStart"/>
      <w:r w:rsidRPr="00694114">
        <w:rPr>
          <w:rFonts w:hint="eastAsia"/>
          <w:b w:val="0"/>
          <w:color w:val="auto"/>
        </w:rPr>
        <w:t>采购区</w:t>
      </w:r>
      <w:proofErr w:type="gramEnd"/>
      <w:r w:rsidRPr="00694114">
        <w:rPr>
          <w:rFonts w:hint="eastAsia"/>
          <w:b w:val="0"/>
          <w:color w:val="auto"/>
        </w:rPr>
        <w:t>面积</w:t>
      </w:r>
    </w:p>
    <w:p w:rsidR="00165AB2" w:rsidRPr="00694114" w:rsidRDefault="00165AB2" w:rsidP="00165AB2">
      <w:pPr>
        <w:pStyle w:val="55555555555555555555"/>
        <w:ind w:firstLineChars="0" w:firstLine="0"/>
        <w:jc w:val="left"/>
        <w:rPr>
          <w:b w:val="0"/>
          <w:color w:val="auto"/>
        </w:rPr>
      </w:pPr>
      <w:r w:rsidRPr="00694114">
        <w:rPr>
          <w:rFonts w:hint="eastAsia"/>
          <w:b w:val="0"/>
          <w:color w:val="auto"/>
        </w:rPr>
        <w:t xml:space="preserve">    玉溪市保税物流中心的国际配送和国际</w:t>
      </w:r>
      <w:proofErr w:type="gramStart"/>
      <w:r w:rsidRPr="00694114">
        <w:rPr>
          <w:rFonts w:hint="eastAsia"/>
          <w:b w:val="0"/>
          <w:color w:val="auto"/>
        </w:rPr>
        <w:t>采购区</w:t>
      </w:r>
      <w:proofErr w:type="gramEnd"/>
      <w:r w:rsidRPr="00694114">
        <w:rPr>
          <w:rFonts w:hint="eastAsia"/>
          <w:b w:val="0"/>
          <w:color w:val="auto"/>
        </w:rPr>
        <w:t>的主要建筑设施是仓库，同样利用公式(6.1)进行面积计算。2020年，玉溪市保税物流中心需处理的国际配送/采购物流量均为</w:t>
      </w:r>
      <w:r w:rsidRPr="00694114">
        <w:rPr>
          <w:rFonts w:hint="eastAsia"/>
          <w:b w:val="0"/>
          <w:color w:val="auto"/>
          <w:u w:val="single"/>
        </w:rPr>
        <w:t xml:space="preserve"> </w:t>
      </w:r>
      <w:r w:rsidR="00D61802" w:rsidRPr="00694114">
        <w:rPr>
          <w:b w:val="0"/>
          <w:color w:val="auto"/>
          <w:u w:val="single"/>
        </w:rPr>
        <w:t>75770</w:t>
      </w:r>
      <w:r w:rsidRPr="00694114">
        <w:rPr>
          <w:rFonts w:hint="eastAsia"/>
          <w:b w:val="0"/>
          <w:color w:val="auto"/>
        </w:rPr>
        <w:t>吨，将其代入公式(6.1)中，计算得国际配送和国际</w:t>
      </w:r>
      <w:proofErr w:type="gramStart"/>
      <w:r w:rsidRPr="00694114">
        <w:rPr>
          <w:rFonts w:hint="eastAsia"/>
          <w:b w:val="0"/>
          <w:color w:val="auto"/>
        </w:rPr>
        <w:t>采购区</w:t>
      </w:r>
      <w:proofErr w:type="gramEnd"/>
      <w:r w:rsidRPr="00694114">
        <w:rPr>
          <w:rFonts w:hint="eastAsia"/>
          <w:b w:val="0"/>
          <w:color w:val="auto"/>
        </w:rPr>
        <w:t xml:space="preserve">的面积均为 </w:t>
      </w:r>
      <w:r w:rsidR="00D61802" w:rsidRPr="00694114">
        <w:rPr>
          <w:b w:val="0"/>
          <w:color w:val="auto"/>
          <w:u w:val="single"/>
        </w:rPr>
        <w:t>75770</w:t>
      </w:r>
      <w:r w:rsidRPr="00694114">
        <w:rPr>
          <w:rFonts w:hint="eastAsia"/>
          <w:b w:val="0"/>
          <w:color w:val="auto"/>
        </w:rPr>
        <w:t xml:space="preserve"> m</w:t>
      </w:r>
      <w:r w:rsidRPr="00694114">
        <w:rPr>
          <w:rFonts w:hint="eastAsia"/>
          <w:b w:val="0"/>
          <w:color w:val="auto"/>
          <w:vertAlign w:val="superscript"/>
        </w:rPr>
        <w:t>2</w:t>
      </w:r>
      <w:r w:rsidRPr="00694114">
        <w:rPr>
          <w:rFonts w:hint="eastAsia"/>
          <w:b w:val="0"/>
          <w:color w:val="auto"/>
        </w:rPr>
        <w:t>。</w:t>
      </w:r>
    </w:p>
    <w:p w:rsidR="00165AB2" w:rsidRPr="00694114" w:rsidRDefault="00165AB2" w:rsidP="00165AB2">
      <w:pPr>
        <w:pStyle w:val="55555555555555555555"/>
        <w:ind w:firstLineChars="0" w:firstLine="0"/>
        <w:jc w:val="left"/>
        <w:rPr>
          <w:b w:val="0"/>
          <w:color w:val="auto"/>
        </w:rPr>
      </w:pPr>
      <w:r w:rsidRPr="00694114">
        <w:rPr>
          <w:rFonts w:hint="eastAsia"/>
          <w:b w:val="0"/>
          <w:color w:val="auto"/>
        </w:rPr>
        <w:t xml:space="preserve">    (2)集装箱堆存区面积</w:t>
      </w:r>
    </w:p>
    <w:p w:rsidR="00165AB2" w:rsidRPr="00694114" w:rsidRDefault="00165AB2" w:rsidP="00165AB2">
      <w:pPr>
        <w:pStyle w:val="55555555555555555555"/>
        <w:ind w:firstLineChars="0" w:firstLine="0"/>
        <w:jc w:val="left"/>
        <w:rPr>
          <w:b w:val="0"/>
          <w:color w:val="auto"/>
        </w:rPr>
      </w:pPr>
      <w:r w:rsidRPr="00694114">
        <w:rPr>
          <w:rFonts w:hint="eastAsia"/>
          <w:b w:val="0"/>
          <w:color w:val="auto"/>
        </w:rPr>
        <w:t xml:space="preserve">    取一个TEU的占地面积为35m</w:t>
      </w:r>
      <w:r w:rsidRPr="00694114">
        <w:rPr>
          <w:rFonts w:hint="eastAsia"/>
          <w:b w:val="0"/>
          <w:color w:val="auto"/>
          <w:vertAlign w:val="superscript"/>
        </w:rPr>
        <w:t>2</w:t>
      </w:r>
      <w:r w:rsidRPr="00694114">
        <w:rPr>
          <w:rFonts w:hint="eastAsia"/>
          <w:b w:val="0"/>
          <w:color w:val="auto"/>
        </w:rPr>
        <w:t>，堆存区不均衡系数为1.3，集装箱堆层数为4层，堆存区容积利用率0.7。 2020年进入玉溪市保税物流中心的集装箱物流量为</w:t>
      </w:r>
      <w:r w:rsidRPr="00694114">
        <w:rPr>
          <w:rFonts w:hint="eastAsia"/>
          <w:b w:val="0"/>
          <w:color w:val="auto"/>
          <w:u w:val="single"/>
        </w:rPr>
        <w:t xml:space="preserve"> </w:t>
      </w:r>
      <w:r w:rsidR="00D61802" w:rsidRPr="00694114">
        <w:rPr>
          <w:rFonts w:hint="eastAsia"/>
          <w:b w:val="0"/>
          <w:color w:val="auto"/>
          <w:u w:val="single"/>
        </w:rPr>
        <w:t>225694</w:t>
      </w:r>
      <w:r w:rsidRPr="00694114">
        <w:rPr>
          <w:rFonts w:hint="eastAsia"/>
          <w:b w:val="0"/>
          <w:color w:val="auto"/>
        </w:rPr>
        <w:t>吨，按每TEU为35吨折算，那么2020年的集装箱数量为</w:t>
      </w:r>
      <w:r w:rsidRPr="00694114">
        <w:rPr>
          <w:rFonts w:hint="eastAsia"/>
          <w:b w:val="0"/>
          <w:color w:val="auto"/>
          <w:u w:val="single"/>
        </w:rPr>
        <w:t xml:space="preserve"> </w:t>
      </w:r>
      <w:r w:rsidR="00D61802" w:rsidRPr="00694114">
        <w:rPr>
          <w:rFonts w:hint="eastAsia"/>
          <w:b w:val="0"/>
          <w:color w:val="auto"/>
          <w:u w:val="single"/>
        </w:rPr>
        <w:t xml:space="preserve">6448 </w:t>
      </w:r>
      <w:r w:rsidRPr="00694114">
        <w:rPr>
          <w:rFonts w:hint="eastAsia"/>
          <w:b w:val="0"/>
          <w:color w:val="auto"/>
          <w:u w:val="single"/>
        </w:rPr>
        <w:t xml:space="preserve"> </w:t>
      </w:r>
      <w:proofErr w:type="gramStart"/>
      <w:r w:rsidRPr="00694114">
        <w:rPr>
          <w:rFonts w:hint="eastAsia"/>
          <w:b w:val="0"/>
          <w:color w:val="auto"/>
        </w:rPr>
        <w:t>个</w:t>
      </w:r>
      <w:proofErr w:type="gramEnd"/>
      <w:r w:rsidRPr="00694114">
        <w:rPr>
          <w:rFonts w:hint="eastAsia"/>
          <w:b w:val="0"/>
          <w:color w:val="auto"/>
        </w:rPr>
        <w:t>TEU，将其代入公式(6.2 )中，计算得堆存区平面箱位数为</w:t>
      </w:r>
      <w:r w:rsidRPr="00694114">
        <w:rPr>
          <w:rFonts w:hint="eastAsia"/>
          <w:b w:val="0"/>
          <w:color w:val="auto"/>
          <w:u w:val="single"/>
        </w:rPr>
        <w:t xml:space="preserve"> </w:t>
      </w:r>
      <w:r w:rsidR="00D61802" w:rsidRPr="00694114">
        <w:rPr>
          <w:rFonts w:hint="eastAsia"/>
          <w:b w:val="0"/>
          <w:color w:val="auto"/>
          <w:u w:val="single"/>
        </w:rPr>
        <w:t>6448</w:t>
      </w:r>
      <w:r w:rsidRPr="00694114">
        <w:rPr>
          <w:rFonts w:hint="eastAsia"/>
          <w:b w:val="0"/>
          <w:color w:val="auto"/>
          <w:u w:val="single"/>
        </w:rPr>
        <w:t xml:space="preserve"> </w:t>
      </w:r>
      <w:proofErr w:type="gramStart"/>
      <w:r w:rsidRPr="00694114">
        <w:rPr>
          <w:rFonts w:hint="eastAsia"/>
          <w:b w:val="0"/>
          <w:color w:val="auto"/>
        </w:rPr>
        <w:t>个</w:t>
      </w:r>
      <w:proofErr w:type="gramEnd"/>
      <w:r w:rsidRPr="00694114">
        <w:rPr>
          <w:rFonts w:hint="eastAsia"/>
          <w:b w:val="0"/>
          <w:color w:val="auto"/>
        </w:rPr>
        <w:t>，那么集装箱堆存区的占地面积为</w:t>
      </w:r>
      <w:r w:rsidRPr="00694114">
        <w:rPr>
          <w:rFonts w:hint="eastAsia"/>
          <w:b w:val="0"/>
          <w:color w:val="auto"/>
          <w:u w:val="single"/>
        </w:rPr>
        <w:t xml:space="preserve"> </w:t>
      </w:r>
      <w:r w:rsidR="00D61802" w:rsidRPr="00694114">
        <w:rPr>
          <w:rFonts w:hint="eastAsia"/>
          <w:b w:val="0"/>
          <w:color w:val="auto"/>
          <w:u w:val="single"/>
        </w:rPr>
        <w:t>225694</w:t>
      </w:r>
      <w:r w:rsidRPr="00694114">
        <w:rPr>
          <w:rFonts w:hint="eastAsia"/>
          <w:b w:val="0"/>
          <w:color w:val="auto"/>
          <w:u w:val="single"/>
        </w:rPr>
        <w:t xml:space="preserve"> </w:t>
      </w:r>
      <w:r w:rsidRPr="00694114">
        <w:rPr>
          <w:rFonts w:hint="eastAsia"/>
          <w:b w:val="0"/>
          <w:color w:val="auto"/>
        </w:rPr>
        <w:t>m</w:t>
      </w:r>
      <w:r w:rsidRPr="00694114">
        <w:rPr>
          <w:rFonts w:hint="eastAsia"/>
          <w:b w:val="0"/>
          <w:color w:val="auto"/>
          <w:vertAlign w:val="superscript"/>
        </w:rPr>
        <w:t>2</w:t>
      </w:r>
      <w:r w:rsidRPr="00694114">
        <w:rPr>
          <w:rFonts w:hint="eastAsia"/>
          <w:b w:val="0"/>
          <w:color w:val="auto"/>
        </w:rPr>
        <w:t>。</w:t>
      </w:r>
    </w:p>
    <w:p w:rsidR="00165AB2" w:rsidRPr="00694114" w:rsidRDefault="00165AB2" w:rsidP="00165AB2">
      <w:pPr>
        <w:pStyle w:val="55555555555555555555"/>
        <w:ind w:firstLineChars="0" w:firstLine="0"/>
        <w:jc w:val="left"/>
        <w:rPr>
          <w:b w:val="0"/>
          <w:color w:val="auto"/>
        </w:rPr>
      </w:pPr>
      <w:r w:rsidRPr="00694114">
        <w:rPr>
          <w:rFonts w:hint="eastAsia"/>
          <w:b w:val="0"/>
          <w:color w:val="auto"/>
        </w:rPr>
        <w:t xml:space="preserve">    (3)</w:t>
      </w:r>
      <w:proofErr w:type="gramStart"/>
      <w:r w:rsidRPr="00694114">
        <w:rPr>
          <w:rFonts w:hint="eastAsia"/>
          <w:b w:val="0"/>
          <w:color w:val="auto"/>
        </w:rPr>
        <w:t>拆装箱区面积</w:t>
      </w:r>
      <w:proofErr w:type="gramEnd"/>
    </w:p>
    <w:p w:rsidR="00165AB2" w:rsidRPr="00694114" w:rsidRDefault="00165AB2" w:rsidP="00165AB2">
      <w:pPr>
        <w:pStyle w:val="55555555555555555555"/>
        <w:ind w:firstLineChars="0" w:firstLine="0"/>
        <w:jc w:val="left"/>
        <w:rPr>
          <w:b w:val="0"/>
          <w:color w:val="auto"/>
        </w:rPr>
      </w:pPr>
      <w:r w:rsidRPr="00694114">
        <w:rPr>
          <w:rFonts w:hint="eastAsia"/>
          <w:b w:val="0"/>
          <w:color w:val="auto"/>
        </w:rPr>
        <w:t xml:space="preserve">    取</w:t>
      </w:r>
      <w:proofErr w:type="gramStart"/>
      <w:r w:rsidRPr="00694114">
        <w:rPr>
          <w:rFonts w:hint="eastAsia"/>
          <w:b w:val="0"/>
          <w:color w:val="auto"/>
        </w:rPr>
        <w:t>拆装箱区仓库</w:t>
      </w:r>
      <w:proofErr w:type="gramEnd"/>
      <w:r w:rsidRPr="00694114">
        <w:rPr>
          <w:rFonts w:hint="eastAsia"/>
          <w:b w:val="0"/>
          <w:color w:val="auto"/>
        </w:rPr>
        <w:t>不均衡系数为1.25，仓库单位面积货物堆存量为1.25t，仓库面积利用率为0.75. 2020年，玉溪市保税物流中心的拆装箱物流量</w:t>
      </w:r>
      <w:r w:rsidR="00AD70C0" w:rsidRPr="00694114">
        <w:rPr>
          <w:rFonts w:hint="eastAsia"/>
          <w:b w:val="0"/>
          <w:color w:val="auto"/>
          <w:u w:val="single"/>
        </w:rPr>
        <w:t>2700000</w:t>
      </w:r>
      <w:r w:rsidRPr="00694114">
        <w:rPr>
          <w:rFonts w:hint="eastAsia"/>
          <w:b w:val="0"/>
          <w:color w:val="auto"/>
        </w:rPr>
        <w:t>吨，将其代入公式(6.3)中，计算得</w:t>
      </w:r>
      <w:proofErr w:type="gramStart"/>
      <w:r w:rsidRPr="00694114">
        <w:rPr>
          <w:rFonts w:hint="eastAsia"/>
          <w:b w:val="0"/>
          <w:color w:val="auto"/>
        </w:rPr>
        <w:t>拆装箱区面积</w:t>
      </w:r>
      <w:proofErr w:type="gramEnd"/>
      <w:r w:rsidRPr="00694114">
        <w:rPr>
          <w:rFonts w:hint="eastAsia"/>
          <w:b w:val="0"/>
          <w:color w:val="auto"/>
        </w:rPr>
        <w:t>为</w:t>
      </w:r>
      <w:r w:rsidR="00AD70C0" w:rsidRPr="00694114">
        <w:rPr>
          <w:rFonts w:hint="eastAsia"/>
          <w:b w:val="0"/>
          <w:color w:val="auto"/>
        </w:rPr>
        <w:t xml:space="preserve"> </w:t>
      </w:r>
      <w:r w:rsidR="00AD70C0" w:rsidRPr="00694114">
        <w:rPr>
          <w:rFonts w:hint="eastAsia"/>
          <w:b w:val="0"/>
          <w:color w:val="auto"/>
          <w:u w:val="single"/>
        </w:rPr>
        <w:t xml:space="preserve">200000 </w:t>
      </w:r>
      <w:r w:rsidRPr="00694114">
        <w:rPr>
          <w:rFonts w:hint="eastAsia"/>
          <w:b w:val="0"/>
          <w:color w:val="auto"/>
        </w:rPr>
        <w:t>m</w:t>
      </w:r>
      <w:r w:rsidRPr="00694114">
        <w:rPr>
          <w:rFonts w:hint="eastAsia"/>
          <w:b w:val="0"/>
          <w:color w:val="auto"/>
          <w:vertAlign w:val="superscript"/>
        </w:rPr>
        <w:t>2</w:t>
      </w:r>
      <w:r w:rsidRPr="00694114">
        <w:rPr>
          <w:rFonts w:hint="eastAsia"/>
          <w:b w:val="0"/>
          <w:color w:val="auto"/>
        </w:rPr>
        <w:t>。</w:t>
      </w:r>
    </w:p>
    <w:p w:rsidR="00165AB2" w:rsidRPr="00694114" w:rsidRDefault="00165AB2" w:rsidP="00165AB2">
      <w:pPr>
        <w:pStyle w:val="55555555555555555555"/>
        <w:ind w:firstLineChars="0" w:firstLine="0"/>
        <w:jc w:val="left"/>
        <w:rPr>
          <w:b w:val="0"/>
          <w:color w:val="auto"/>
        </w:rPr>
      </w:pPr>
      <w:r w:rsidRPr="00694114">
        <w:rPr>
          <w:rFonts w:hint="eastAsia"/>
          <w:b w:val="0"/>
          <w:color w:val="auto"/>
        </w:rPr>
        <w:lastRenderedPageBreak/>
        <w:t xml:space="preserve">    (4)</w:t>
      </w:r>
      <w:proofErr w:type="gramStart"/>
      <w:r w:rsidRPr="00694114">
        <w:rPr>
          <w:rFonts w:hint="eastAsia"/>
          <w:b w:val="0"/>
          <w:color w:val="auto"/>
        </w:rPr>
        <w:t>查验区</w:t>
      </w:r>
      <w:proofErr w:type="gramEnd"/>
      <w:r w:rsidRPr="00694114">
        <w:rPr>
          <w:rFonts w:hint="eastAsia"/>
          <w:b w:val="0"/>
          <w:color w:val="auto"/>
        </w:rPr>
        <w:t>面积</w:t>
      </w:r>
    </w:p>
    <w:p w:rsidR="00165AB2" w:rsidRPr="00694114" w:rsidRDefault="00165AB2" w:rsidP="00165AB2">
      <w:pPr>
        <w:pStyle w:val="55555555555555555555"/>
        <w:ind w:firstLineChars="0" w:firstLine="0"/>
        <w:jc w:val="left"/>
        <w:rPr>
          <w:b w:val="0"/>
          <w:color w:val="auto"/>
        </w:rPr>
      </w:pPr>
      <w:r w:rsidRPr="00694114">
        <w:rPr>
          <w:rFonts w:hint="eastAsia"/>
          <w:b w:val="0"/>
          <w:color w:val="auto"/>
        </w:rPr>
        <w:t xml:space="preserve">    将受理处工作人员数设为20个，受理处工作人员人均面积为6m</w:t>
      </w:r>
      <w:r w:rsidRPr="00694114">
        <w:rPr>
          <w:rFonts w:hint="eastAsia"/>
          <w:b w:val="0"/>
          <w:color w:val="auto"/>
          <w:vertAlign w:val="superscript"/>
        </w:rPr>
        <w:t>2</w:t>
      </w:r>
      <w:r w:rsidRPr="00694114">
        <w:rPr>
          <w:rFonts w:hint="eastAsia"/>
          <w:b w:val="0"/>
          <w:color w:val="auto"/>
        </w:rPr>
        <w:t>，取每吨货物平均所占面积为2m</w:t>
      </w:r>
      <w:r w:rsidRPr="00694114">
        <w:rPr>
          <w:rFonts w:hint="eastAsia"/>
          <w:b w:val="0"/>
          <w:color w:val="auto"/>
          <w:vertAlign w:val="superscript"/>
        </w:rPr>
        <w:t>2</w:t>
      </w:r>
      <w:r w:rsidRPr="00694114">
        <w:rPr>
          <w:rFonts w:hint="eastAsia"/>
          <w:b w:val="0"/>
          <w:color w:val="auto"/>
        </w:rPr>
        <w:t xml:space="preserve"> 。 2020年，进入玉溪市保税物流中心的货物总量为</w:t>
      </w:r>
      <w:r w:rsidRPr="00694114">
        <w:rPr>
          <w:rFonts w:hint="eastAsia"/>
          <w:b w:val="0"/>
          <w:color w:val="auto"/>
          <w:u w:val="single"/>
        </w:rPr>
        <w:t xml:space="preserve"> </w:t>
      </w:r>
      <w:r w:rsidR="00D61802" w:rsidRPr="00694114">
        <w:rPr>
          <w:rFonts w:hint="eastAsia"/>
          <w:b w:val="0"/>
          <w:color w:val="auto"/>
          <w:u w:val="single"/>
        </w:rPr>
        <w:t>14313600</w:t>
      </w:r>
      <w:r w:rsidRPr="00694114">
        <w:rPr>
          <w:rFonts w:hint="eastAsia"/>
          <w:b w:val="0"/>
          <w:color w:val="auto"/>
        </w:rPr>
        <w:t>吨，按年工作日360天算，</w:t>
      </w:r>
      <w:proofErr w:type="gramStart"/>
      <w:r w:rsidRPr="00694114">
        <w:rPr>
          <w:rFonts w:hint="eastAsia"/>
          <w:b w:val="0"/>
          <w:color w:val="auto"/>
        </w:rPr>
        <w:t>查验区</w:t>
      </w:r>
      <w:proofErr w:type="gramEnd"/>
      <w:r w:rsidRPr="00694114">
        <w:rPr>
          <w:rFonts w:hint="eastAsia"/>
          <w:b w:val="0"/>
          <w:color w:val="auto"/>
        </w:rPr>
        <w:t>一天的货物处理量达到</w:t>
      </w:r>
      <w:r w:rsidRPr="00694114">
        <w:rPr>
          <w:rFonts w:hint="eastAsia"/>
          <w:b w:val="0"/>
          <w:color w:val="auto"/>
          <w:u w:val="single"/>
        </w:rPr>
        <w:t xml:space="preserve"> </w:t>
      </w:r>
      <w:r w:rsidR="00D61802" w:rsidRPr="00694114">
        <w:rPr>
          <w:rFonts w:hint="eastAsia"/>
          <w:b w:val="0"/>
          <w:color w:val="auto"/>
          <w:u w:val="single"/>
        </w:rPr>
        <w:t>39760</w:t>
      </w:r>
      <w:r w:rsidRPr="00694114">
        <w:rPr>
          <w:rFonts w:hint="eastAsia"/>
          <w:b w:val="0"/>
          <w:color w:val="auto"/>
          <w:u w:val="single"/>
        </w:rPr>
        <w:t xml:space="preserve"> </w:t>
      </w:r>
      <w:r w:rsidRPr="00694114">
        <w:rPr>
          <w:rFonts w:hint="eastAsia"/>
          <w:b w:val="0"/>
          <w:color w:val="auto"/>
        </w:rPr>
        <w:t>吨，将其代入公式</w:t>
      </w:r>
      <w:r w:rsidR="000245D9" w:rsidRPr="00694114">
        <w:rPr>
          <w:rFonts w:hint="eastAsia"/>
          <w:b w:val="0"/>
          <w:color w:val="auto"/>
        </w:rPr>
        <w:t>(6.3</w:t>
      </w:r>
      <w:r w:rsidRPr="00694114">
        <w:rPr>
          <w:rFonts w:hint="eastAsia"/>
          <w:b w:val="0"/>
          <w:color w:val="auto"/>
        </w:rPr>
        <w:t>)中，计算得</w:t>
      </w:r>
      <w:proofErr w:type="gramStart"/>
      <w:r w:rsidRPr="00694114">
        <w:rPr>
          <w:rFonts w:hint="eastAsia"/>
          <w:b w:val="0"/>
          <w:color w:val="auto"/>
        </w:rPr>
        <w:t>查验区</w:t>
      </w:r>
      <w:proofErr w:type="gramEnd"/>
      <w:r w:rsidRPr="00694114">
        <w:rPr>
          <w:rFonts w:hint="eastAsia"/>
          <w:b w:val="0"/>
          <w:color w:val="auto"/>
        </w:rPr>
        <w:t>面积为</w:t>
      </w:r>
      <w:r w:rsidRPr="00694114">
        <w:rPr>
          <w:rFonts w:hint="eastAsia"/>
          <w:b w:val="0"/>
          <w:color w:val="auto"/>
          <w:u w:val="single"/>
        </w:rPr>
        <w:t xml:space="preserve"> </w:t>
      </w:r>
      <w:r w:rsidR="00D61802" w:rsidRPr="00694114">
        <w:rPr>
          <w:rFonts w:hint="eastAsia"/>
          <w:b w:val="0"/>
          <w:color w:val="auto"/>
          <w:u w:val="single"/>
        </w:rPr>
        <w:t>20000</w:t>
      </w:r>
      <w:r w:rsidRPr="00694114">
        <w:rPr>
          <w:rFonts w:hint="eastAsia"/>
          <w:b w:val="0"/>
          <w:color w:val="auto"/>
          <w:u w:val="single"/>
        </w:rPr>
        <w:t xml:space="preserve"> </w:t>
      </w:r>
      <w:r w:rsidRPr="00694114">
        <w:rPr>
          <w:rFonts w:hint="eastAsia"/>
          <w:b w:val="0"/>
          <w:color w:val="auto"/>
        </w:rPr>
        <w:t>m</w:t>
      </w:r>
      <w:r w:rsidRPr="00694114">
        <w:rPr>
          <w:rFonts w:hint="eastAsia"/>
          <w:b w:val="0"/>
          <w:color w:val="auto"/>
          <w:vertAlign w:val="superscript"/>
        </w:rPr>
        <w:t>2</w:t>
      </w:r>
      <w:r w:rsidRPr="00694114">
        <w:rPr>
          <w:rFonts w:hint="eastAsia"/>
          <w:b w:val="0"/>
          <w:color w:val="auto"/>
        </w:rPr>
        <w:t>。</w:t>
      </w:r>
    </w:p>
    <w:p w:rsidR="00165AB2" w:rsidRPr="00694114" w:rsidRDefault="00165AB2" w:rsidP="00165AB2">
      <w:pPr>
        <w:pStyle w:val="55555555555555555555"/>
        <w:ind w:firstLine="480"/>
        <w:jc w:val="left"/>
        <w:rPr>
          <w:b w:val="0"/>
          <w:color w:val="auto"/>
        </w:rPr>
      </w:pPr>
      <w:r w:rsidRPr="00694114">
        <w:rPr>
          <w:rFonts w:hint="eastAsia"/>
          <w:b w:val="0"/>
          <w:color w:val="auto"/>
        </w:rPr>
        <w:t>(5)停车区面积</w:t>
      </w:r>
    </w:p>
    <w:p w:rsidR="00165AB2" w:rsidRPr="00694114" w:rsidRDefault="00165AB2" w:rsidP="00165AB2">
      <w:pPr>
        <w:pStyle w:val="55555555555555555555"/>
        <w:ind w:firstLine="480"/>
        <w:jc w:val="left"/>
        <w:rPr>
          <w:b w:val="0"/>
          <w:color w:val="auto"/>
        </w:rPr>
      </w:pPr>
      <w:r w:rsidRPr="00694114">
        <w:rPr>
          <w:rFonts w:hint="eastAsia"/>
          <w:b w:val="0"/>
          <w:color w:val="auto"/>
        </w:rPr>
        <w:t>停车区按每个车位45m</w:t>
      </w:r>
      <w:r w:rsidRPr="00694114">
        <w:rPr>
          <w:rFonts w:hint="eastAsia"/>
          <w:b w:val="0"/>
          <w:color w:val="auto"/>
          <w:vertAlign w:val="superscript"/>
        </w:rPr>
        <w:t>2</w:t>
      </w:r>
      <w:r w:rsidRPr="00694114">
        <w:rPr>
          <w:rFonts w:hint="eastAsia"/>
          <w:b w:val="0"/>
          <w:color w:val="auto"/>
        </w:rPr>
        <w:t>进行规划，规划150个停车位，将其代入公式</w:t>
      </w:r>
      <w:r w:rsidR="00694114">
        <w:rPr>
          <w:rFonts w:hint="eastAsia"/>
          <w:b w:val="0"/>
          <w:color w:val="auto"/>
        </w:rPr>
        <w:t>((</w:t>
      </w:r>
      <w:r w:rsidRPr="00694114">
        <w:rPr>
          <w:rFonts w:hint="eastAsia"/>
          <w:b w:val="0"/>
          <w:color w:val="auto"/>
        </w:rPr>
        <w:t>6.5)中，计算得停车区面积为</w:t>
      </w:r>
      <w:r w:rsidRPr="00694114">
        <w:rPr>
          <w:rFonts w:hint="eastAsia"/>
          <w:b w:val="0"/>
          <w:color w:val="auto"/>
          <w:u w:val="single"/>
        </w:rPr>
        <w:t xml:space="preserve"> </w:t>
      </w:r>
      <w:r w:rsidR="00B81DB9" w:rsidRPr="00694114">
        <w:rPr>
          <w:rFonts w:hint="eastAsia"/>
          <w:b w:val="0"/>
          <w:color w:val="auto"/>
          <w:u w:val="single"/>
        </w:rPr>
        <w:t>2700</w:t>
      </w:r>
      <w:r w:rsidRPr="00694114">
        <w:rPr>
          <w:rFonts w:hint="eastAsia"/>
          <w:b w:val="0"/>
          <w:color w:val="auto"/>
          <w:u w:val="single"/>
        </w:rPr>
        <w:t xml:space="preserve"> </w:t>
      </w:r>
      <w:r w:rsidRPr="00694114">
        <w:rPr>
          <w:rFonts w:hint="eastAsia"/>
          <w:b w:val="0"/>
          <w:color w:val="auto"/>
        </w:rPr>
        <w:t>m</w:t>
      </w:r>
      <w:r w:rsidRPr="00694114">
        <w:rPr>
          <w:rFonts w:hint="eastAsia"/>
          <w:b w:val="0"/>
          <w:color w:val="auto"/>
          <w:vertAlign w:val="superscript"/>
        </w:rPr>
        <w:t>2</w:t>
      </w:r>
      <w:r w:rsidRPr="00694114">
        <w:rPr>
          <w:rFonts w:hint="eastAsia"/>
          <w:b w:val="0"/>
          <w:color w:val="auto"/>
        </w:rPr>
        <w:t>。</w:t>
      </w:r>
    </w:p>
    <w:p w:rsidR="00165AB2" w:rsidRPr="00694114" w:rsidRDefault="00165AB2" w:rsidP="00165AB2">
      <w:pPr>
        <w:pStyle w:val="55555555555555555555"/>
        <w:ind w:firstLineChars="0" w:firstLine="0"/>
        <w:jc w:val="left"/>
        <w:rPr>
          <w:b w:val="0"/>
          <w:color w:val="auto"/>
        </w:rPr>
      </w:pPr>
      <w:r w:rsidRPr="00694114">
        <w:rPr>
          <w:rFonts w:hint="eastAsia"/>
          <w:b w:val="0"/>
          <w:color w:val="auto"/>
        </w:rPr>
        <w:t xml:space="preserve">    (6)综合服务区面积</w:t>
      </w:r>
    </w:p>
    <w:p w:rsidR="00165AB2" w:rsidRPr="00694114" w:rsidRDefault="00165AB2" w:rsidP="00165AB2">
      <w:pPr>
        <w:pStyle w:val="55555555555555555555"/>
        <w:ind w:firstLineChars="0" w:firstLine="0"/>
        <w:jc w:val="left"/>
        <w:rPr>
          <w:b w:val="0"/>
          <w:color w:val="auto"/>
        </w:rPr>
      </w:pPr>
      <w:r w:rsidRPr="00694114">
        <w:rPr>
          <w:rFonts w:hint="eastAsia"/>
          <w:b w:val="0"/>
          <w:color w:val="auto"/>
        </w:rPr>
        <w:t xml:space="preserve">    规划综合服务区占地面积取为10000m</w:t>
      </w:r>
      <w:r w:rsidRPr="00694114">
        <w:rPr>
          <w:rFonts w:hint="eastAsia"/>
          <w:b w:val="0"/>
          <w:color w:val="auto"/>
          <w:vertAlign w:val="superscript"/>
        </w:rPr>
        <w:t>2</w:t>
      </w:r>
      <w:r w:rsidRPr="00694114">
        <w:rPr>
          <w:rFonts w:hint="eastAsia"/>
          <w:b w:val="0"/>
          <w:color w:val="auto"/>
        </w:rPr>
        <w:t>，以分楼层的形式合理布置内部各功能区。</w:t>
      </w:r>
    </w:p>
    <w:p w:rsidR="00165AB2" w:rsidRPr="00694114" w:rsidRDefault="00165AB2" w:rsidP="00165AB2">
      <w:pPr>
        <w:pStyle w:val="55555555555555555555"/>
        <w:ind w:firstLineChars="0" w:firstLine="0"/>
        <w:jc w:val="left"/>
        <w:rPr>
          <w:b w:val="0"/>
          <w:color w:val="auto"/>
        </w:rPr>
      </w:pPr>
      <w:r w:rsidRPr="00694114">
        <w:rPr>
          <w:rFonts w:hint="eastAsia"/>
          <w:b w:val="0"/>
          <w:color w:val="auto"/>
        </w:rPr>
        <w:t xml:space="preserve">    (7)绿化和道路面积</w:t>
      </w:r>
    </w:p>
    <w:p w:rsidR="00165AB2" w:rsidRPr="00694114" w:rsidRDefault="00165AB2" w:rsidP="00165AB2">
      <w:pPr>
        <w:pStyle w:val="55555555555555555555"/>
        <w:ind w:firstLineChars="0" w:firstLine="0"/>
        <w:jc w:val="left"/>
        <w:rPr>
          <w:b w:val="0"/>
          <w:color w:val="auto"/>
        </w:rPr>
      </w:pPr>
      <w:r w:rsidRPr="00694114">
        <w:rPr>
          <w:rFonts w:hint="eastAsia"/>
          <w:b w:val="0"/>
          <w:color w:val="auto"/>
        </w:rPr>
        <w:t xml:space="preserve">    预设道路和绿化面积占保税物流中心总面积的比例分别为15%和7%，结合前面对其他功能区域面积的计算，总计为</w:t>
      </w:r>
      <w:r w:rsidR="00B81DB9" w:rsidRPr="00694114">
        <w:rPr>
          <w:rFonts w:hint="eastAsia"/>
          <w:b w:val="0"/>
          <w:color w:val="auto"/>
        </w:rPr>
        <w:t xml:space="preserve"> </w:t>
      </w:r>
      <w:r w:rsidR="00B81DB9" w:rsidRPr="00694114">
        <w:rPr>
          <w:rFonts w:hint="eastAsia"/>
          <w:b w:val="0"/>
          <w:color w:val="auto"/>
          <w:u w:val="single"/>
        </w:rPr>
        <w:t xml:space="preserve">207999.8 </w:t>
      </w:r>
      <w:r w:rsidRPr="00694114">
        <w:rPr>
          <w:rFonts w:hint="eastAsia"/>
          <w:b w:val="0"/>
          <w:color w:val="auto"/>
        </w:rPr>
        <w:t>m</w:t>
      </w:r>
      <w:r w:rsidRPr="00694114">
        <w:rPr>
          <w:rFonts w:hint="eastAsia"/>
          <w:b w:val="0"/>
          <w:color w:val="auto"/>
          <w:vertAlign w:val="superscript"/>
        </w:rPr>
        <w:t>2</w:t>
      </w:r>
      <w:r w:rsidRPr="00694114">
        <w:rPr>
          <w:rFonts w:hint="eastAsia"/>
          <w:b w:val="0"/>
          <w:color w:val="auto"/>
        </w:rPr>
        <w:t>，占保税物流中心总面积的比例为78%。由此可计算得保税物流中心总面积为</w:t>
      </w:r>
      <w:r w:rsidR="00A1255B" w:rsidRPr="00694114">
        <w:rPr>
          <w:rFonts w:hint="eastAsia"/>
          <w:b w:val="0"/>
          <w:color w:val="auto"/>
        </w:rPr>
        <w:t>866666</w:t>
      </w:r>
      <w:r w:rsidRPr="00694114">
        <w:rPr>
          <w:rFonts w:hint="eastAsia"/>
          <w:b w:val="0"/>
          <w:color w:val="auto"/>
        </w:rPr>
        <w:t>m</w:t>
      </w:r>
      <w:r w:rsidRPr="00694114">
        <w:rPr>
          <w:rFonts w:hint="eastAsia"/>
          <w:b w:val="0"/>
          <w:color w:val="auto"/>
          <w:vertAlign w:val="superscript"/>
        </w:rPr>
        <w:t>2</w:t>
      </w:r>
      <w:r w:rsidRPr="00694114">
        <w:rPr>
          <w:rFonts w:hint="eastAsia"/>
          <w:b w:val="0"/>
          <w:color w:val="auto"/>
        </w:rPr>
        <w:t>，从而算得道路和绿化面积分别为</w:t>
      </w:r>
      <w:r w:rsidR="00B81DB9" w:rsidRPr="00694114">
        <w:rPr>
          <w:rFonts w:hint="eastAsia"/>
          <w:b w:val="0"/>
          <w:color w:val="auto"/>
          <w:u w:val="single"/>
        </w:rPr>
        <w:t xml:space="preserve"> </w:t>
      </w:r>
      <w:r w:rsidR="00A1255B" w:rsidRPr="00694114">
        <w:rPr>
          <w:rFonts w:hint="eastAsia"/>
          <w:b w:val="0"/>
          <w:color w:val="auto"/>
          <w:u w:val="single"/>
        </w:rPr>
        <w:t>12277.77</w:t>
      </w:r>
      <w:r w:rsidRPr="00694114">
        <w:rPr>
          <w:rFonts w:hint="eastAsia"/>
          <w:b w:val="0"/>
          <w:color w:val="auto"/>
          <w:u w:val="single"/>
        </w:rPr>
        <w:t xml:space="preserve"> </w:t>
      </w:r>
      <w:r w:rsidRPr="00694114">
        <w:rPr>
          <w:rFonts w:hint="eastAsia"/>
          <w:b w:val="0"/>
          <w:color w:val="auto"/>
        </w:rPr>
        <w:t>m和</w:t>
      </w:r>
      <w:r w:rsidR="00A1255B" w:rsidRPr="00694114">
        <w:rPr>
          <w:rFonts w:hint="eastAsia"/>
          <w:b w:val="0"/>
          <w:color w:val="auto"/>
          <w:u w:val="single"/>
        </w:rPr>
        <w:t>60666.62</w:t>
      </w:r>
      <w:r w:rsidRPr="00694114">
        <w:rPr>
          <w:rFonts w:hint="eastAsia"/>
          <w:b w:val="0"/>
          <w:color w:val="auto"/>
        </w:rPr>
        <w:t>m</w:t>
      </w:r>
      <w:r w:rsidRPr="00694114">
        <w:rPr>
          <w:rFonts w:hint="eastAsia"/>
          <w:b w:val="0"/>
          <w:color w:val="auto"/>
          <w:vertAlign w:val="superscript"/>
        </w:rPr>
        <w:t>2</w:t>
      </w:r>
      <w:r w:rsidRPr="00694114">
        <w:rPr>
          <w:rFonts w:hint="eastAsia"/>
          <w:b w:val="0"/>
          <w:color w:val="auto"/>
        </w:rPr>
        <w:t>。</w:t>
      </w:r>
    </w:p>
    <w:p w:rsidR="00165AB2" w:rsidRPr="00694114" w:rsidRDefault="00BE5579" w:rsidP="00D85037">
      <w:pPr>
        <w:pStyle w:val="55555555555555555555"/>
        <w:ind w:firstLineChars="0" w:firstLine="480"/>
        <w:jc w:val="left"/>
        <w:rPr>
          <w:b w:val="0"/>
          <w:color w:val="auto"/>
        </w:rPr>
      </w:pPr>
      <w:r w:rsidRPr="00BE5579">
        <w:rPr>
          <w:rFonts w:hint="eastAsia"/>
          <w:b w:val="0"/>
          <w:color w:val="auto"/>
        </w:rPr>
        <w:t>主要经济技术指标</w:t>
      </w:r>
      <w:r w:rsidR="00165AB2" w:rsidRPr="00BE5579">
        <w:rPr>
          <w:rFonts w:hint="eastAsia"/>
          <w:b w:val="0"/>
          <w:color w:val="auto"/>
        </w:rPr>
        <w:t>表7.</w:t>
      </w:r>
      <w:r w:rsidR="00165AB2" w:rsidRPr="00694114">
        <w:rPr>
          <w:rFonts w:hint="eastAsia"/>
          <w:b w:val="0"/>
          <w:color w:val="auto"/>
        </w:rPr>
        <w:t>2所示:</w:t>
      </w:r>
    </w:p>
    <w:p w:rsidR="00D85037" w:rsidRPr="00D85037" w:rsidRDefault="004A54FB" w:rsidP="00D85037">
      <w:pPr>
        <w:pStyle w:val="55555555555555555555"/>
        <w:rPr>
          <w:color w:val="auto"/>
        </w:rPr>
      </w:pPr>
      <w:r w:rsidRPr="00FD0D1F">
        <w:rPr>
          <w:rFonts w:hint="eastAsia"/>
          <w:color w:val="auto"/>
        </w:rPr>
        <w:t>表</w:t>
      </w:r>
      <w:r>
        <w:rPr>
          <w:rFonts w:hint="eastAsia"/>
          <w:color w:val="auto"/>
        </w:rPr>
        <w:t>7.2</w:t>
      </w:r>
      <w:r w:rsidR="00BE5579">
        <w:rPr>
          <w:rFonts w:hint="eastAsia"/>
          <w:color w:val="auto"/>
        </w:rPr>
        <w:t>主要经济技术指标</w:t>
      </w:r>
      <w:r w:rsidR="00D85037" w:rsidRPr="00D85037">
        <w:rPr>
          <w:rFonts w:hint="eastAsia"/>
          <w:color w:val="auto"/>
        </w:rPr>
        <w:t>表</w:t>
      </w:r>
    </w:p>
    <w:tbl>
      <w:tblPr>
        <w:tblW w:w="7680" w:type="dxa"/>
        <w:jc w:val="center"/>
        <w:tblInd w:w="93" w:type="dxa"/>
        <w:tblLook w:val="04A0" w:firstRow="1" w:lastRow="0" w:firstColumn="1" w:lastColumn="0" w:noHBand="0" w:noVBand="1"/>
      </w:tblPr>
      <w:tblGrid>
        <w:gridCol w:w="700"/>
        <w:gridCol w:w="2220"/>
        <w:gridCol w:w="1080"/>
        <w:gridCol w:w="2200"/>
        <w:gridCol w:w="1480"/>
      </w:tblGrid>
      <w:tr w:rsidR="00D85037" w:rsidRPr="00D85037" w:rsidTr="00D85037">
        <w:trPr>
          <w:trHeight w:val="330"/>
          <w:jc w:val="center"/>
        </w:trPr>
        <w:tc>
          <w:tcPr>
            <w:tcW w:w="292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D85037" w:rsidRPr="00D85037" w:rsidRDefault="00D85037" w:rsidP="00D85037">
            <w:pPr>
              <w:widowControl/>
              <w:spacing w:line="240" w:lineRule="auto"/>
              <w:ind w:firstLineChars="0" w:firstLine="440"/>
              <w:jc w:val="left"/>
              <w:rPr>
                <w:rFonts w:ascii="微软雅黑" w:eastAsia="微软雅黑" w:hAnsi="微软雅黑" w:cs="宋体"/>
                <w:color w:val="000000"/>
                <w:kern w:val="0"/>
                <w:sz w:val="22"/>
              </w:rPr>
            </w:pPr>
            <w:r w:rsidRPr="00D85037">
              <w:rPr>
                <w:rFonts w:ascii="微软雅黑" w:eastAsia="微软雅黑" w:hAnsi="微软雅黑" w:cs="宋体" w:hint="eastAsia"/>
                <w:color w:val="000000"/>
                <w:kern w:val="0"/>
                <w:sz w:val="22"/>
              </w:rPr>
              <w:t>类别</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rsidR="00D85037" w:rsidRPr="00D85037" w:rsidRDefault="00D85037" w:rsidP="00D85037">
            <w:pPr>
              <w:widowControl/>
              <w:spacing w:line="240" w:lineRule="auto"/>
              <w:ind w:firstLineChars="0" w:firstLine="0"/>
              <w:jc w:val="left"/>
              <w:rPr>
                <w:rFonts w:ascii="微软雅黑" w:eastAsia="微软雅黑" w:hAnsi="微软雅黑" w:cs="宋体"/>
                <w:color w:val="000000"/>
                <w:kern w:val="0"/>
                <w:sz w:val="22"/>
              </w:rPr>
            </w:pPr>
            <w:r w:rsidRPr="00D85037">
              <w:rPr>
                <w:rFonts w:ascii="微软雅黑" w:eastAsia="微软雅黑" w:hAnsi="微软雅黑" w:cs="宋体" w:hint="eastAsia"/>
                <w:color w:val="000000"/>
                <w:kern w:val="0"/>
                <w:sz w:val="22"/>
              </w:rPr>
              <w:t xml:space="preserve">　</w:t>
            </w:r>
          </w:p>
        </w:tc>
        <w:tc>
          <w:tcPr>
            <w:tcW w:w="2200" w:type="dxa"/>
            <w:tcBorders>
              <w:top w:val="single" w:sz="4" w:space="0" w:color="auto"/>
              <w:left w:val="nil"/>
              <w:bottom w:val="single" w:sz="4" w:space="0" w:color="auto"/>
              <w:right w:val="single" w:sz="4" w:space="0" w:color="auto"/>
            </w:tcBorders>
            <w:shd w:val="clear" w:color="auto" w:fill="auto"/>
            <w:noWrap/>
            <w:vAlign w:val="center"/>
            <w:hideMark/>
          </w:tcPr>
          <w:p w:rsidR="00D85037" w:rsidRPr="00D85037" w:rsidRDefault="00D85037" w:rsidP="00D85037">
            <w:pPr>
              <w:widowControl/>
              <w:spacing w:line="240" w:lineRule="auto"/>
              <w:ind w:firstLineChars="0" w:firstLine="0"/>
              <w:jc w:val="left"/>
              <w:rPr>
                <w:rFonts w:ascii="微软雅黑" w:eastAsia="微软雅黑" w:hAnsi="微软雅黑" w:cs="宋体"/>
                <w:color w:val="000000"/>
                <w:kern w:val="0"/>
                <w:sz w:val="22"/>
              </w:rPr>
            </w:pPr>
            <w:r w:rsidRPr="00D85037">
              <w:rPr>
                <w:rFonts w:ascii="微软雅黑" w:eastAsia="微软雅黑" w:hAnsi="微软雅黑" w:cs="宋体" w:hint="eastAsia"/>
                <w:color w:val="000000"/>
                <w:kern w:val="0"/>
                <w:sz w:val="22"/>
              </w:rPr>
              <w:t>保税物流用地</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D85037" w:rsidRPr="00D85037" w:rsidRDefault="00D85037" w:rsidP="00D85037">
            <w:pPr>
              <w:widowControl/>
              <w:spacing w:line="240" w:lineRule="auto"/>
              <w:ind w:firstLineChars="0" w:firstLine="0"/>
              <w:jc w:val="left"/>
              <w:rPr>
                <w:rFonts w:ascii="微软雅黑" w:eastAsia="微软雅黑" w:hAnsi="微软雅黑" w:cs="宋体"/>
                <w:color w:val="000000"/>
                <w:kern w:val="0"/>
                <w:sz w:val="22"/>
              </w:rPr>
            </w:pPr>
            <w:r w:rsidRPr="00D85037">
              <w:rPr>
                <w:rFonts w:ascii="微软雅黑" w:eastAsia="微软雅黑" w:hAnsi="微软雅黑" w:cs="宋体" w:hint="eastAsia"/>
                <w:color w:val="000000"/>
                <w:kern w:val="0"/>
                <w:sz w:val="22"/>
              </w:rPr>
              <w:t>备注</w:t>
            </w:r>
          </w:p>
        </w:tc>
      </w:tr>
      <w:tr w:rsidR="00D85037" w:rsidRPr="00D85037" w:rsidTr="00D85037">
        <w:trPr>
          <w:trHeight w:val="330"/>
          <w:jc w:val="center"/>
        </w:trPr>
        <w:tc>
          <w:tcPr>
            <w:tcW w:w="292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D85037" w:rsidRPr="00D85037" w:rsidRDefault="00D85037" w:rsidP="00D85037">
            <w:pPr>
              <w:widowControl/>
              <w:spacing w:line="240" w:lineRule="auto"/>
              <w:ind w:firstLineChars="0" w:firstLine="0"/>
              <w:jc w:val="left"/>
              <w:rPr>
                <w:rFonts w:ascii="微软雅黑" w:eastAsia="微软雅黑" w:hAnsi="微软雅黑" w:cs="宋体"/>
                <w:color w:val="000000"/>
                <w:kern w:val="0"/>
                <w:sz w:val="22"/>
              </w:rPr>
            </w:pPr>
            <w:r w:rsidRPr="00D85037">
              <w:rPr>
                <w:rFonts w:ascii="微软雅黑" w:eastAsia="微软雅黑" w:hAnsi="微软雅黑" w:cs="宋体" w:hint="eastAsia"/>
                <w:color w:val="000000"/>
                <w:kern w:val="0"/>
                <w:sz w:val="22"/>
              </w:rPr>
              <w:t>用地性质</w:t>
            </w:r>
          </w:p>
        </w:tc>
        <w:tc>
          <w:tcPr>
            <w:tcW w:w="1080" w:type="dxa"/>
            <w:tcBorders>
              <w:top w:val="nil"/>
              <w:left w:val="nil"/>
              <w:bottom w:val="single" w:sz="4" w:space="0" w:color="auto"/>
              <w:right w:val="single" w:sz="4" w:space="0" w:color="auto"/>
            </w:tcBorders>
            <w:shd w:val="clear" w:color="auto" w:fill="auto"/>
            <w:noWrap/>
            <w:vAlign w:val="center"/>
            <w:hideMark/>
          </w:tcPr>
          <w:p w:rsidR="00D85037" w:rsidRPr="00D85037" w:rsidRDefault="00D85037" w:rsidP="00D85037">
            <w:pPr>
              <w:widowControl/>
              <w:spacing w:line="240" w:lineRule="auto"/>
              <w:ind w:firstLineChars="0" w:firstLine="0"/>
              <w:jc w:val="left"/>
              <w:rPr>
                <w:rFonts w:ascii="微软雅黑" w:eastAsia="微软雅黑" w:hAnsi="微软雅黑" w:cs="宋体"/>
                <w:color w:val="000000"/>
                <w:kern w:val="0"/>
                <w:sz w:val="22"/>
              </w:rPr>
            </w:pPr>
            <w:r w:rsidRPr="00D85037">
              <w:rPr>
                <w:rFonts w:ascii="微软雅黑" w:eastAsia="微软雅黑" w:hAnsi="微软雅黑" w:cs="宋体" w:hint="eastAsia"/>
                <w:color w:val="000000"/>
                <w:kern w:val="0"/>
                <w:sz w:val="22"/>
              </w:rPr>
              <w:t>单位</w:t>
            </w:r>
          </w:p>
        </w:tc>
        <w:tc>
          <w:tcPr>
            <w:tcW w:w="2200" w:type="dxa"/>
            <w:tcBorders>
              <w:top w:val="nil"/>
              <w:left w:val="nil"/>
              <w:bottom w:val="single" w:sz="4" w:space="0" w:color="auto"/>
              <w:right w:val="single" w:sz="4" w:space="0" w:color="auto"/>
            </w:tcBorders>
            <w:shd w:val="clear" w:color="auto" w:fill="auto"/>
            <w:noWrap/>
            <w:vAlign w:val="center"/>
            <w:hideMark/>
          </w:tcPr>
          <w:p w:rsidR="00D85037" w:rsidRPr="00D85037" w:rsidRDefault="00D85037" w:rsidP="00D85037">
            <w:pPr>
              <w:widowControl/>
              <w:spacing w:line="240" w:lineRule="auto"/>
              <w:ind w:firstLineChars="0" w:firstLine="0"/>
              <w:jc w:val="left"/>
              <w:rPr>
                <w:rFonts w:ascii="微软雅黑" w:eastAsia="微软雅黑" w:hAnsi="微软雅黑" w:cs="宋体"/>
                <w:color w:val="000000"/>
                <w:kern w:val="0"/>
                <w:sz w:val="22"/>
              </w:rPr>
            </w:pPr>
            <w:r w:rsidRPr="00D85037">
              <w:rPr>
                <w:rFonts w:ascii="微软雅黑" w:eastAsia="微软雅黑" w:hAnsi="微软雅黑" w:cs="宋体" w:hint="eastAsia"/>
                <w:color w:val="000000"/>
                <w:kern w:val="0"/>
                <w:sz w:val="22"/>
              </w:rPr>
              <w:t>物流、仓储用地</w:t>
            </w:r>
          </w:p>
        </w:tc>
        <w:tc>
          <w:tcPr>
            <w:tcW w:w="1480" w:type="dxa"/>
            <w:tcBorders>
              <w:top w:val="nil"/>
              <w:left w:val="nil"/>
              <w:bottom w:val="single" w:sz="4" w:space="0" w:color="auto"/>
              <w:right w:val="single" w:sz="4" w:space="0" w:color="auto"/>
            </w:tcBorders>
            <w:shd w:val="clear" w:color="auto" w:fill="auto"/>
            <w:noWrap/>
            <w:vAlign w:val="center"/>
            <w:hideMark/>
          </w:tcPr>
          <w:p w:rsidR="00D85037" w:rsidRPr="00D85037" w:rsidRDefault="00D85037" w:rsidP="00D85037">
            <w:pPr>
              <w:widowControl/>
              <w:spacing w:line="240" w:lineRule="auto"/>
              <w:ind w:firstLineChars="0" w:firstLine="0"/>
              <w:jc w:val="left"/>
              <w:rPr>
                <w:rFonts w:ascii="微软雅黑" w:eastAsia="微软雅黑" w:hAnsi="微软雅黑" w:cs="宋体"/>
                <w:color w:val="000000"/>
                <w:kern w:val="0"/>
                <w:sz w:val="22"/>
              </w:rPr>
            </w:pPr>
            <w:r w:rsidRPr="00D85037">
              <w:rPr>
                <w:rFonts w:ascii="微软雅黑" w:eastAsia="微软雅黑" w:hAnsi="微软雅黑" w:cs="宋体" w:hint="eastAsia"/>
                <w:color w:val="000000"/>
                <w:kern w:val="0"/>
                <w:sz w:val="22"/>
              </w:rPr>
              <w:t xml:space="preserve">　</w:t>
            </w:r>
          </w:p>
        </w:tc>
      </w:tr>
      <w:tr w:rsidR="00D85037" w:rsidRPr="00D85037" w:rsidTr="00D85037">
        <w:trPr>
          <w:trHeight w:val="330"/>
          <w:jc w:val="center"/>
        </w:trPr>
        <w:tc>
          <w:tcPr>
            <w:tcW w:w="292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D85037" w:rsidRPr="00D85037" w:rsidRDefault="00D85037" w:rsidP="00D85037">
            <w:pPr>
              <w:widowControl/>
              <w:spacing w:line="240" w:lineRule="auto"/>
              <w:ind w:firstLineChars="0" w:firstLine="0"/>
              <w:jc w:val="left"/>
              <w:rPr>
                <w:rFonts w:ascii="微软雅黑" w:eastAsia="微软雅黑" w:hAnsi="微软雅黑" w:cs="宋体"/>
                <w:color w:val="000000"/>
                <w:kern w:val="0"/>
                <w:sz w:val="22"/>
              </w:rPr>
            </w:pPr>
            <w:r w:rsidRPr="00D85037">
              <w:rPr>
                <w:rFonts w:ascii="微软雅黑" w:eastAsia="微软雅黑" w:hAnsi="微软雅黑" w:cs="宋体" w:hint="eastAsia"/>
                <w:color w:val="000000"/>
                <w:kern w:val="0"/>
                <w:sz w:val="22"/>
              </w:rPr>
              <w:t>规划总用地</w:t>
            </w:r>
          </w:p>
        </w:tc>
        <w:tc>
          <w:tcPr>
            <w:tcW w:w="1080" w:type="dxa"/>
            <w:tcBorders>
              <w:top w:val="nil"/>
              <w:left w:val="nil"/>
              <w:bottom w:val="single" w:sz="4" w:space="0" w:color="auto"/>
              <w:right w:val="single" w:sz="4" w:space="0" w:color="auto"/>
            </w:tcBorders>
            <w:shd w:val="clear" w:color="auto" w:fill="auto"/>
            <w:noWrap/>
            <w:vAlign w:val="center"/>
            <w:hideMark/>
          </w:tcPr>
          <w:p w:rsidR="00D85037" w:rsidRPr="00D85037" w:rsidRDefault="00D85037" w:rsidP="00D85037">
            <w:pPr>
              <w:widowControl/>
              <w:spacing w:line="240" w:lineRule="auto"/>
              <w:ind w:firstLineChars="0" w:firstLine="0"/>
              <w:jc w:val="left"/>
              <w:rPr>
                <w:rFonts w:ascii="微软雅黑" w:eastAsia="微软雅黑" w:hAnsi="微软雅黑" w:cs="宋体"/>
                <w:color w:val="000000"/>
                <w:kern w:val="0"/>
                <w:sz w:val="22"/>
              </w:rPr>
            </w:pPr>
            <w:r w:rsidRPr="00D85037">
              <w:rPr>
                <w:rFonts w:ascii="Batang" w:eastAsia="Batang" w:hAnsi="Batang" w:cs="Batang" w:hint="eastAsia"/>
                <w:color w:val="000000"/>
                <w:kern w:val="0"/>
                <w:sz w:val="22"/>
              </w:rPr>
              <w:t>㎡</w:t>
            </w:r>
          </w:p>
        </w:tc>
        <w:tc>
          <w:tcPr>
            <w:tcW w:w="2200" w:type="dxa"/>
            <w:tcBorders>
              <w:top w:val="nil"/>
              <w:left w:val="nil"/>
              <w:bottom w:val="single" w:sz="4" w:space="0" w:color="auto"/>
              <w:right w:val="single" w:sz="4" w:space="0" w:color="auto"/>
            </w:tcBorders>
            <w:shd w:val="clear" w:color="auto" w:fill="auto"/>
            <w:noWrap/>
            <w:vAlign w:val="center"/>
            <w:hideMark/>
          </w:tcPr>
          <w:p w:rsidR="00D85037" w:rsidRPr="00D85037" w:rsidRDefault="00D85037" w:rsidP="00D85037">
            <w:pPr>
              <w:widowControl/>
              <w:spacing w:line="240" w:lineRule="auto"/>
              <w:ind w:firstLineChars="0" w:firstLine="0"/>
              <w:jc w:val="left"/>
              <w:rPr>
                <w:rFonts w:ascii="微软雅黑" w:eastAsia="微软雅黑" w:hAnsi="微软雅黑" w:cs="宋体"/>
                <w:color w:val="000000"/>
                <w:kern w:val="0"/>
                <w:sz w:val="22"/>
              </w:rPr>
            </w:pPr>
            <w:r w:rsidRPr="00D85037">
              <w:rPr>
                <w:rFonts w:ascii="微软雅黑" w:eastAsia="微软雅黑" w:hAnsi="微软雅黑" w:cs="宋体" w:hint="eastAsia"/>
                <w:color w:val="000000"/>
                <w:kern w:val="0"/>
                <w:sz w:val="22"/>
              </w:rPr>
              <w:t>866666</w:t>
            </w:r>
          </w:p>
        </w:tc>
        <w:tc>
          <w:tcPr>
            <w:tcW w:w="1480" w:type="dxa"/>
            <w:tcBorders>
              <w:top w:val="nil"/>
              <w:left w:val="nil"/>
              <w:bottom w:val="single" w:sz="4" w:space="0" w:color="auto"/>
              <w:right w:val="single" w:sz="4" w:space="0" w:color="auto"/>
            </w:tcBorders>
            <w:shd w:val="clear" w:color="auto" w:fill="auto"/>
            <w:noWrap/>
            <w:vAlign w:val="center"/>
            <w:hideMark/>
          </w:tcPr>
          <w:p w:rsidR="00D85037" w:rsidRPr="00D85037" w:rsidRDefault="00D85037" w:rsidP="00D85037">
            <w:pPr>
              <w:widowControl/>
              <w:spacing w:line="240" w:lineRule="auto"/>
              <w:ind w:firstLineChars="0" w:firstLine="0"/>
              <w:jc w:val="left"/>
              <w:rPr>
                <w:rFonts w:ascii="微软雅黑" w:eastAsia="微软雅黑" w:hAnsi="微软雅黑" w:cs="宋体"/>
                <w:color w:val="000000"/>
                <w:kern w:val="0"/>
                <w:sz w:val="22"/>
              </w:rPr>
            </w:pPr>
            <w:r w:rsidRPr="00D85037">
              <w:rPr>
                <w:rFonts w:ascii="微软雅黑" w:eastAsia="微软雅黑" w:hAnsi="微软雅黑" w:cs="宋体" w:hint="eastAsia"/>
                <w:color w:val="000000"/>
                <w:kern w:val="0"/>
                <w:sz w:val="22"/>
              </w:rPr>
              <w:t>1300亩</w:t>
            </w:r>
          </w:p>
        </w:tc>
      </w:tr>
      <w:tr w:rsidR="00D85037" w:rsidRPr="00D85037" w:rsidTr="00D85037">
        <w:trPr>
          <w:trHeight w:val="330"/>
          <w:jc w:val="center"/>
        </w:trPr>
        <w:tc>
          <w:tcPr>
            <w:tcW w:w="292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D85037" w:rsidRPr="00473986" w:rsidRDefault="00D85037" w:rsidP="00D85037">
            <w:pPr>
              <w:widowControl/>
              <w:spacing w:line="240" w:lineRule="auto"/>
              <w:ind w:firstLineChars="0" w:firstLine="0"/>
              <w:jc w:val="left"/>
              <w:rPr>
                <w:rFonts w:ascii="微软雅黑" w:eastAsia="微软雅黑" w:hAnsi="微软雅黑" w:cs="宋体"/>
                <w:color w:val="000000"/>
                <w:kern w:val="0"/>
                <w:sz w:val="22"/>
              </w:rPr>
            </w:pPr>
            <w:r w:rsidRPr="00473986">
              <w:rPr>
                <w:rFonts w:ascii="微软雅黑" w:eastAsia="微软雅黑" w:hAnsi="微软雅黑" w:cs="宋体" w:hint="eastAsia"/>
                <w:color w:val="000000"/>
                <w:kern w:val="0"/>
                <w:sz w:val="22"/>
              </w:rPr>
              <w:t>规划净用地</w:t>
            </w:r>
          </w:p>
        </w:tc>
        <w:tc>
          <w:tcPr>
            <w:tcW w:w="1080" w:type="dxa"/>
            <w:tcBorders>
              <w:top w:val="nil"/>
              <w:left w:val="nil"/>
              <w:bottom w:val="single" w:sz="4" w:space="0" w:color="auto"/>
              <w:right w:val="single" w:sz="4" w:space="0" w:color="auto"/>
            </w:tcBorders>
            <w:shd w:val="clear" w:color="auto" w:fill="auto"/>
            <w:noWrap/>
            <w:vAlign w:val="center"/>
            <w:hideMark/>
          </w:tcPr>
          <w:p w:rsidR="00D85037" w:rsidRPr="00473986" w:rsidRDefault="00D85037" w:rsidP="00D85037">
            <w:pPr>
              <w:widowControl/>
              <w:spacing w:line="240" w:lineRule="auto"/>
              <w:ind w:firstLineChars="0" w:firstLine="0"/>
              <w:jc w:val="left"/>
              <w:rPr>
                <w:rFonts w:ascii="微软雅黑" w:eastAsia="微软雅黑" w:hAnsi="微软雅黑" w:cs="宋体"/>
                <w:color w:val="000000"/>
                <w:kern w:val="0"/>
                <w:sz w:val="22"/>
              </w:rPr>
            </w:pPr>
            <w:r w:rsidRPr="00473986">
              <w:rPr>
                <w:rFonts w:ascii="Batang" w:eastAsia="Batang" w:hAnsi="Batang" w:cs="Batang" w:hint="eastAsia"/>
                <w:color w:val="000000"/>
                <w:kern w:val="0"/>
                <w:sz w:val="22"/>
              </w:rPr>
              <w:t>㎡</w:t>
            </w:r>
          </w:p>
        </w:tc>
        <w:tc>
          <w:tcPr>
            <w:tcW w:w="2200" w:type="dxa"/>
            <w:tcBorders>
              <w:top w:val="nil"/>
              <w:left w:val="nil"/>
              <w:bottom w:val="single" w:sz="4" w:space="0" w:color="auto"/>
              <w:right w:val="single" w:sz="4" w:space="0" w:color="auto"/>
            </w:tcBorders>
            <w:shd w:val="clear" w:color="auto" w:fill="auto"/>
            <w:noWrap/>
            <w:vAlign w:val="center"/>
            <w:hideMark/>
          </w:tcPr>
          <w:p w:rsidR="00D85037" w:rsidRPr="00473986" w:rsidRDefault="00D85037" w:rsidP="00D85037">
            <w:pPr>
              <w:widowControl/>
              <w:spacing w:line="240" w:lineRule="auto"/>
              <w:ind w:firstLineChars="0" w:firstLine="0"/>
              <w:jc w:val="left"/>
              <w:rPr>
                <w:rFonts w:ascii="微软雅黑" w:eastAsia="微软雅黑" w:hAnsi="微软雅黑" w:cs="宋体"/>
                <w:color w:val="000000"/>
                <w:kern w:val="0"/>
                <w:sz w:val="22"/>
              </w:rPr>
            </w:pPr>
            <w:r w:rsidRPr="00473986">
              <w:rPr>
                <w:rFonts w:ascii="微软雅黑" w:eastAsia="微软雅黑" w:hAnsi="微软雅黑" w:cs="宋体" w:hint="eastAsia"/>
                <w:color w:val="000000"/>
                <w:kern w:val="0"/>
                <w:sz w:val="22"/>
              </w:rPr>
              <w:t>866666</w:t>
            </w:r>
          </w:p>
        </w:tc>
        <w:tc>
          <w:tcPr>
            <w:tcW w:w="1480" w:type="dxa"/>
            <w:tcBorders>
              <w:top w:val="nil"/>
              <w:left w:val="nil"/>
              <w:bottom w:val="single" w:sz="4" w:space="0" w:color="auto"/>
              <w:right w:val="single" w:sz="4" w:space="0" w:color="auto"/>
            </w:tcBorders>
            <w:shd w:val="clear" w:color="auto" w:fill="auto"/>
            <w:noWrap/>
            <w:vAlign w:val="center"/>
            <w:hideMark/>
          </w:tcPr>
          <w:p w:rsidR="00D85037" w:rsidRPr="00473986" w:rsidRDefault="00D85037" w:rsidP="00D85037">
            <w:pPr>
              <w:widowControl/>
              <w:spacing w:line="240" w:lineRule="auto"/>
              <w:ind w:firstLineChars="0" w:firstLine="0"/>
              <w:jc w:val="left"/>
              <w:rPr>
                <w:rFonts w:ascii="微软雅黑" w:eastAsia="微软雅黑" w:hAnsi="微软雅黑" w:cs="宋体"/>
                <w:color w:val="000000"/>
                <w:kern w:val="0"/>
                <w:sz w:val="22"/>
              </w:rPr>
            </w:pPr>
            <w:r w:rsidRPr="00473986">
              <w:rPr>
                <w:rFonts w:ascii="微软雅黑" w:eastAsia="微软雅黑" w:hAnsi="微软雅黑" w:cs="宋体" w:hint="eastAsia"/>
                <w:color w:val="000000"/>
                <w:kern w:val="0"/>
                <w:sz w:val="22"/>
              </w:rPr>
              <w:t>1300亩</w:t>
            </w:r>
          </w:p>
        </w:tc>
      </w:tr>
      <w:tr w:rsidR="00D85037" w:rsidRPr="00D85037" w:rsidTr="00D85037">
        <w:trPr>
          <w:trHeight w:val="330"/>
          <w:jc w:val="center"/>
        </w:trPr>
        <w:tc>
          <w:tcPr>
            <w:tcW w:w="292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D85037" w:rsidRPr="00473986" w:rsidRDefault="00D85037" w:rsidP="00D85037">
            <w:pPr>
              <w:widowControl/>
              <w:spacing w:line="240" w:lineRule="auto"/>
              <w:ind w:firstLineChars="0" w:firstLine="0"/>
              <w:jc w:val="left"/>
              <w:rPr>
                <w:rFonts w:ascii="微软雅黑" w:eastAsia="微软雅黑" w:hAnsi="微软雅黑" w:cs="宋体"/>
                <w:color w:val="000000"/>
                <w:kern w:val="0"/>
                <w:sz w:val="22"/>
              </w:rPr>
            </w:pPr>
            <w:r w:rsidRPr="00473986">
              <w:rPr>
                <w:rFonts w:ascii="微软雅黑" w:eastAsia="微软雅黑" w:hAnsi="微软雅黑" w:cs="宋体" w:hint="eastAsia"/>
                <w:color w:val="000000"/>
                <w:kern w:val="0"/>
                <w:sz w:val="22"/>
              </w:rPr>
              <w:t>总建筑面积</w:t>
            </w:r>
          </w:p>
        </w:tc>
        <w:tc>
          <w:tcPr>
            <w:tcW w:w="1080" w:type="dxa"/>
            <w:tcBorders>
              <w:top w:val="nil"/>
              <w:left w:val="nil"/>
              <w:bottom w:val="single" w:sz="4" w:space="0" w:color="auto"/>
              <w:right w:val="single" w:sz="4" w:space="0" w:color="auto"/>
            </w:tcBorders>
            <w:shd w:val="clear" w:color="auto" w:fill="auto"/>
            <w:noWrap/>
            <w:vAlign w:val="center"/>
            <w:hideMark/>
          </w:tcPr>
          <w:p w:rsidR="00D85037" w:rsidRPr="00473986" w:rsidRDefault="00D85037" w:rsidP="00D85037">
            <w:pPr>
              <w:widowControl/>
              <w:spacing w:line="240" w:lineRule="auto"/>
              <w:ind w:firstLineChars="0" w:firstLine="0"/>
              <w:jc w:val="left"/>
              <w:rPr>
                <w:rFonts w:ascii="微软雅黑" w:eastAsia="微软雅黑" w:hAnsi="微软雅黑" w:cs="宋体"/>
                <w:color w:val="000000"/>
                <w:kern w:val="0"/>
                <w:sz w:val="22"/>
              </w:rPr>
            </w:pPr>
            <w:r w:rsidRPr="00473986">
              <w:rPr>
                <w:rFonts w:ascii="Batang" w:eastAsia="Batang" w:hAnsi="Batang" w:cs="Batang" w:hint="eastAsia"/>
                <w:color w:val="000000"/>
                <w:kern w:val="0"/>
                <w:sz w:val="22"/>
              </w:rPr>
              <w:t>㎡</w:t>
            </w:r>
          </w:p>
        </w:tc>
        <w:tc>
          <w:tcPr>
            <w:tcW w:w="2200" w:type="dxa"/>
            <w:tcBorders>
              <w:top w:val="nil"/>
              <w:left w:val="nil"/>
              <w:bottom w:val="single" w:sz="4" w:space="0" w:color="auto"/>
              <w:right w:val="single" w:sz="4" w:space="0" w:color="auto"/>
            </w:tcBorders>
            <w:shd w:val="clear" w:color="auto" w:fill="auto"/>
            <w:noWrap/>
            <w:vAlign w:val="center"/>
            <w:hideMark/>
          </w:tcPr>
          <w:p w:rsidR="00D85037" w:rsidRPr="00473986" w:rsidRDefault="00D85037" w:rsidP="00D85037">
            <w:pPr>
              <w:widowControl/>
              <w:spacing w:line="240" w:lineRule="auto"/>
              <w:ind w:firstLineChars="0" w:firstLine="0"/>
              <w:jc w:val="left"/>
              <w:rPr>
                <w:rFonts w:ascii="微软雅黑" w:eastAsia="微软雅黑" w:hAnsi="微软雅黑" w:cs="宋体"/>
                <w:color w:val="000000"/>
                <w:kern w:val="0"/>
                <w:sz w:val="22"/>
              </w:rPr>
            </w:pPr>
            <w:r w:rsidRPr="00473986">
              <w:rPr>
                <w:rFonts w:ascii="微软雅黑" w:eastAsia="微软雅黑" w:hAnsi="微软雅黑" w:cs="宋体" w:hint="eastAsia"/>
                <w:color w:val="000000"/>
                <w:kern w:val="0"/>
                <w:sz w:val="22"/>
              </w:rPr>
              <w:t>1033127</w:t>
            </w:r>
          </w:p>
        </w:tc>
        <w:tc>
          <w:tcPr>
            <w:tcW w:w="1480" w:type="dxa"/>
            <w:tcBorders>
              <w:top w:val="nil"/>
              <w:left w:val="nil"/>
              <w:bottom w:val="single" w:sz="4" w:space="0" w:color="auto"/>
              <w:right w:val="single" w:sz="4" w:space="0" w:color="auto"/>
            </w:tcBorders>
            <w:shd w:val="clear" w:color="auto" w:fill="auto"/>
            <w:noWrap/>
            <w:vAlign w:val="center"/>
            <w:hideMark/>
          </w:tcPr>
          <w:p w:rsidR="00D85037" w:rsidRPr="00473986" w:rsidRDefault="00D85037" w:rsidP="00D85037">
            <w:pPr>
              <w:widowControl/>
              <w:spacing w:line="240" w:lineRule="auto"/>
              <w:ind w:firstLineChars="0" w:firstLine="0"/>
              <w:jc w:val="left"/>
              <w:rPr>
                <w:rFonts w:ascii="微软雅黑" w:eastAsia="微软雅黑" w:hAnsi="微软雅黑" w:cs="宋体"/>
                <w:color w:val="000000"/>
                <w:kern w:val="0"/>
                <w:sz w:val="22"/>
              </w:rPr>
            </w:pPr>
            <w:r w:rsidRPr="00473986">
              <w:rPr>
                <w:rFonts w:ascii="微软雅黑" w:eastAsia="微软雅黑" w:hAnsi="微软雅黑" w:cs="宋体" w:hint="eastAsia"/>
                <w:color w:val="000000"/>
                <w:kern w:val="0"/>
                <w:sz w:val="22"/>
              </w:rPr>
              <w:t xml:space="preserve">　</w:t>
            </w:r>
          </w:p>
        </w:tc>
      </w:tr>
      <w:tr w:rsidR="00D85037" w:rsidRPr="00D85037" w:rsidTr="00D85037">
        <w:trPr>
          <w:trHeight w:val="330"/>
          <w:jc w:val="center"/>
        </w:trPr>
        <w:tc>
          <w:tcPr>
            <w:tcW w:w="700" w:type="dxa"/>
            <w:vMerge w:val="restart"/>
            <w:tcBorders>
              <w:top w:val="nil"/>
              <w:left w:val="single" w:sz="4" w:space="0" w:color="auto"/>
              <w:bottom w:val="single" w:sz="4" w:space="0" w:color="auto"/>
              <w:right w:val="single" w:sz="4" w:space="0" w:color="auto"/>
            </w:tcBorders>
            <w:shd w:val="clear" w:color="auto" w:fill="auto"/>
            <w:vAlign w:val="center"/>
            <w:hideMark/>
          </w:tcPr>
          <w:p w:rsidR="00D85037" w:rsidRPr="00473986" w:rsidRDefault="00D85037" w:rsidP="00D85037">
            <w:pPr>
              <w:widowControl/>
              <w:spacing w:line="240" w:lineRule="auto"/>
              <w:ind w:firstLineChars="0" w:firstLine="0"/>
              <w:jc w:val="center"/>
              <w:rPr>
                <w:rFonts w:ascii="微软雅黑" w:eastAsia="微软雅黑" w:hAnsi="微软雅黑" w:cs="宋体"/>
                <w:color w:val="000000"/>
                <w:kern w:val="0"/>
                <w:sz w:val="22"/>
              </w:rPr>
            </w:pPr>
            <w:r w:rsidRPr="00473986">
              <w:rPr>
                <w:rFonts w:ascii="微软雅黑" w:eastAsia="微软雅黑" w:hAnsi="微软雅黑" w:cs="宋体" w:hint="eastAsia"/>
                <w:color w:val="000000"/>
                <w:kern w:val="0"/>
                <w:sz w:val="22"/>
              </w:rPr>
              <w:t>其中</w:t>
            </w:r>
          </w:p>
        </w:tc>
        <w:tc>
          <w:tcPr>
            <w:tcW w:w="2220" w:type="dxa"/>
            <w:tcBorders>
              <w:top w:val="nil"/>
              <w:left w:val="nil"/>
              <w:bottom w:val="single" w:sz="4" w:space="0" w:color="auto"/>
              <w:right w:val="single" w:sz="4" w:space="0" w:color="auto"/>
            </w:tcBorders>
            <w:shd w:val="clear" w:color="auto" w:fill="auto"/>
            <w:noWrap/>
            <w:vAlign w:val="center"/>
            <w:hideMark/>
          </w:tcPr>
          <w:p w:rsidR="00D85037" w:rsidRPr="00473986" w:rsidRDefault="00D85037" w:rsidP="00D85037">
            <w:pPr>
              <w:widowControl/>
              <w:spacing w:line="240" w:lineRule="auto"/>
              <w:ind w:firstLineChars="0" w:firstLine="0"/>
              <w:jc w:val="left"/>
              <w:rPr>
                <w:rFonts w:ascii="微软雅黑" w:eastAsia="微软雅黑" w:hAnsi="微软雅黑" w:cs="宋体"/>
                <w:color w:val="000000"/>
                <w:kern w:val="0"/>
                <w:sz w:val="22"/>
              </w:rPr>
            </w:pPr>
            <w:proofErr w:type="gramStart"/>
            <w:r w:rsidRPr="00473986">
              <w:rPr>
                <w:rFonts w:ascii="微软雅黑" w:eastAsia="微软雅黑" w:hAnsi="微软雅黑" w:cs="宋体" w:hint="eastAsia"/>
                <w:color w:val="000000"/>
                <w:kern w:val="0"/>
                <w:sz w:val="22"/>
              </w:rPr>
              <w:t>拆装箱区面积</w:t>
            </w:r>
            <w:proofErr w:type="gramEnd"/>
          </w:p>
        </w:tc>
        <w:tc>
          <w:tcPr>
            <w:tcW w:w="1080" w:type="dxa"/>
            <w:tcBorders>
              <w:top w:val="nil"/>
              <w:left w:val="nil"/>
              <w:bottom w:val="single" w:sz="4" w:space="0" w:color="auto"/>
              <w:right w:val="single" w:sz="4" w:space="0" w:color="auto"/>
            </w:tcBorders>
            <w:shd w:val="clear" w:color="auto" w:fill="auto"/>
            <w:noWrap/>
            <w:vAlign w:val="center"/>
            <w:hideMark/>
          </w:tcPr>
          <w:p w:rsidR="00D85037" w:rsidRPr="00473986" w:rsidRDefault="00D85037" w:rsidP="00D85037">
            <w:pPr>
              <w:widowControl/>
              <w:spacing w:line="240" w:lineRule="auto"/>
              <w:ind w:firstLineChars="0" w:firstLine="0"/>
              <w:jc w:val="left"/>
              <w:rPr>
                <w:rFonts w:ascii="微软雅黑" w:eastAsia="微软雅黑" w:hAnsi="微软雅黑" w:cs="宋体"/>
                <w:color w:val="000000"/>
                <w:kern w:val="0"/>
                <w:sz w:val="22"/>
              </w:rPr>
            </w:pPr>
            <w:r w:rsidRPr="00473986">
              <w:rPr>
                <w:rFonts w:ascii="Batang" w:eastAsia="Batang" w:hAnsi="Batang" w:cs="Batang" w:hint="eastAsia"/>
                <w:color w:val="000000"/>
                <w:kern w:val="0"/>
                <w:sz w:val="22"/>
              </w:rPr>
              <w:t>㎡</w:t>
            </w:r>
          </w:p>
        </w:tc>
        <w:tc>
          <w:tcPr>
            <w:tcW w:w="2200" w:type="dxa"/>
            <w:tcBorders>
              <w:top w:val="nil"/>
              <w:left w:val="nil"/>
              <w:bottom w:val="single" w:sz="4" w:space="0" w:color="auto"/>
              <w:right w:val="single" w:sz="4" w:space="0" w:color="auto"/>
            </w:tcBorders>
            <w:shd w:val="clear" w:color="auto" w:fill="auto"/>
            <w:noWrap/>
            <w:vAlign w:val="center"/>
            <w:hideMark/>
          </w:tcPr>
          <w:p w:rsidR="00D85037" w:rsidRPr="00473986" w:rsidRDefault="00D85037" w:rsidP="00D85037">
            <w:pPr>
              <w:widowControl/>
              <w:spacing w:line="240" w:lineRule="auto"/>
              <w:ind w:firstLineChars="0" w:firstLine="0"/>
              <w:jc w:val="left"/>
              <w:rPr>
                <w:rFonts w:ascii="微软雅黑" w:eastAsia="微软雅黑" w:hAnsi="微软雅黑" w:cs="宋体"/>
                <w:color w:val="000000"/>
                <w:kern w:val="0"/>
                <w:sz w:val="22"/>
              </w:rPr>
            </w:pPr>
            <w:r w:rsidRPr="00473986">
              <w:rPr>
                <w:rFonts w:ascii="微软雅黑" w:eastAsia="微软雅黑" w:hAnsi="微软雅黑" w:cs="宋体" w:hint="eastAsia"/>
                <w:color w:val="000000"/>
                <w:kern w:val="0"/>
                <w:sz w:val="22"/>
              </w:rPr>
              <w:t>200000</w:t>
            </w:r>
          </w:p>
        </w:tc>
        <w:tc>
          <w:tcPr>
            <w:tcW w:w="1480" w:type="dxa"/>
            <w:tcBorders>
              <w:top w:val="nil"/>
              <w:left w:val="nil"/>
              <w:bottom w:val="single" w:sz="4" w:space="0" w:color="auto"/>
              <w:right w:val="single" w:sz="4" w:space="0" w:color="auto"/>
            </w:tcBorders>
            <w:shd w:val="clear" w:color="auto" w:fill="auto"/>
            <w:noWrap/>
            <w:vAlign w:val="center"/>
            <w:hideMark/>
          </w:tcPr>
          <w:p w:rsidR="00D85037" w:rsidRPr="00473986" w:rsidRDefault="00D85037" w:rsidP="00D85037">
            <w:pPr>
              <w:widowControl/>
              <w:spacing w:line="240" w:lineRule="auto"/>
              <w:ind w:firstLineChars="0" w:firstLine="0"/>
              <w:jc w:val="left"/>
              <w:rPr>
                <w:rFonts w:ascii="微软雅黑" w:eastAsia="微软雅黑" w:hAnsi="微软雅黑" w:cs="宋体"/>
                <w:color w:val="000000"/>
                <w:kern w:val="0"/>
                <w:sz w:val="22"/>
              </w:rPr>
            </w:pPr>
            <w:r w:rsidRPr="00473986">
              <w:rPr>
                <w:rFonts w:ascii="微软雅黑" w:eastAsia="微软雅黑" w:hAnsi="微软雅黑" w:cs="宋体" w:hint="eastAsia"/>
                <w:color w:val="000000"/>
                <w:kern w:val="0"/>
                <w:sz w:val="22"/>
              </w:rPr>
              <w:t xml:space="preserve">　</w:t>
            </w:r>
          </w:p>
        </w:tc>
      </w:tr>
      <w:tr w:rsidR="00D85037" w:rsidRPr="00D85037" w:rsidTr="00473986">
        <w:trPr>
          <w:trHeight w:val="330"/>
          <w:jc w:val="center"/>
        </w:trPr>
        <w:tc>
          <w:tcPr>
            <w:tcW w:w="700" w:type="dxa"/>
            <w:vMerge/>
            <w:tcBorders>
              <w:top w:val="nil"/>
              <w:left w:val="single" w:sz="4" w:space="0" w:color="auto"/>
              <w:bottom w:val="single" w:sz="4" w:space="0" w:color="auto"/>
              <w:right w:val="single" w:sz="4" w:space="0" w:color="auto"/>
            </w:tcBorders>
            <w:shd w:val="clear" w:color="auto" w:fill="auto"/>
            <w:vAlign w:val="center"/>
            <w:hideMark/>
          </w:tcPr>
          <w:p w:rsidR="00D85037" w:rsidRPr="00473986" w:rsidRDefault="00D85037" w:rsidP="00D85037">
            <w:pPr>
              <w:widowControl/>
              <w:spacing w:line="240" w:lineRule="auto"/>
              <w:ind w:firstLineChars="0" w:firstLine="0"/>
              <w:jc w:val="left"/>
              <w:rPr>
                <w:rFonts w:ascii="微软雅黑" w:eastAsia="微软雅黑" w:hAnsi="微软雅黑" w:cs="宋体"/>
                <w:color w:val="000000"/>
                <w:kern w:val="0"/>
                <w:sz w:val="22"/>
              </w:rPr>
            </w:pPr>
          </w:p>
        </w:tc>
        <w:tc>
          <w:tcPr>
            <w:tcW w:w="2220" w:type="dxa"/>
            <w:tcBorders>
              <w:top w:val="nil"/>
              <w:left w:val="nil"/>
              <w:bottom w:val="single" w:sz="4" w:space="0" w:color="auto"/>
              <w:right w:val="single" w:sz="4" w:space="0" w:color="auto"/>
            </w:tcBorders>
            <w:shd w:val="clear" w:color="auto" w:fill="auto"/>
            <w:vAlign w:val="center"/>
            <w:hideMark/>
          </w:tcPr>
          <w:p w:rsidR="00D85037" w:rsidRPr="00473986" w:rsidRDefault="00D85037" w:rsidP="00D85037">
            <w:pPr>
              <w:widowControl/>
              <w:spacing w:line="240" w:lineRule="auto"/>
              <w:ind w:firstLineChars="0" w:firstLine="0"/>
              <w:jc w:val="left"/>
              <w:rPr>
                <w:rFonts w:ascii="微软雅黑" w:eastAsia="微软雅黑" w:hAnsi="微软雅黑" w:cs="宋体"/>
                <w:color w:val="000000"/>
                <w:kern w:val="0"/>
                <w:sz w:val="22"/>
              </w:rPr>
            </w:pPr>
            <w:r w:rsidRPr="00473986">
              <w:rPr>
                <w:rFonts w:ascii="微软雅黑" w:eastAsia="微软雅黑" w:hAnsi="微软雅黑" w:cs="宋体" w:hint="eastAsia"/>
                <w:color w:val="000000"/>
                <w:kern w:val="0"/>
                <w:sz w:val="22"/>
              </w:rPr>
              <w:t>集装箱堆存区面积</w:t>
            </w:r>
          </w:p>
        </w:tc>
        <w:tc>
          <w:tcPr>
            <w:tcW w:w="1080" w:type="dxa"/>
            <w:tcBorders>
              <w:top w:val="nil"/>
              <w:left w:val="nil"/>
              <w:bottom w:val="single" w:sz="4" w:space="0" w:color="auto"/>
              <w:right w:val="single" w:sz="4" w:space="0" w:color="auto"/>
            </w:tcBorders>
            <w:shd w:val="clear" w:color="auto" w:fill="auto"/>
            <w:noWrap/>
            <w:vAlign w:val="center"/>
            <w:hideMark/>
          </w:tcPr>
          <w:p w:rsidR="00D85037" w:rsidRPr="00473986" w:rsidRDefault="00D85037" w:rsidP="00D85037">
            <w:pPr>
              <w:widowControl/>
              <w:spacing w:line="240" w:lineRule="auto"/>
              <w:ind w:firstLineChars="0" w:firstLine="0"/>
              <w:jc w:val="left"/>
              <w:rPr>
                <w:rFonts w:ascii="微软雅黑" w:eastAsia="微软雅黑" w:hAnsi="微软雅黑" w:cs="宋体"/>
                <w:color w:val="000000"/>
                <w:kern w:val="0"/>
                <w:sz w:val="22"/>
              </w:rPr>
            </w:pPr>
            <w:r w:rsidRPr="00473986">
              <w:rPr>
                <w:rFonts w:ascii="Batang" w:eastAsia="Batang" w:hAnsi="Batang" w:cs="Batang" w:hint="eastAsia"/>
                <w:color w:val="000000"/>
                <w:kern w:val="0"/>
                <w:sz w:val="22"/>
              </w:rPr>
              <w:t>㎡</w:t>
            </w:r>
          </w:p>
        </w:tc>
        <w:tc>
          <w:tcPr>
            <w:tcW w:w="2200" w:type="dxa"/>
            <w:tcBorders>
              <w:top w:val="nil"/>
              <w:left w:val="nil"/>
              <w:bottom w:val="single" w:sz="4" w:space="0" w:color="auto"/>
              <w:right w:val="single" w:sz="4" w:space="0" w:color="auto"/>
            </w:tcBorders>
            <w:shd w:val="clear" w:color="auto" w:fill="auto"/>
            <w:noWrap/>
            <w:vAlign w:val="center"/>
            <w:hideMark/>
          </w:tcPr>
          <w:p w:rsidR="00D85037" w:rsidRPr="00473986" w:rsidRDefault="00D85037" w:rsidP="00D85037">
            <w:pPr>
              <w:widowControl/>
              <w:spacing w:line="240" w:lineRule="auto"/>
              <w:ind w:firstLineChars="0" w:firstLine="0"/>
              <w:jc w:val="left"/>
              <w:rPr>
                <w:rFonts w:ascii="微软雅黑" w:eastAsia="微软雅黑" w:hAnsi="微软雅黑" w:cs="宋体"/>
                <w:color w:val="000000"/>
                <w:kern w:val="0"/>
                <w:sz w:val="22"/>
              </w:rPr>
            </w:pPr>
            <w:r w:rsidRPr="00473986">
              <w:rPr>
                <w:rFonts w:ascii="微软雅黑" w:eastAsia="微软雅黑" w:hAnsi="微软雅黑" w:cs="宋体" w:hint="eastAsia"/>
                <w:color w:val="000000"/>
                <w:kern w:val="0"/>
                <w:sz w:val="22"/>
              </w:rPr>
              <w:t>225694</w:t>
            </w:r>
          </w:p>
        </w:tc>
        <w:tc>
          <w:tcPr>
            <w:tcW w:w="1480" w:type="dxa"/>
            <w:tcBorders>
              <w:top w:val="nil"/>
              <w:left w:val="nil"/>
              <w:bottom w:val="single" w:sz="4" w:space="0" w:color="auto"/>
              <w:right w:val="single" w:sz="4" w:space="0" w:color="auto"/>
            </w:tcBorders>
            <w:shd w:val="clear" w:color="auto" w:fill="auto"/>
            <w:noWrap/>
            <w:vAlign w:val="center"/>
            <w:hideMark/>
          </w:tcPr>
          <w:p w:rsidR="00D85037" w:rsidRPr="00473986" w:rsidRDefault="00D85037" w:rsidP="00D85037">
            <w:pPr>
              <w:widowControl/>
              <w:spacing w:line="240" w:lineRule="auto"/>
              <w:ind w:firstLineChars="0" w:firstLine="0"/>
              <w:jc w:val="left"/>
              <w:rPr>
                <w:rFonts w:ascii="微软雅黑" w:eastAsia="微软雅黑" w:hAnsi="微软雅黑" w:cs="宋体"/>
                <w:color w:val="000000"/>
                <w:kern w:val="0"/>
                <w:sz w:val="22"/>
              </w:rPr>
            </w:pPr>
            <w:r w:rsidRPr="00473986">
              <w:rPr>
                <w:rFonts w:ascii="微软雅黑" w:eastAsia="微软雅黑" w:hAnsi="微软雅黑" w:cs="宋体" w:hint="eastAsia"/>
                <w:color w:val="000000"/>
                <w:kern w:val="0"/>
                <w:sz w:val="22"/>
              </w:rPr>
              <w:t xml:space="preserve">　</w:t>
            </w:r>
          </w:p>
        </w:tc>
      </w:tr>
      <w:tr w:rsidR="00D85037" w:rsidRPr="00D85037" w:rsidTr="00473986">
        <w:trPr>
          <w:trHeight w:val="330"/>
          <w:jc w:val="center"/>
        </w:trPr>
        <w:tc>
          <w:tcPr>
            <w:tcW w:w="700" w:type="dxa"/>
            <w:vMerge/>
            <w:tcBorders>
              <w:top w:val="nil"/>
              <w:left w:val="single" w:sz="4" w:space="0" w:color="auto"/>
              <w:bottom w:val="single" w:sz="4" w:space="0" w:color="auto"/>
              <w:right w:val="single" w:sz="4" w:space="0" w:color="auto"/>
            </w:tcBorders>
            <w:shd w:val="clear" w:color="auto" w:fill="auto"/>
            <w:vAlign w:val="center"/>
            <w:hideMark/>
          </w:tcPr>
          <w:p w:rsidR="00D85037" w:rsidRPr="00473986" w:rsidRDefault="00D85037" w:rsidP="00D85037">
            <w:pPr>
              <w:widowControl/>
              <w:spacing w:line="240" w:lineRule="auto"/>
              <w:ind w:firstLineChars="0" w:firstLine="0"/>
              <w:jc w:val="left"/>
              <w:rPr>
                <w:rFonts w:ascii="微软雅黑" w:eastAsia="微软雅黑" w:hAnsi="微软雅黑" w:cs="宋体"/>
                <w:color w:val="000000"/>
                <w:kern w:val="0"/>
                <w:sz w:val="22"/>
              </w:rPr>
            </w:pPr>
          </w:p>
        </w:tc>
        <w:tc>
          <w:tcPr>
            <w:tcW w:w="2220" w:type="dxa"/>
            <w:tcBorders>
              <w:top w:val="nil"/>
              <w:left w:val="nil"/>
              <w:bottom w:val="single" w:sz="4" w:space="0" w:color="auto"/>
              <w:right w:val="single" w:sz="4" w:space="0" w:color="auto"/>
            </w:tcBorders>
            <w:shd w:val="clear" w:color="auto" w:fill="auto"/>
            <w:vAlign w:val="center"/>
            <w:hideMark/>
          </w:tcPr>
          <w:p w:rsidR="00D85037" w:rsidRPr="00473986" w:rsidRDefault="00D85037" w:rsidP="00D85037">
            <w:pPr>
              <w:widowControl/>
              <w:spacing w:line="240" w:lineRule="auto"/>
              <w:ind w:firstLineChars="0" w:firstLine="0"/>
              <w:jc w:val="left"/>
              <w:rPr>
                <w:rFonts w:ascii="微软雅黑" w:eastAsia="微软雅黑" w:hAnsi="微软雅黑" w:cs="宋体"/>
                <w:color w:val="000000"/>
                <w:kern w:val="0"/>
                <w:sz w:val="22"/>
              </w:rPr>
            </w:pPr>
            <w:r w:rsidRPr="00473986">
              <w:rPr>
                <w:rFonts w:ascii="微软雅黑" w:eastAsia="微软雅黑" w:hAnsi="微软雅黑" w:cs="宋体" w:hint="eastAsia"/>
                <w:color w:val="000000"/>
                <w:kern w:val="0"/>
                <w:sz w:val="22"/>
              </w:rPr>
              <w:t>保税仓储区</w:t>
            </w:r>
          </w:p>
        </w:tc>
        <w:tc>
          <w:tcPr>
            <w:tcW w:w="1080" w:type="dxa"/>
            <w:tcBorders>
              <w:top w:val="nil"/>
              <w:left w:val="nil"/>
              <w:bottom w:val="single" w:sz="4" w:space="0" w:color="auto"/>
              <w:right w:val="single" w:sz="4" w:space="0" w:color="auto"/>
            </w:tcBorders>
            <w:shd w:val="clear" w:color="auto" w:fill="auto"/>
            <w:noWrap/>
            <w:vAlign w:val="center"/>
            <w:hideMark/>
          </w:tcPr>
          <w:p w:rsidR="00D85037" w:rsidRPr="00473986" w:rsidRDefault="00D85037" w:rsidP="00D85037">
            <w:pPr>
              <w:widowControl/>
              <w:spacing w:line="240" w:lineRule="auto"/>
              <w:ind w:firstLineChars="0" w:firstLine="0"/>
              <w:jc w:val="left"/>
              <w:rPr>
                <w:rFonts w:ascii="微软雅黑" w:eastAsia="微软雅黑" w:hAnsi="微软雅黑" w:cs="宋体"/>
                <w:color w:val="000000"/>
                <w:kern w:val="0"/>
                <w:sz w:val="22"/>
              </w:rPr>
            </w:pPr>
            <w:r w:rsidRPr="00473986">
              <w:rPr>
                <w:rFonts w:ascii="Batang" w:eastAsia="Batang" w:hAnsi="Batang" w:cs="Batang" w:hint="eastAsia"/>
                <w:color w:val="000000"/>
                <w:kern w:val="0"/>
                <w:sz w:val="22"/>
              </w:rPr>
              <w:t>㎡</w:t>
            </w:r>
          </w:p>
        </w:tc>
        <w:tc>
          <w:tcPr>
            <w:tcW w:w="2200" w:type="dxa"/>
            <w:tcBorders>
              <w:top w:val="nil"/>
              <w:left w:val="nil"/>
              <w:bottom w:val="single" w:sz="4" w:space="0" w:color="auto"/>
              <w:right w:val="single" w:sz="4" w:space="0" w:color="auto"/>
            </w:tcBorders>
            <w:shd w:val="clear" w:color="auto" w:fill="auto"/>
            <w:noWrap/>
            <w:vAlign w:val="center"/>
            <w:hideMark/>
          </w:tcPr>
          <w:p w:rsidR="00D85037" w:rsidRPr="00473986" w:rsidRDefault="00D85037" w:rsidP="00D85037">
            <w:pPr>
              <w:widowControl/>
              <w:spacing w:line="240" w:lineRule="auto"/>
              <w:ind w:firstLineChars="0" w:firstLine="0"/>
              <w:jc w:val="left"/>
              <w:rPr>
                <w:rFonts w:ascii="微软雅黑" w:eastAsia="微软雅黑" w:hAnsi="微软雅黑" w:cs="宋体"/>
                <w:color w:val="000000"/>
                <w:kern w:val="0"/>
                <w:sz w:val="22"/>
              </w:rPr>
            </w:pPr>
            <w:r w:rsidRPr="00473986">
              <w:rPr>
                <w:rFonts w:ascii="微软雅黑" w:eastAsia="微软雅黑" w:hAnsi="微软雅黑" w:cs="宋体" w:hint="eastAsia"/>
                <w:color w:val="000000"/>
                <w:kern w:val="0"/>
                <w:sz w:val="22"/>
              </w:rPr>
              <w:t>350000</w:t>
            </w:r>
          </w:p>
        </w:tc>
        <w:tc>
          <w:tcPr>
            <w:tcW w:w="1480" w:type="dxa"/>
            <w:tcBorders>
              <w:top w:val="nil"/>
              <w:left w:val="nil"/>
              <w:bottom w:val="single" w:sz="4" w:space="0" w:color="auto"/>
              <w:right w:val="single" w:sz="4" w:space="0" w:color="auto"/>
            </w:tcBorders>
            <w:shd w:val="clear" w:color="auto" w:fill="auto"/>
            <w:noWrap/>
            <w:vAlign w:val="center"/>
            <w:hideMark/>
          </w:tcPr>
          <w:p w:rsidR="00D85037" w:rsidRPr="00473986" w:rsidRDefault="00D85037" w:rsidP="00D85037">
            <w:pPr>
              <w:widowControl/>
              <w:spacing w:line="240" w:lineRule="auto"/>
              <w:ind w:firstLineChars="0" w:firstLine="0"/>
              <w:jc w:val="left"/>
              <w:rPr>
                <w:rFonts w:ascii="微软雅黑" w:eastAsia="微软雅黑" w:hAnsi="微软雅黑" w:cs="宋体"/>
                <w:color w:val="000000"/>
                <w:kern w:val="0"/>
                <w:sz w:val="22"/>
              </w:rPr>
            </w:pPr>
            <w:r w:rsidRPr="00473986">
              <w:rPr>
                <w:rFonts w:ascii="微软雅黑" w:eastAsia="微软雅黑" w:hAnsi="微软雅黑" w:cs="宋体" w:hint="eastAsia"/>
                <w:color w:val="000000"/>
                <w:kern w:val="0"/>
                <w:sz w:val="22"/>
              </w:rPr>
              <w:t xml:space="preserve">　</w:t>
            </w:r>
          </w:p>
        </w:tc>
      </w:tr>
      <w:tr w:rsidR="00D85037" w:rsidRPr="00D85037" w:rsidTr="00473986">
        <w:trPr>
          <w:trHeight w:val="330"/>
          <w:jc w:val="center"/>
        </w:trPr>
        <w:tc>
          <w:tcPr>
            <w:tcW w:w="700" w:type="dxa"/>
            <w:vMerge/>
            <w:tcBorders>
              <w:top w:val="nil"/>
              <w:left w:val="single" w:sz="4" w:space="0" w:color="auto"/>
              <w:bottom w:val="single" w:sz="4" w:space="0" w:color="auto"/>
              <w:right w:val="single" w:sz="4" w:space="0" w:color="auto"/>
            </w:tcBorders>
            <w:shd w:val="clear" w:color="auto" w:fill="auto"/>
            <w:vAlign w:val="center"/>
            <w:hideMark/>
          </w:tcPr>
          <w:p w:rsidR="00D85037" w:rsidRPr="00473986" w:rsidRDefault="00D85037" w:rsidP="00D85037">
            <w:pPr>
              <w:widowControl/>
              <w:spacing w:line="240" w:lineRule="auto"/>
              <w:ind w:firstLineChars="0" w:firstLine="0"/>
              <w:jc w:val="left"/>
              <w:rPr>
                <w:rFonts w:ascii="微软雅黑" w:eastAsia="微软雅黑" w:hAnsi="微软雅黑" w:cs="宋体"/>
                <w:color w:val="000000"/>
                <w:kern w:val="0"/>
                <w:sz w:val="22"/>
              </w:rPr>
            </w:pPr>
          </w:p>
        </w:tc>
        <w:tc>
          <w:tcPr>
            <w:tcW w:w="2220" w:type="dxa"/>
            <w:tcBorders>
              <w:top w:val="nil"/>
              <w:left w:val="nil"/>
              <w:bottom w:val="single" w:sz="4" w:space="0" w:color="auto"/>
              <w:right w:val="single" w:sz="4" w:space="0" w:color="auto"/>
            </w:tcBorders>
            <w:shd w:val="clear" w:color="auto" w:fill="auto"/>
            <w:vAlign w:val="center"/>
            <w:hideMark/>
          </w:tcPr>
          <w:p w:rsidR="00D85037" w:rsidRPr="00473986" w:rsidRDefault="00D85037" w:rsidP="00D85037">
            <w:pPr>
              <w:widowControl/>
              <w:spacing w:line="240" w:lineRule="auto"/>
              <w:ind w:firstLineChars="0" w:firstLine="0"/>
              <w:jc w:val="left"/>
              <w:rPr>
                <w:rFonts w:ascii="微软雅黑" w:eastAsia="微软雅黑" w:hAnsi="微软雅黑" w:cs="宋体"/>
                <w:color w:val="000000"/>
                <w:kern w:val="0"/>
                <w:sz w:val="22"/>
              </w:rPr>
            </w:pPr>
            <w:r w:rsidRPr="00473986">
              <w:rPr>
                <w:rFonts w:ascii="微软雅黑" w:eastAsia="微软雅黑" w:hAnsi="微软雅黑" w:cs="宋体" w:hint="eastAsia"/>
                <w:color w:val="000000"/>
                <w:kern w:val="0"/>
                <w:sz w:val="22"/>
              </w:rPr>
              <w:t>综合服务区</w:t>
            </w:r>
          </w:p>
        </w:tc>
        <w:tc>
          <w:tcPr>
            <w:tcW w:w="1080" w:type="dxa"/>
            <w:tcBorders>
              <w:top w:val="nil"/>
              <w:left w:val="nil"/>
              <w:bottom w:val="single" w:sz="4" w:space="0" w:color="auto"/>
              <w:right w:val="single" w:sz="4" w:space="0" w:color="auto"/>
            </w:tcBorders>
            <w:shd w:val="clear" w:color="auto" w:fill="auto"/>
            <w:noWrap/>
            <w:vAlign w:val="center"/>
            <w:hideMark/>
          </w:tcPr>
          <w:p w:rsidR="00D85037" w:rsidRPr="00473986" w:rsidRDefault="00D85037" w:rsidP="00D85037">
            <w:pPr>
              <w:widowControl/>
              <w:spacing w:line="240" w:lineRule="auto"/>
              <w:ind w:firstLineChars="0" w:firstLine="0"/>
              <w:jc w:val="left"/>
              <w:rPr>
                <w:rFonts w:ascii="微软雅黑" w:eastAsia="微软雅黑" w:hAnsi="微软雅黑" w:cs="宋体"/>
                <w:color w:val="000000"/>
                <w:kern w:val="0"/>
                <w:sz w:val="22"/>
              </w:rPr>
            </w:pPr>
            <w:r w:rsidRPr="00473986">
              <w:rPr>
                <w:rFonts w:ascii="Batang" w:eastAsia="Batang" w:hAnsi="Batang" w:cs="Batang" w:hint="eastAsia"/>
                <w:color w:val="000000"/>
                <w:kern w:val="0"/>
                <w:sz w:val="22"/>
              </w:rPr>
              <w:t>㎡</w:t>
            </w:r>
          </w:p>
        </w:tc>
        <w:tc>
          <w:tcPr>
            <w:tcW w:w="2200" w:type="dxa"/>
            <w:tcBorders>
              <w:top w:val="nil"/>
              <w:left w:val="nil"/>
              <w:bottom w:val="single" w:sz="4" w:space="0" w:color="auto"/>
              <w:right w:val="single" w:sz="4" w:space="0" w:color="auto"/>
            </w:tcBorders>
            <w:shd w:val="clear" w:color="auto" w:fill="auto"/>
            <w:noWrap/>
            <w:vAlign w:val="center"/>
            <w:hideMark/>
          </w:tcPr>
          <w:p w:rsidR="00D85037" w:rsidRPr="00473986" w:rsidRDefault="00D85037" w:rsidP="00D85037">
            <w:pPr>
              <w:widowControl/>
              <w:spacing w:line="240" w:lineRule="auto"/>
              <w:ind w:firstLineChars="0" w:firstLine="0"/>
              <w:jc w:val="left"/>
              <w:rPr>
                <w:rFonts w:ascii="微软雅黑" w:eastAsia="微软雅黑" w:hAnsi="微软雅黑" w:cs="宋体"/>
                <w:color w:val="000000"/>
                <w:kern w:val="0"/>
                <w:sz w:val="22"/>
              </w:rPr>
            </w:pPr>
            <w:r w:rsidRPr="00473986">
              <w:rPr>
                <w:rFonts w:ascii="微软雅黑" w:eastAsia="微软雅黑" w:hAnsi="微软雅黑" w:cs="宋体" w:hint="eastAsia"/>
                <w:color w:val="000000"/>
                <w:kern w:val="0"/>
                <w:sz w:val="22"/>
              </w:rPr>
              <w:t>85893</w:t>
            </w:r>
          </w:p>
        </w:tc>
        <w:tc>
          <w:tcPr>
            <w:tcW w:w="1480" w:type="dxa"/>
            <w:tcBorders>
              <w:top w:val="nil"/>
              <w:left w:val="nil"/>
              <w:bottom w:val="single" w:sz="4" w:space="0" w:color="auto"/>
              <w:right w:val="single" w:sz="4" w:space="0" w:color="auto"/>
            </w:tcBorders>
            <w:shd w:val="clear" w:color="auto" w:fill="auto"/>
            <w:noWrap/>
            <w:vAlign w:val="center"/>
            <w:hideMark/>
          </w:tcPr>
          <w:p w:rsidR="00D85037" w:rsidRPr="00473986" w:rsidRDefault="00D85037" w:rsidP="00D85037">
            <w:pPr>
              <w:widowControl/>
              <w:spacing w:line="240" w:lineRule="auto"/>
              <w:ind w:firstLineChars="0" w:firstLine="0"/>
              <w:jc w:val="left"/>
              <w:rPr>
                <w:rFonts w:ascii="微软雅黑" w:eastAsia="微软雅黑" w:hAnsi="微软雅黑" w:cs="宋体"/>
                <w:color w:val="000000"/>
                <w:kern w:val="0"/>
                <w:sz w:val="22"/>
              </w:rPr>
            </w:pPr>
            <w:r w:rsidRPr="00473986">
              <w:rPr>
                <w:rFonts w:ascii="微软雅黑" w:eastAsia="微软雅黑" w:hAnsi="微软雅黑" w:cs="宋体" w:hint="eastAsia"/>
                <w:color w:val="000000"/>
                <w:kern w:val="0"/>
                <w:sz w:val="22"/>
              </w:rPr>
              <w:t xml:space="preserve">　</w:t>
            </w:r>
          </w:p>
        </w:tc>
      </w:tr>
      <w:tr w:rsidR="00D85037" w:rsidRPr="00D85037" w:rsidTr="00473986">
        <w:trPr>
          <w:trHeight w:val="330"/>
          <w:jc w:val="center"/>
        </w:trPr>
        <w:tc>
          <w:tcPr>
            <w:tcW w:w="700" w:type="dxa"/>
            <w:vMerge/>
            <w:tcBorders>
              <w:top w:val="nil"/>
              <w:left w:val="single" w:sz="4" w:space="0" w:color="auto"/>
              <w:bottom w:val="single" w:sz="4" w:space="0" w:color="auto"/>
              <w:right w:val="single" w:sz="4" w:space="0" w:color="auto"/>
            </w:tcBorders>
            <w:shd w:val="clear" w:color="auto" w:fill="auto"/>
            <w:vAlign w:val="center"/>
            <w:hideMark/>
          </w:tcPr>
          <w:p w:rsidR="00D85037" w:rsidRPr="00473986" w:rsidRDefault="00D85037" w:rsidP="00D85037">
            <w:pPr>
              <w:widowControl/>
              <w:spacing w:line="240" w:lineRule="auto"/>
              <w:ind w:firstLineChars="0" w:firstLine="0"/>
              <w:jc w:val="left"/>
              <w:rPr>
                <w:rFonts w:ascii="微软雅黑" w:eastAsia="微软雅黑" w:hAnsi="微软雅黑" w:cs="宋体"/>
                <w:color w:val="000000"/>
                <w:kern w:val="0"/>
                <w:sz w:val="22"/>
              </w:rPr>
            </w:pPr>
          </w:p>
        </w:tc>
        <w:tc>
          <w:tcPr>
            <w:tcW w:w="2220" w:type="dxa"/>
            <w:tcBorders>
              <w:top w:val="nil"/>
              <w:left w:val="nil"/>
              <w:bottom w:val="single" w:sz="4" w:space="0" w:color="auto"/>
              <w:right w:val="single" w:sz="4" w:space="0" w:color="auto"/>
            </w:tcBorders>
            <w:shd w:val="clear" w:color="auto" w:fill="auto"/>
            <w:vAlign w:val="center"/>
            <w:hideMark/>
          </w:tcPr>
          <w:p w:rsidR="00D85037" w:rsidRPr="00473986" w:rsidRDefault="00D85037" w:rsidP="00D85037">
            <w:pPr>
              <w:widowControl/>
              <w:spacing w:line="240" w:lineRule="auto"/>
              <w:ind w:firstLineChars="0" w:firstLine="0"/>
              <w:jc w:val="left"/>
              <w:rPr>
                <w:rFonts w:ascii="微软雅黑" w:eastAsia="微软雅黑" w:hAnsi="微软雅黑" w:cs="宋体"/>
                <w:color w:val="000000"/>
                <w:kern w:val="0"/>
                <w:sz w:val="22"/>
              </w:rPr>
            </w:pPr>
            <w:r w:rsidRPr="00473986">
              <w:rPr>
                <w:rFonts w:ascii="微软雅黑" w:eastAsia="微软雅黑" w:hAnsi="微软雅黑" w:cs="宋体" w:hint="eastAsia"/>
                <w:color w:val="000000"/>
                <w:kern w:val="0"/>
                <w:sz w:val="22"/>
              </w:rPr>
              <w:t>国际</w:t>
            </w:r>
            <w:proofErr w:type="gramStart"/>
            <w:r w:rsidRPr="00473986">
              <w:rPr>
                <w:rFonts w:ascii="微软雅黑" w:eastAsia="微软雅黑" w:hAnsi="微软雅黑" w:cs="宋体" w:hint="eastAsia"/>
                <w:color w:val="000000"/>
                <w:kern w:val="0"/>
                <w:sz w:val="22"/>
              </w:rPr>
              <w:t>配送区</w:t>
            </w:r>
            <w:proofErr w:type="gramEnd"/>
          </w:p>
        </w:tc>
        <w:tc>
          <w:tcPr>
            <w:tcW w:w="1080" w:type="dxa"/>
            <w:tcBorders>
              <w:top w:val="nil"/>
              <w:left w:val="nil"/>
              <w:bottom w:val="single" w:sz="4" w:space="0" w:color="auto"/>
              <w:right w:val="single" w:sz="4" w:space="0" w:color="auto"/>
            </w:tcBorders>
            <w:shd w:val="clear" w:color="auto" w:fill="auto"/>
            <w:noWrap/>
            <w:vAlign w:val="center"/>
            <w:hideMark/>
          </w:tcPr>
          <w:p w:rsidR="00D85037" w:rsidRPr="00473986" w:rsidRDefault="00D85037" w:rsidP="00D85037">
            <w:pPr>
              <w:widowControl/>
              <w:spacing w:line="240" w:lineRule="auto"/>
              <w:ind w:firstLineChars="0" w:firstLine="0"/>
              <w:jc w:val="left"/>
              <w:rPr>
                <w:rFonts w:ascii="微软雅黑" w:eastAsia="微软雅黑" w:hAnsi="微软雅黑" w:cs="宋体"/>
                <w:color w:val="000000"/>
                <w:kern w:val="0"/>
                <w:sz w:val="22"/>
              </w:rPr>
            </w:pPr>
            <w:r w:rsidRPr="00473986">
              <w:rPr>
                <w:rFonts w:ascii="Batang" w:eastAsia="Batang" w:hAnsi="Batang" w:cs="Batang" w:hint="eastAsia"/>
                <w:color w:val="000000"/>
                <w:kern w:val="0"/>
                <w:sz w:val="22"/>
              </w:rPr>
              <w:t>㎡</w:t>
            </w:r>
          </w:p>
        </w:tc>
        <w:tc>
          <w:tcPr>
            <w:tcW w:w="2200" w:type="dxa"/>
            <w:tcBorders>
              <w:top w:val="nil"/>
              <w:left w:val="nil"/>
              <w:bottom w:val="single" w:sz="4" w:space="0" w:color="auto"/>
              <w:right w:val="single" w:sz="4" w:space="0" w:color="auto"/>
            </w:tcBorders>
            <w:shd w:val="clear" w:color="auto" w:fill="auto"/>
            <w:noWrap/>
            <w:vAlign w:val="center"/>
            <w:hideMark/>
          </w:tcPr>
          <w:p w:rsidR="00D85037" w:rsidRPr="00473986" w:rsidRDefault="00D85037" w:rsidP="00D85037">
            <w:pPr>
              <w:widowControl/>
              <w:spacing w:line="240" w:lineRule="auto"/>
              <w:ind w:firstLineChars="0" w:firstLine="0"/>
              <w:jc w:val="left"/>
              <w:rPr>
                <w:rFonts w:ascii="微软雅黑" w:eastAsia="微软雅黑" w:hAnsi="微软雅黑" w:cs="宋体"/>
                <w:color w:val="000000"/>
                <w:kern w:val="0"/>
                <w:sz w:val="22"/>
              </w:rPr>
            </w:pPr>
            <w:r w:rsidRPr="00473986">
              <w:rPr>
                <w:rFonts w:ascii="微软雅黑" w:eastAsia="微软雅黑" w:hAnsi="微软雅黑" w:cs="宋体" w:hint="eastAsia"/>
                <w:color w:val="000000"/>
                <w:kern w:val="0"/>
                <w:sz w:val="22"/>
              </w:rPr>
              <w:t>75770</w:t>
            </w:r>
          </w:p>
        </w:tc>
        <w:tc>
          <w:tcPr>
            <w:tcW w:w="1480" w:type="dxa"/>
            <w:tcBorders>
              <w:top w:val="nil"/>
              <w:left w:val="nil"/>
              <w:bottom w:val="single" w:sz="4" w:space="0" w:color="auto"/>
              <w:right w:val="single" w:sz="4" w:space="0" w:color="auto"/>
            </w:tcBorders>
            <w:shd w:val="clear" w:color="auto" w:fill="auto"/>
            <w:noWrap/>
            <w:vAlign w:val="center"/>
            <w:hideMark/>
          </w:tcPr>
          <w:p w:rsidR="00D85037" w:rsidRPr="00473986" w:rsidRDefault="00D85037" w:rsidP="00D85037">
            <w:pPr>
              <w:widowControl/>
              <w:spacing w:line="240" w:lineRule="auto"/>
              <w:ind w:firstLineChars="0" w:firstLine="0"/>
              <w:jc w:val="left"/>
              <w:rPr>
                <w:rFonts w:ascii="微软雅黑" w:eastAsia="微软雅黑" w:hAnsi="微软雅黑" w:cs="宋体"/>
                <w:color w:val="000000"/>
                <w:kern w:val="0"/>
                <w:sz w:val="22"/>
              </w:rPr>
            </w:pPr>
            <w:r w:rsidRPr="00473986">
              <w:rPr>
                <w:rFonts w:ascii="微软雅黑" w:eastAsia="微软雅黑" w:hAnsi="微软雅黑" w:cs="宋体" w:hint="eastAsia"/>
                <w:color w:val="000000"/>
                <w:kern w:val="0"/>
                <w:sz w:val="22"/>
              </w:rPr>
              <w:t xml:space="preserve">　</w:t>
            </w:r>
          </w:p>
        </w:tc>
      </w:tr>
      <w:tr w:rsidR="00D85037" w:rsidRPr="00D85037" w:rsidTr="00473986">
        <w:trPr>
          <w:trHeight w:val="330"/>
          <w:jc w:val="center"/>
        </w:trPr>
        <w:tc>
          <w:tcPr>
            <w:tcW w:w="700" w:type="dxa"/>
            <w:vMerge/>
            <w:tcBorders>
              <w:top w:val="nil"/>
              <w:left w:val="single" w:sz="4" w:space="0" w:color="auto"/>
              <w:bottom w:val="single" w:sz="4" w:space="0" w:color="auto"/>
              <w:right w:val="single" w:sz="4" w:space="0" w:color="auto"/>
            </w:tcBorders>
            <w:shd w:val="clear" w:color="auto" w:fill="auto"/>
            <w:vAlign w:val="center"/>
            <w:hideMark/>
          </w:tcPr>
          <w:p w:rsidR="00D85037" w:rsidRPr="00473986" w:rsidRDefault="00D85037" w:rsidP="00D85037">
            <w:pPr>
              <w:widowControl/>
              <w:spacing w:line="240" w:lineRule="auto"/>
              <w:ind w:firstLineChars="0" w:firstLine="0"/>
              <w:jc w:val="left"/>
              <w:rPr>
                <w:rFonts w:ascii="微软雅黑" w:eastAsia="微软雅黑" w:hAnsi="微软雅黑" w:cs="宋体"/>
                <w:color w:val="000000"/>
                <w:kern w:val="0"/>
                <w:sz w:val="22"/>
              </w:rPr>
            </w:pPr>
          </w:p>
        </w:tc>
        <w:tc>
          <w:tcPr>
            <w:tcW w:w="2220" w:type="dxa"/>
            <w:tcBorders>
              <w:top w:val="nil"/>
              <w:left w:val="nil"/>
              <w:bottom w:val="single" w:sz="4" w:space="0" w:color="auto"/>
              <w:right w:val="single" w:sz="4" w:space="0" w:color="auto"/>
            </w:tcBorders>
            <w:shd w:val="clear" w:color="auto" w:fill="auto"/>
            <w:vAlign w:val="center"/>
            <w:hideMark/>
          </w:tcPr>
          <w:p w:rsidR="00D85037" w:rsidRPr="00473986" w:rsidRDefault="00D85037" w:rsidP="00D85037">
            <w:pPr>
              <w:widowControl/>
              <w:spacing w:line="240" w:lineRule="auto"/>
              <w:ind w:firstLineChars="0" w:firstLine="0"/>
              <w:jc w:val="left"/>
              <w:rPr>
                <w:rFonts w:ascii="微软雅黑" w:eastAsia="微软雅黑" w:hAnsi="微软雅黑" w:cs="宋体"/>
                <w:color w:val="000000"/>
                <w:kern w:val="0"/>
                <w:sz w:val="22"/>
              </w:rPr>
            </w:pPr>
            <w:r w:rsidRPr="00473986">
              <w:rPr>
                <w:rFonts w:ascii="微软雅黑" w:eastAsia="微软雅黑" w:hAnsi="微软雅黑" w:cs="宋体" w:hint="eastAsia"/>
                <w:color w:val="000000"/>
                <w:kern w:val="0"/>
                <w:sz w:val="22"/>
              </w:rPr>
              <w:t>国际</w:t>
            </w:r>
            <w:proofErr w:type="gramStart"/>
            <w:r w:rsidRPr="00473986">
              <w:rPr>
                <w:rFonts w:ascii="微软雅黑" w:eastAsia="微软雅黑" w:hAnsi="微软雅黑" w:cs="宋体" w:hint="eastAsia"/>
                <w:color w:val="000000"/>
                <w:kern w:val="0"/>
                <w:sz w:val="22"/>
              </w:rPr>
              <w:t>采购区</w:t>
            </w:r>
            <w:proofErr w:type="gramEnd"/>
          </w:p>
        </w:tc>
        <w:tc>
          <w:tcPr>
            <w:tcW w:w="1080" w:type="dxa"/>
            <w:tcBorders>
              <w:top w:val="nil"/>
              <w:left w:val="nil"/>
              <w:bottom w:val="single" w:sz="4" w:space="0" w:color="auto"/>
              <w:right w:val="single" w:sz="4" w:space="0" w:color="auto"/>
            </w:tcBorders>
            <w:shd w:val="clear" w:color="auto" w:fill="auto"/>
            <w:noWrap/>
            <w:vAlign w:val="center"/>
            <w:hideMark/>
          </w:tcPr>
          <w:p w:rsidR="00D85037" w:rsidRPr="00473986" w:rsidRDefault="00D85037" w:rsidP="00D85037">
            <w:pPr>
              <w:widowControl/>
              <w:spacing w:line="240" w:lineRule="auto"/>
              <w:ind w:firstLineChars="0" w:firstLine="0"/>
              <w:jc w:val="left"/>
              <w:rPr>
                <w:rFonts w:ascii="微软雅黑" w:eastAsia="微软雅黑" w:hAnsi="微软雅黑" w:cs="宋体"/>
                <w:color w:val="000000"/>
                <w:kern w:val="0"/>
                <w:sz w:val="22"/>
              </w:rPr>
            </w:pPr>
            <w:r w:rsidRPr="00473986">
              <w:rPr>
                <w:rFonts w:ascii="Batang" w:eastAsia="Batang" w:hAnsi="Batang" w:cs="Batang" w:hint="eastAsia"/>
                <w:color w:val="000000"/>
                <w:kern w:val="0"/>
                <w:sz w:val="22"/>
              </w:rPr>
              <w:t>㎡</w:t>
            </w:r>
          </w:p>
        </w:tc>
        <w:tc>
          <w:tcPr>
            <w:tcW w:w="2200" w:type="dxa"/>
            <w:tcBorders>
              <w:top w:val="nil"/>
              <w:left w:val="nil"/>
              <w:bottom w:val="single" w:sz="4" w:space="0" w:color="auto"/>
              <w:right w:val="single" w:sz="4" w:space="0" w:color="auto"/>
            </w:tcBorders>
            <w:shd w:val="clear" w:color="auto" w:fill="auto"/>
            <w:noWrap/>
            <w:vAlign w:val="center"/>
            <w:hideMark/>
          </w:tcPr>
          <w:p w:rsidR="00D85037" w:rsidRPr="00473986" w:rsidRDefault="00D85037" w:rsidP="00D85037">
            <w:pPr>
              <w:widowControl/>
              <w:spacing w:line="240" w:lineRule="auto"/>
              <w:ind w:firstLineChars="0" w:firstLine="0"/>
              <w:jc w:val="left"/>
              <w:rPr>
                <w:rFonts w:ascii="微软雅黑" w:eastAsia="微软雅黑" w:hAnsi="微软雅黑" w:cs="宋体"/>
                <w:color w:val="000000"/>
                <w:kern w:val="0"/>
                <w:sz w:val="22"/>
              </w:rPr>
            </w:pPr>
            <w:r w:rsidRPr="00473986">
              <w:rPr>
                <w:rFonts w:ascii="微软雅黑" w:eastAsia="微软雅黑" w:hAnsi="微软雅黑" w:cs="宋体" w:hint="eastAsia"/>
                <w:color w:val="000000"/>
                <w:kern w:val="0"/>
                <w:sz w:val="22"/>
              </w:rPr>
              <w:t>75770</w:t>
            </w:r>
          </w:p>
        </w:tc>
        <w:tc>
          <w:tcPr>
            <w:tcW w:w="1480" w:type="dxa"/>
            <w:tcBorders>
              <w:top w:val="nil"/>
              <w:left w:val="nil"/>
              <w:bottom w:val="single" w:sz="4" w:space="0" w:color="auto"/>
              <w:right w:val="single" w:sz="4" w:space="0" w:color="auto"/>
            </w:tcBorders>
            <w:shd w:val="clear" w:color="auto" w:fill="auto"/>
            <w:noWrap/>
            <w:vAlign w:val="center"/>
            <w:hideMark/>
          </w:tcPr>
          <w:p w:rsidR="00D85037" w:rsidRPr="00473986" w:rsidRDefault="00D85037" w:rsidP="00D85037">
            <w:pPr>
              <w:widowControl/>
              <w:spacing w:line="240" w:lineRule="auto"/>
              <w:ind w:firstLineChars="0" w:firstLine="0"/>
              <w:jc w:val="left"/>
              <w:rPr>
                <w:rFonts w:ascii="微软雅黑" w:eastAsia="微软雅黑" w:hAnsi="微软雅黑" w:cs="宋体"/>
                <w:color w:val="000000"/>
                <w:kern w:val="0"/>
                <w:sz w:val="22"/>
              </w:rPr>
            </w:pPr>
            <w:r w:rsidRPr="00473986">
              <w:rPr>
                <w:rFonts w:ascii="微软雅黑" w:eastAsia="微软雅黑" w:hAnsi="微软雅黑" w:cs="宋体" w:hint="eastAsia"/>
                <w:color w:val="000000"/>
                <w:kern w:val="0"/>
                <w:sz w:val="22"/>
              </w:rPr>
              <w:t xml:space="preserve">　</w:t>
            </w:r>
          </w:p>
        </w:tc>
      </w:tr>
      <w:tr w:rsidR="00D85037" w:rsidRPr="00D85037" w:rsidTr="00473986">
        <w:trPr>
          <w:trHeight w:val="330"/>
          <w:jc w:val="center"/>
        </w:trPr>
        <w:tc>
          <w:tcPr>
            <w:tcW w:w="700" w:type="dxa"/>
            <w:vMerge/>
            <w:tcBorders>
              <w:top w:val="nil"/>
              <w:left w:val="single" w:sz="4" w:space="0" w:color="auto"/>
              <w:bottom w:val="single" w:sz="4" w:space="0" w:color="auto"/>
              <w:right w:val="single" w:sz="4" w:space="0" w:color="auto"/>
            </w:tcBorders>
            <w:shd w:val="clear" w:color="auto" w:fill="auto"/>
            <w:vAlign w:val="center"/>
            <w:hideMark/>
          </w:tcPr>
          <w:p w:rsidR="00D85037" w:rsidRPr="00473986" w:rsidRDefault="00D85037" w:rsidP="00D85037">
            <w:pPr>
              <w:widowControl/>
              <w:spacing w:line="240" w:lineRule="auto"/>
              <w:ind w:firstLineChars="0" w:firstLine="0"/>
              <w:jc w:val="left"/>
              <w:rPr>
                <w:rFonts w:ascii="微软雅黑" w:eastAsia="微软雅黑" w:hAnsi="微软雅黑" w:cs="宋体"/>
                <w:color w:val="000000"/>
                <w:kern w:val="0"/>
                <w:sz w:val="22"/>
              </w:rPr>
            </w:pPr>
          </w:p>
        </w:tc>
        <w:tc>
          <w:tcPr>
            <w:tcW w:w="2220" w:type="dxa"/>
            <w:tcBorders>
              <w:top w:val="nil"/>
              <w:left w:val="nil"/>
              <w:bottom w:val="single" w:sz="4" w:space="0" w:color="auto"/>
              <w:right w:val="single" w:sz="4" w:space="0" w:color="auto"/>
            </w:tcBorders>
            <w:shd w:val="clear" w:color="auto" w:fill="auto"/>
            <w:vAlign w:val="center"/>
            <w:hideMark/>
          </w:tcPr>
          <w:p w:rsidR="00D85037" w:rsidRPr="00473986" w:rsidRDefault="00D85037" w:rsidP="00D85037">
            <w:pPr>
              <w:widowControl/>
              <w:spacing w:line="240" w:lineRule="auto"/>
              <w:ind w:firstLineChars="0" w:firstLine="0"/>
              <w:jc w:val="left"/>
              <w:rPr>
                <w:rFonts w:ascii="微软雅黑" w:eastAsia="微软雅黑" w:hAnsi="微软雅黑" w:cs="宋体"/>
                <w:color w:val="000000"/>
                <w:kern w:val="0"/>
                <w:sz w:val="22"/>
              </w:rPr>
            </w:pPr>
            <w:proofErr w:type="gramStart"/>
            <w:r w:rsidRPr="00473986">
              <w:rPr>
                <w:rFonts w:ascii="微软雅黑" w:eastAsia="微软雅黑" w:hAnsi="微软雅黑" w:cs="宋体" w:hint="eastAsia"/>
                <w:color w:val="000000"/>
                <w:kern w:val="0"/>
                <w:sz w:val="22"/>
              </w:rPr>
              <w:t>查验区</w:t>
            </w:r>
            <w:proofErr w:type="gramEnd"/>
          </w:p>
        </w:tc>
        <w:tc>
          <w:tcPr>
            <w:tcW w:w="1080" w:type="dxa"/>
            <w:tcBorders>
              <w:top w:val="nil"/>
              <w:left w:val="nil"/>
              <w:bottom w:val="single" w:sz="4" w:space="0" w:color="auto"/>
              <w:right w:val="single" w:sz="4" w:space="0" w:color="auto"/>
            </w:tcBorders>
            <w:shd w:val="clear" w:color="auto" w:fill="auto"/>
            <w:noWrap/>
            <w:vAlign w:val="center"/>
            <w:hideMark/>
          </w:tcPr>
          <w:p w:rsidR="00D85037" w:rsidRPr="00473986" w:rsidRDefault="00D85037" w:rsidP="00D85037">
            <w:pPr>
              <w:widowControl/>
              <w:spacing w:line="240" w:lineRule="auto"/>
              <w:ind w:firstLineChars="0" w:firstLine="0"/>
              <w:jc w:val="left"/>
              <w:rPr>
                <w:rFonts w:ascii="微软雅黑" w:eastAsia="微软雅黑" w:hAnsi="微软雅黑" w:cs="宋体"/>
                <w:color w:val="000000"/>
                <w:kern w:val="0"/>
                <w:sz w:val="22"/>
              </w:rPr>
            </w:pPr>
            <w:r w:rsidRPr="00473986">
              <w:rPr>
                <w:rFonts w:ascii="Batang" w:eastAsia="Batang" w:hAnsi="Batang" w:cs="Batang" w:hint="eastAsia"/>
                <w:color w:val="000000"/>
                <w:kern w:val="0"/>
                <w:sz w:val="22"/>
              </w:rPr>
              <w:t>㎡</w:t>
            </w:r>
          </w:p>
        </w:tc>
        <w:tc>
          <w:tcPr>
            <w:tcW w:w="2200" w:type="dxa"/>
            <w:tcBorders>
              <w:top w:val="nil"/>
              <w:left w:val="nil"/>
              <w:bottom w:val="single" w:sz="4" w:space="0" w:color="auto"/>
              <w:right w:val="single" w:sz="4" w:space="0" w:color="auto"/>
            </w:tcBorders>
            <w:shd w:val="clear" w:color="auto" w:fill="auto"/>
            <w:noWrap/>
            <w:vAlign w:val="center"/>
            <w:hideMark/>
          </w:tcPr>
          <w:p w:rsidR="00D85037" w:rsidRPr="00473986" w:rsidRDefault="00D85037" w:rsidP="00D85037">
            <w:pPr>
              <w:widowControl/>
              <w:spacing w:line="240" w:lineRule="auto"/>
              <w:ind w:firstLineChars="0" w:firstLine="0"/>
              <w:jc w:val="left"/>
              <w:rPr>
                <w:rFonts w:ascii="微软雅黑" w:eastAsia="微软雅黑" w:hAnsi="微软雅黑" w:cs="宋体"/>
                <w:color w:val="000000"/>
                <w:kern w:val="0"/>
                <w:sz w:val="22"/>
              </w:rPr>
            </w:pPr>
            <w:r w:rsidRPr="00473986">
              <w:rPr>
                <w:rFonts w:ascii="微软雅黑" w:eastAsia="微软雅黑" w:hAnsi="微软雅黑" w:cs="宋体" w:hint="eastAsia"/>
                <w:color w:val="000000"/>
                <w:kern w:val="0"/>
                <w:sz w:val="22"/>
              </w:rPr>
              <w:t>20000</w:t>
            </w:r>
          </w:p>
        </w:tc>
        <w:tc>
          <w:tcPr>
            <w:tcW w:w="1480" w:type="dxa"/>
            <w:tcBorders>
              <w:top w:val="nil"/>
              <w:left w:val="nil"/>
              <w:bottom w:val="single" w:sz="4" w:space="0" w:color="auto"/>
              <w:right w:val="single" w:sz="4" w:space="0" w:color="auto"/>
            </w:tcBorders>
            <w:shd w:val="clear" w:color="auto" w:fill="auto"/>
            <w:noWrap/>
            <w:vAlign w:val="center"/>
            <w:hideMark/>
          </w:tcPr>
          <w:p w:rsidR="00D85037" w:rsidRPr="00473986" w:rsidRDefault="00D85037" w:rsidP="00D85037">
            <w:pPr>
              <w:widowControl/>
              <w:spacing w:line="240" w:lineRule="auto"/>
              <w:ind w:firstLineChars="0" w:firstLine="0"/>
              <w:jc w:val="left"/>
              <w:rPr>
                <w:rFonts w:ascii="微软雅黑" w:eastAsia="微软雅黑" w:hAnsi="微软雅黑" w:cs="宋体"/>
                <w:color w:val="000000"/>
                <w:kern w:val="0"/>
                <w:sz w:val="22"/>
              </w:rPr>
            </w:pPr>
            <w:r w:rsidRPr="00473986">
              <w:rPr>
                <w:rFonts w:ascii="微软雅黑" w:eastAsia="微软雅黑" w:hAnsi="微软雅黑" w:cs="宋体" w:hint="eastAsia"/>
                <w:color w:val="000000"/>
                <w:kern w:val="0"/>
                <w:sz w:val="22"/>
              </w:rPr>
              <w:t xml:space="preserve">　</w:t>
            </w:r>
          </w:p>
        </w:tc>
      </w:tr>
      <w:tr w:rsidR="00D85037" w:rsidRPr="00D85037" w:rsidTr="00D85037">
        <w:trPr>
          <w:trHeight w:val="330"/>
          <w:jc w:val="center"/>
        </w:trPr>
        <w:tc>
          <w:tcPr>
            <w:tcW w:w="292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D85037" w:rsidRPr="00473986" w:rsidRDefault="00D85037" w:rsidP="00473986">
            <w:pPr>
              <w:widowControl/>
              <w:spacing w:line="240" w:lineRule="auto"/>
              <w:ind w:firstLineChars="0" w:firstLine="0"/>
              <w:jc w:val="left"/>
              <w:rPr>
                <w:rFonts w:ascii="微软雅黑" w:eastAsia="微软雅黑" w:hAnsi="微软雅黑" w:cs="宋体"/>
                <w:color w:val="000000"/>
                <w:kern w:val="0"/>
                <w:sz w:val="22"/>
              </w:rPr>
            </w:pPr>
            <w:r w:rsidRPr="00473986">
              <w:rPr>
                <w:rFonts w:ascii="微软雅黑" w:eastAsia="微软雅黑" w:hAnsi="微软雅黑" w:cs="宋体" w:hint="eastAsia"/>
                <w:color w:val="000000"/>
                <w:kern w:val="0"/>
                <w:sz w:val="22"/>
              </w:rPr>
              <w:t>基</w:t>
            </w:r>
            <w:r w:rsidR="00473986" w:rsidRPr="00473986">
              <w:rPr>
                <w:rFonts w:ascii="微软雅黑" w:eastAsia="微软雅黑" w:hAnsi="微软雅黑" w:cs="宋体" w:hint="eastAsia"/>
                <w:color w:val="000000"/>
                <w:kern w:val="0"/>
                <w:sz w:val="22"/>
              </w:rPr>
              <w:t>底</w:t>
            </w:r>
            <w:r w:rsidRPr="00473986">
              <w:rPr>
                <w:rFonts w:ascii="微软雅黑" w:eastAsia="微软雅黑" w:hAnsi="微软雅黑" w:cs="宋体" w:hint="eastAsia"/>
                <w:color w:val="000000"/>
                <w:kern w:val="0"/>
                <w:sz w:val="22"/>
              </w:rPr>
              <w:t>面积</w:t>
            </w:r>
          </w:p>
        </w:tc>
        <w:tc>
          <w:tcPr>
            <w:tcW w:w="1080" w:type="dxa"/>
            <w:tcBorders>
              <w:top w:val="nil"/>
              <w:left w:val="nil"/>
              <w:bottom w:val="single" w:sz="4" w:space="0" w:color="auto"/>
              <w:right w:val="single" w:sz="4" w:space="0" w:color="auto"/>
            </w:tcBorders>
            <w:shd w:val="clear" w:color="auto" w:fill="auto"/>
            <w:noWrap/>
            <w:vAlign w:val="center"/>
            <w:hideMark/>
          </w:tcPr>
          <w:p w:rsidR="00D85037" w:rsidRPr="00473986" w:rsidRDefault="00D85037" w:rsidP="00D85037">
            <w:pPr>
              <w:widowControl/>
              <w:spacing w:line="240" w:lineRule="auto"/>
              <w:ind w:firstLineChars="0" w:firstLine="0"/>
              <w:jc w:val="left"/>
              <w:rPr>
                <w:rFonts w:ascii="微软雅黑" w:eastAsia="微软雅黑" w:hAnsi="微软雅黑" w:cs="宋体"/>
                <w:color w:val="000000"/>
                <w:kern w:val="0"/>
                <w:sz w:val="22"/>
              </w:rPr>
            </w:pPr>
            <w:r w:rsidRPr="00473986">
              <w:rPr>
                <w:rFonts w:ascii="Batang" w:eastAsia="Batang" w:hAnsi="Batang" w:cs="Batang" w:hint="eastAsia"/>
                <w:color w:val="000000"/>
                <w:kern w:val="0"/>
                <w:sz w:val="22"/>
              </w:rPr>
              <w:t>㎡</w:t>
            </w:r>
          </w:p>
        </w:tc>
        <w:tc>
          <w:tcPr>
            <w:tcW w:w="2200" w:type="dxa"/>
            <w:tcBorders>
              <w:top w:val="nil"/>
              <w:left w:val="nil"/>
              <w:bottom w:val="single" w:sz="4" w:space="0" w:color="auto"/>
              <w:right w:val="single" w:sz="4" w:space="0" w:color="auto"/>
            </w:tcBorders>
            <w:shd w:val="clear" w:color="auto" w:fill="auto"/>
            <w:noWrap/>
            <w:vAlign w:val="center"/>
            <w:hideMark/>
          </w:tcPr>
          <w:p w:rsidR="00D85037" w:rsidRPr="00473986" w:rsidRDefault="00473986" w:rsidP="00D85037">
            <w:pPr>
              <w:widowControl/>
              <w:spacing w:line="240" w:lineRule="auto"/>
              <w:ind w:firstLineChars="0" w:firstLine="0"/>
              <w:jc w:val="left"/>
              <w:rPr>
                <w:rFonts w:ascii="微软雅黑" w:eastAsia="微软雅黑" w:hAnsi="微软雅黑" w:cs="宋体"/>
                <w:color w:val="000000"/>
                <w:kern w:val="0"/>
                <w:sz w:val="22"/>
              </w:rPr>
            </w:pPr>
            <w:r w:rsidRPr="00473986">
              <w:rPr>
                <w:rFonts w:ascii="微软雅黑" w:eastAsia="微软雅黑" w:hAnsi="微软雅黑" w:cs="宋体" w:hint="eastAsia"/>
                <w:color w:val="000000"/>
                <w:kern w:val="0"/>
                <w:sz w:val="22"/>
              </w:rPr>
              <w:t>429599.2</w:t>
            </w:r>
          </w:p>
        </w:tc>
        <w:tc>
          <w:tcPr>
            <w:tcW w:w="1480" w:type="dxa"/>
            <w:tcBorders>
              <w:top w:val="nil"/>
              <w:left w:val="nil"/>
              <w:bottom w:val="single" w:sz="4" w:space="0" w:color="auto"/>
              <w:right w:val="single" w:sz="4" w:space="0" w:color="auto"/>
            </w:tcBorders>
            <w:shd w:val="clear" w:color="auto" w:fill="auto"/>
            <w:noWrap/>
            <w:vAlign w:val="center"/>
            <w:hideMark/>
          </w:tcPr>
          <w:p w:rsidR="00D85037" w:rsidRPr="00473986" w:rsidRDefault="00D85037" w:rsidP="00D85037">
            <w:pPr>
              <w:widowControl/>
              <w:spacing w:line="240" w:lineRule="auto"/>
              <w:ind w:firstLineChars="0" w:firstLine="0"/>
              <w:jc w:val="left"/>
              <w:rPr>
                <w:rFonts w:ascii="微软雅黑" w:eastAsia="微软雅黑" w:hAnsi="微软雅黑" w:cs="宋体"/>
                <w:color w:val="000000"/>
                <w:kern w:val="0"/>
                <w:sz w:val="22"/>
              </w:rPr>
            </w:pPr>
            <w:r w:rsidRPr="00473986">
              <w:rPr>
                <w:rFonts w:ascii="微软雅黑" w:eastAsia="微软雅黑" w:hAnsi="微软雅黑" w:cs="宋体" w:hint="eastAsia"/>
                <w:color w:val="000000"/>
                <w:kern w:val="0"/>
                <w:sz w:val="22"/>
              </w:rPr>
              <w:t xml:space="preserve">　</w:t>
            </w:r>
          </w:p>
        </w:tc>
      </w:tr>
      <w:tr w:rsidR="00D85037" w:rsidRPr="00D85037" w:rsidTr="00D85037">
        <w:trPr>
          <w:trHeight w:val="330"/>
          <w:jc w:val="center"/>
        </w:trPr>
        <w:tc>
          <w:tcPr>
            <w:tcW w:w="292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D85037" w:rsidRPr="00D85037" w:rsidRDefault="00D85037" w:rsidP="00D85037">
            <w:pPr>
              <w:widowControl/>
              <w:spacing w:line="240" w:lineRule="auto"/>
              <w:ind w:firstLineChars="0" w:firstLine="0"/>
              <w:jc w:val="left"/>
              <w:rPr>
                <w:rFonts w:ascii="微软雅黑" w:eastAsia="微软雅黑" w:hAnsi="微软雅黑" w:cs="宋体"/>
                <w:color w:val="000000"/>
                <w:kern w:val="0"/>
                <w:sz w:val="22"/>
              </w:rPr>
            </w:pPr>
            <w:r w:rsidRPr="00D85037">
              <w:rPr>
                <w:rFonts w:ascii="微软雅黑" w:eastAsia="微软雅黑" w:hAnsi="微软雅黑" w:cs="宋体" w:hint="eastAsia"/>
                <w:color w:val="000000"/>
                <w:kern w:val="0"/>
                <w:sz w:val="22"/>
              </w:rPr>
              <w:t>建筑密度</w:t>
            </w:r>
          </w:p>
        </w:tc>
        <w:tc>
          <w:tcPr>
            <w:tcW w:w="1080" w:type="dxa"/>
            <w:tcBorders>
              <w:top w:val="nil"/>
              <w:left w:val="nil"/>
              <w:bottom w:val="single" w:sz="4" w:space="0" w:color="auto"/>
              <w:right w:val="single" w:sz="4" w:space="0" w:color="auto"/>
            </w:tcBorders>
            <w:shd w:val="clear" w:color="auto" w:fill="auto"/>
            <w:noWrap/>
            <w:vAlign w:val="center"/>
            <w:hideMark/>
          </w:tcPr>
          <w:p w:rsidR="00D85037" w:rsidRPr="00D85037" w:rsidRDefault="00D85037" w:rsidP="00D85037">
            <w:pPr>
              <w:widowControl/>
              <w:spacing w:line="240" w:lineRule="auto"/>
              <w:ind w:firstLineChars="0" w:firstLine="0"/>
              <w:jc w:val="left"/>
              <w:rPr>
                <w:rFonts w:ascii="微软雅黑" w:eastAsia="微软雅黑" w:hAnsi="微软雅黑" w:cs="宋体"/>
                <w:color w:val="000000"/>
                <w:kern w:val="0"/>
                <w:sz w:val="22"/>
              </w:rPr>
            </w:pPr>
            <w:r w:rsidRPr="00D85037">
              <w:rPr>
                <w:rFonts w:ascii="微软雅黑" w:eastAsia="微软雅黑" w:hAnsi="微软雅黑" w:cs="宋体" w:hint="eastAsia"/>
                <w:color w:val="000000"/>
                <w:kern w:val="0"/>
                <w:sz w:val="22"/>
              </w:rPr>
              <w:t>%</w:t>
            </w:r>
          </w:p>
        </w:tc>
        <w:tc>
          <w:tcPr>
            <w:tcW w:w="2200" w:type="dxa"/>
            <w:tcBorders>
              <w:top w:val="nil"/>
              <w:left w:val="nil"/>
              <w:bottom w:val="single" w:sz="4" w:space="0" w:color="auto"/>
              <w:right w:val="single" w:sz="4" w:space="0" w:color="auto"/>
            </w:tcBorders>
            <w:shd w:val="clear" w:color="auto" w:fill="auto"/>
            <w:noWrap/>
            <w:vAlign w:val="center"/>
            <w:hideMark/>
          </w:tcPr>
          <w:p w:rsidR="00D85037" w:rsidRPr="00D85037" w:rsidRDefault="00473986" w:rsidP="00D85037">
            <w:pPr>
              <w:widowControl/>
              <w:spacing w:line="240" w:lineRule="auto"/>
              <w:ind w:firstLineChars="0" w:firstLine="0"/>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49.6</w:t>
            </w:r>
          </w:p>
        </w:tc>
        <w:tc>
          <w:tcPr>
            <w:tcW w:w="1480" w:type="dxa"/>
            <w:tcBorders>
              <w:top w:val="nil"/>
              <w:left w:val="nil"/>
              <w:bottom w:val="single" w:sz="4" w:space="0" w:color="auto"/>
              <w:right w:val="single" w:sz="4" w:space="0" w:color="auto"/>
            </w:tcBorders>
            <w:shd w:val="clear" w:color="auto" w:fill="auto"/>
            <w:noWrap/>
            <w:vAlign w:val="center"/>
            <w:hideMark/>
          </w:tcPr>
          <w:p w:rsidR="00D85037" w:rsidRPr="00D85037" w:rsidRDefault="00D85037" w:rsidP="00D85037">
            <w:pPr>
              <w:widowControl/>
              <w:spacing w:line="240" w:lineRule="auto"/>
              <w:ind w:firstLineChars="0" w:firstLine="0"/>
              <w:jc w:val="left"/>
              <w:rPr>
                <w:rFonts w:ascii="微软雅黑" w:eastAsia="微软雅黑" w:hAnsi="微软雅黑" w:cs="宋体"/>
                <w:color w:val="000000"/>
                <w:kern w:val="0"/>
                <w:sz w:val="22"/>
              </w:rPr>
            </w:pPr>
            <w:r w:rsidRPr="00D85037">
              <w:rPr>
                <w:rFonts w:ascii="微软雅黑" w:eastAsia="微软雅黑" w:hAnsi="微软雅黑" w:cs="宋体" w:hint="eastAsia"/>
                <w:color w:val="000000"/>
                <w:kern w:val="0"/>
                <w:sz w:val="22"/>
              </w:rPr>
              <w:t xml:space="preserve">　</w:t>
            </w:r>
          </w:p>
        </w:tc>
      </w:tr>
      <w:tr w:rsidR="00D85037" w:rsidRPr="00D85037" w:rsidTr="00D85037">
        <w:trPr>
          <w:trHeight w:val="330"/>
          <w:jc w:val="center"/>
        </w:trPr>
        <w:tc>
          <w:tcPr>
            <w:tcW w:w="292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D85037" w:rsidRPr="00D85037" w:rsidRDefault="00D85037" w:rsidP="00D85037">
            <w:pPr>
              <w:widowControl/>
              <w:spacing w:line="240" w:lineRule="auto"/>
              <w:ind w:firstLineChars="0" w:firstLine="0"/>
              <w:jc w:val="left"/>
              <w:rPr>
                <w:rFonts w:ascii="微软雅黑" w:eastAsia="微软雅黑" w:hAnsi="微软雅黑" w:cs="宋体"/>
                <w:color w:val="000000"/>
                <w:kern w:val="0"/>
                <w:sz w:val="22"/>
              </w:rPr>
            </w:pPr>
            <w:r w:rsidRPr="00D85037">
              <w:rPr>
                <w:rFonts w:ascii="微软雅黑" w:eastAsia="微软雅黑" w:hAnsi="微软雅黑" w:cs="宋体" w:hint="eastAsia"/>
                <w:color w:val="000000"/>
                <w:kern w:val="0"/>
                <w:sz w:val="22"/>
              </w:rPr>
              <w:t>容积率</w:t>
            </w:r>
          </w:p>
        </w:tc>
        <w:tc>
          <w:tcPr>
            <w:tcW w:w="1080" w:type="dxa"/>
            <w:tcBorders>
              <w:top w:val="nil"/>
              <w:left w:val="nil"/>
              <w:bottom w:val="single" w:sz="4" w:space="0" w:color="auto"/>
              <w:right w:val="single" w:sz="4" w:space="0" w:color="auto"/>
            </w:tcBorders>
            <w:shd w:val="clear" w:color="auto" w:fill="auto"/>
            <w:noWrap/>
            <w:vAlign w:val="center"/>
            <w:hideMark/>
          </w:tcPr>
          <w:p w:rsidR="00D85037" w:rsidRPr="00D85037" w:rsidRDefault="00D85037" w:rsidP="00D85037">
            <w:pPr>
              <w:widowControl/>
              <w:spacing w:line="240" w:lineRule="auto"/>
              <w:ind w:firstLineChars="0" w:firstLine="0"/>
              <w:jc w:val="left"/>
              <w:rPr>
                <w:rFonts w:ascii="微软雅黑" w:eastAsia="微软雅黑" w:hAnsi="微软雅黑" w:cs="宋体"/>
                <w:color w:val="000000"/>
                <w:kern w:val="0"/>
                <w:sz w:val="22"/>
              </w:rPr>
            </w:pPr>
          </w:p>
        </w:tc>
        <w:tc>
          <w:tcPr>
            <w:tcW w:w="2200" w:type="dxa"/>
            <w:tcBorders>
              <w:top w:val="nil"/>
              <w:left w:val="nil"/>
              <w:bottom w:val="single" w:sz="4" w:space="0" w:color="auto"/>
              <w:right w:val="single" w:sz="4" w:space="0" w:color="auto"/>
            </w:tcBorders>
            <w:shd w:val="clear" w:color="auto" w:fill="auto"/>
            <w:noWrap/>
            <w:vAlign w:val="center"/>
            <w:hideMark/>
          </w:tcPr>
          <w:p w:rsidR="00D85037" w:rsidRPr="00D85037" w:rsidRDefault="00D85037" w:rsidP="00D85037">
            <w:pPr>
              <w:widowControl/>
              <w:spacing w:line="240" w:lineRule="auto"/>
              <w:ind w:firstLineChars="0" w:firstLine="0"/>
              <w:jc w:val="left"/>
              <w:rPr>
                <w:rFonts w:ascii="微软雅黑" w:eastAsia="微软雅黑" w:hAnsi="微软雅黑" w:cs="宋体"/>
                <w:color w:val="000000"/>
                <w:kern w:val="0"/>
                <w:sz w:val="22"/>
              </w:rPr>
            </w:pPr>
            <w:r w:rsidRPr="00D85037">
              <w:rPr>
                <w:rFonts w:ascii="微软雅黑" w:eastAsia="微软雅黑" w:hAnsi="微软雅黑" w:cs="宋体" w:hint="eastAsia"/>
                <w:color w:val="000000"/>
                <w:kern w:val="0"/>
                <w:sz w:val="22"/>
              </w:rPr>
              <w:t>1.19</w:t>
            </w:r>
          </w:p>
        </w:tc>
        <w:tc>
          <w:tcPr>
            <w:tcW w:w="1480" w:type="dxa"/>
            <w:tcBorders>
              <w:top w:val="nil"/>
              <w:left w:val="nil"/>
              <w:bottom w:val="single" w:sz="4" w:space="0" w:color="auto"/>
              <w:right w:val="single" w:sz="4" w:space="0" w:color="auto"/>
            </w:tcBorders>
            <w:shd w:val="clear" w:color="auto" w:fill="auto"/>
            <w:noWrap/>
            <w:vAlign w:val="center"/>
            <w:hideMark/>
          </w:tcPr>
          <w:p w:rsidR="00D85037" w:rsidRPr="00D85037" w:rsidRDefault="00D85037" w:rsidP="00D85037">
            <w:pPr>
              <w:widowControl/>
              <w:spacing w:line="240" w:lineRule="auto"/>
              <w:ind w:firstLineChars="0" w:firstLine="0"/>
              <w:jc w:val="left"/>
              <w:rPr>
                <w:rFonts w:ascii="微软雅黑" w:eastAsia="微软雅黑" w:hAnsi="微软雅黑" w:cs="宋体"/>
                <w:color w:val="000000"/>
                <w:kern w:val="0"/>
                <w:sz w:val="22"/>
              </w:rPr>
            </w:pPr>
            <w:r w:rsidRPr="00D85037">
              <w:rPr>
                <w:rFonts w:ascii="微软雅黑" w:eastAsia="微软雅黑" w:hAnsi="微软雅黑" w:cs="宋体" w:hint="eastAsia"/>
                <w:color w:val="000000"/>
                <w:kern w:val="0"/>
                <w:sz w:val="22"/>
              </w:rPr>
              <w:t xml:space="preserve">　</w:t>
            </w:r>
          </w:p>
        </w:tc>
      </w:tr>
      <w:tr w:rsidR="00D85037" w:rsidRPr="00D85037" w:rsidTr="00D85037">
        <w:trPr>
          <w:trHeight w:val="330"/>
          <w:jc w:val="center"/>
        </w:trPr>
        <w:tc>
          <w:tcPr>
            <w:tcW w:w="292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D85037" w:rsidRPr="00D85037" w:rsidRDefault="00D85037" w:rsidP="00D85037">
            <w:pPr>
              <w:widowControl/>
              <w:spacing w:line="240" w:lineRule="auto"/>
              <w:ind w:firstLineChars="0" w:firstLine="0"/>
              <w:jc w:val="left"/>
              <w:rPr>
                <w:rFonts w:ascii="微软雅黑" w:eastAsia="微软雅黑" w:hAnsi="微软雅黑" w:cs="宋体"/>
                <w:color w:val="000000"/>
                <w:kern w:val="0"/>
                <w:sz w:val="22"/>
              </w:rPr>
            </w:pPr>
            <w:r w:rsidRPr="00D85037">
              <w:rPr>
                <w:rFonts w:ascii="微软雅黑" w:eastAsia="微软雅黑" w:hAnsi="微软雅黑" w:cs="宋体" w:hint="eastAsia"/>
                <w:color w:val="000000"/>
                <w:kern w:val="0"/>
                <w:sz w:val="22"/>
              </w:rPr>
              <w:t>绿地面积</w:t>
            </w:r>
          </w:p>
        </w:tc>
        <w:tc>
          <w:tcPr>
            <w:tcW w:w="1080" w:type="dxa"/>
            <w:tcBorders>
              <w:top w:val="nil"/>
              <w:left w:val="nil"/>
              <w:bottom w:val="single" w:sz="4" w:space="0" w:color="auto"/>
              <w:right w:val="single" w:sz="4" w:space="0" w:color="auto"/>
            </w:tcBorders>
            <w:shd w:val="clear" w:color="auto" w:fill="auto"/>
            <w:noWrap/>
            <w:vAlign w:val="center"/>
            <w:hideMark/>
          </w:tcPr>
          <w:p w:rsidR="00D85037" w:rsidRPr="00D85037" w:rsidRDefault="00D85037" w:rsidP="00D85037">
            <w:pPr>
              <w:widowControl/>
              <w:spacing w:line="240" w:lineRule="auto"/>
              <w:ind w:firstLineChars="0" w:firstLine="0"/>
              <w:jc w:val="left"/>
              <w:rPr>
                <w:rFonts w:ascii="微软雅黑" w:eastAsia="微软雅黑" w:hAnsi="微软雅黑" w:cs="宋体"/>
                <w:color w:val="000000"/>
                <w:kern w:val="0"/>
                <w:sz w:val="22"/>
              </w:rPr>
            </w:pPr>
            <w:r w:rsidRPr="00D85037">
              <w:rPr>
                <w:rFonts w:ascii="Batang" w:eastAsia="Batang" w:hAnsi="Batang" w:cs="Batang" w:hint="eastAsia"/>
                <w:color w:val="000000"/>
                <w:kern w:val="0"/>
                <w:sz w:val="22"/>
              </w:rPr>
              <w:t>㎡</w:t>
            </w:r>
          </w:p>
        </w:tc>
        <w:tc>
          <w:tcPr>
            <w:tcW w:w="2200" w:type="dxa"/>
            <w:tcBorders>
              <w:top w:val="nil"/>
              <w:left w:val="nil"/>
              <w:bottom w:val="single" w:sz="4" w:space="0" w:color="auto"/>
              <w:right w:val="single" w:sz="4" w:space="0" w:color="auto"/>
            </w:tcBorders>
            <w:shd w:val="clear" w:color="auto" w:fill="auto"/>
            <w:noWrap/>
            <w:vAlign w:val="center"/>
            <w:hideMark/>
          </w:tcPr>
          <w:p w:rsidR="00D85037" w:rsidRPr="00D85037" w:rsidRDefault="00D85037" w:rsidP="00D85037">
            <w:pPr>
              <w:widowControl/>
              <w:spacing w:line="240" w:lineRule="auto"/>
              <w:ind w:firstLineChars="0" w:firstLine="0"/>
              <w:jc w:val="left"/>
              <w:rPr>
                <w:rFonts w:ascii="微软雅黑" w:eastAsia="微软雅黑" w:hAnsi="微软雅黑" w:cs="宋体"/>
                <w:color w:val="000000"/>
                <w:kern w:val="0"/>
                <w:sz w:val="22"/>
              </w:rPr>
            </w:pPr>
            <w:r w:rsidRPr="00D85037">
              <w:rPr>
                <w:rFonts w:ascii="微软雅黑" w:eastAsia="微软雅黑" w:hAnsi="微软雅黑" w:cs="宋体" w:hint="eastAsia"/>
                <w:color w:val="000000"/>
                <w:kern w:val="0"/>
                <w:sz w:val="22"/>
              </w:rPr>
              <w:t>60666.6</w:t>
            </w:r>
          </w:p>
        </w:tc>
        <w:tc>
          <w:tcPr>
            <w:tcW w:w="1480" w:type="dxa"/>
            <w:tcBorders>
              <w:top w:val="nil"/>
              <w:left w:val="nil"/>
              <w:bottom w:val="single" w:sz="4" w:space="0" w:color="auto"/>
              <w:right w:val="single" w:sz="4" w:space="0" w:color="auto"/>
            </w:tcBorders>
            <w:shd w:val="clear" w:color="auto" w:fill="auto"/>
            <w:noWrap/>
            <w:vAlign w:val="center"/>
            <w:hideMark/>
          </w:tcPr>
          <w:p w:rsidR="00D85037" w:rsidRPr="00D85037" w:rsidRDefault="00D85037" w:rsidP="00D85037">
            <w:pPr>
              <w:widowControl/>
              <w:spacing w:line="240" w:lineRule="auto"/>
              <w:ind w:firstLineChars="0" w:firstLine="0"/>
              <w:jc w:val="left"/>
              <w:rPr>
                <w:rFonts w:ascii="微软雅黑" w:eastAsia="微软雅黑" w:hAnsi="微软雅黑" w:cs="宋体"/>
                <w:color w:val="000000"/>
                <w:kern w:val="0"/>
                <w:sz w:val="22"/>
              </w:rPr>
            </w:pPr>
            <w:r w:rsidRPr="00D85037">
              <w:rPr>
                <w:rFonts w:ascii="微软雅黑" w:eastAsia="微软雅黑" w:hAnsi="微软雅黑" w:cs="宋体" w:hint="eastAsia"/>
                <w:color w:val="000000"/>
                <w:kern w:val="0"/>
                <w:sz w:val="22"/>
              </w:rPr>
              <w:t xml:space="preserve">　</w:t>
            </w:r>
          </w:p>
        </w:tc>
      </w:tr>
      <w:tr w:rsidR="00D85037" w:rsidRPr="00D85037" w:rsidTr="00D85037">
        <w:trPr>
          <w:trHeight w:val="330"/>
          <w:jc w:val="center"/>
        </w:trPr>
        <w:tc>
          <w:tcPr>
            <w:tcW w:w="292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D85037" w:rsidRPr="00D85037" w:rsidRDefault="00D85037" w:rsidP="00D85037">
            <w:pPr>
              <w:widowControl/>
              <w:spacing w:line="240" w:lineRule="auto"/>
              <w:ind w:firstLineChars="0" w:firstLine="0"/>
              <w:jc w:val="left"/>
              <w:rPr>
                <w:rFonts w:ascii="微软雅黑" w:eastAsia="微软雅黑" w:hAnsi="微软雅黑" w:cs="宋体"/>
                <w:color w:val="000000"/>
                <w:kern w:val="0"/>
                <w:sz w:val="22"/>
              </w:rPr>
            </w:pPr>
            <w:r w:rsidRPr="00D85037">
              <w:rPr>
                <w:rFonts w:ascii="微软雅黑" w:eastAsia="微软雅黑" w:hAnsi="微软雅黑" w:cs="宋体" w:hint="eastAsia"/>
                <w:color w:val="000000"/>
                <w:kern w:val="0"/>
                <w:sz w:val="22"/>
              </w:rPr>
              <w:t>绿地率</w:t>
            </w:r>
          </w:p>
        </w:tc>
        <w:tc>
          <w:tcPr>
            <w:tcW w:w="1080" w:type="dxa"/>
            <w:tcBorders>
              <w:top w:val="nil"/>
              <w:left w:val="nil"/>
              <w:bottom w:val="single" w:sz="4" w:space="0" w:color="auto"/>
              <w:right w:val="single" w:sz="4" w:space="0" w:color="auto"/>
            </w:tcBorders>
            <w:shd w:val="clear" w:color="auto" w:fill="auto"/>
            <w:noWrap/>
            <w:vAlign w:val="center"/>
            <w:hideMark/>
          </w:tcPr>
          <w:p w:rsidR="00D85037" w:rsidRPr="00D85037" w:rsidRDefault="00D85037" w:rsidP="00D85037">
            <w:pPr>
              <w:widowControl/>
              <w:spacing w:line="240" w:lineRule="auto"/>
              <w:ind w:firstLineChars="0" w:firstLine="0"/>
              <w:jc w:val="left"/>
              <w:rPr>
                <w:rFonts w:ascii="微软雅黑" w:eastAsia="微软雅黑" w:hAnsi="微软雅黑" w:cs="宋体"/>
                <w:color w:val="000000"/>
                <w:kern w:val="0"/>
                <w:sz w:val="22"/>
              </w:rPr>
            </w:pPr>
            <w:r w:rsidRPr="00D85037">
              <w:rPr>
                <w:rFonts w:ascii="微软雅黑" w:eastAsia="微软雅黑" w:hAnsi="微软雅黑" w:cs="宋体" w:hint="eastAsia"/>
                <w:color w:val="000000"/>
                <w:kern w:val="0"/>
                <w:sz w:val="22"/>
              </w:rPr>
              <w:t>%</w:t>
            </w:r>
          </w:p>
        </w:tc>
        <w:tc>
          <w:tcPr>
            <w:tcW w:w="2200" w:type="dxa"/>
            <w:tcBorders>
              <w:top w:val="nil"/>
              <w:left w:val="nil"/>
              <w:bottom w:val="single" w:sz="4" w:space="0" w:color="auto"/>
              <w:right w:val="single" w:sz="4" w:space="0" w:color="auto"/>
            </w:tcBorders>
            <w:shd w:val="clear" w:color="auto" w:fill="auto"/>
            <w:noWrap/>
            <w:vAlign w:val="center"/>
            <w:hideMark/>
          </w:tcPr>
          <w:p w:rsidR="00D85037" w:rsidRPr="00D85037" w:rsidRDefault="00D85037" w:rsidP="00D85037">
            <w:pPr>
              <w:widowControl/>
              <w:spacing w:line="240" w:lineRule="auto"/>
              <w:ind w:firstLineChars="0" w:firstLine="0"/>
              <w:jc w:val="left"/>
              <w:rPr>
                <w:rFonts w:ascii="微软雅黑" w:eastAsia="微软雅黑" w:hAnsi="微软雅黑" w:cs="宋体"/>
                <w:color w:val="000000"/>
                <w:kern w:val="0"/>
                <w:sz w:val="22"/>
              </w:rPr>
            </w:pPr>
            <w:r w:rsidRPr="00D85037">
              <w:rPr>
                <w:rFonts w:ascii="微软雅黑" w:eastAsia="微软雅黑" w:hAnsi="微软雅黑" w:cs="宋体" w:hint="eastAsia"/>
                <w:color w:val="000000"/>
                <w:kern w:val="0"/>
                <w:sz w:val="22"/>
              </w:rPr>
              <w:t>7</w:t>
            </w:r>
          </w:p>
        </w:tc>
        <w:tc>
          <w:tcPr>
            <w:tcW w:w="1480" w:type="dxa"/>
            <w:tcBorders>
              <w:top w:val="nil"/>
              <w:left w:val="nil"/>
              <w:bottom w:val="single" w:sz="4" w:space="0" w:color="auto"/>
              <w:right w:val="single" w:sz="4" w:space="0" w:color="auto"/>
            </w:tcBorders>
            <w:shd w:val="clear" w:color="auto" w:fill="auto"/>
            <w:noWrap/>
            <w:vAlign w:val="center"/>
            <w:hideMark/>
          </w:tcPr>
          <w:p w:rsidR="00D85037" w:rsidRPr="00D85037" w:rsidRDefault="00D85037" w:rsidP="00D85037">
            <w:pPr>
              <w:widowControl/>
              <w:spacing w:line="240" w:lineRule="auto"/>
              <w:ind w:firstLineChars="0" w:firstLine="0"/>
              <w:jc w:val="left"/>
              <w:rPr>
                <w:rFonts w:ascii="微软雅黑" w:eastAsia="微软雅黑" w:hAnsi="微软雅黑" w:cs="宋体"/>
                <w:color w:val="000000"/>
                <w:kern w:val="0"/>
                <w:sz w:val="22"/>
              </w:rPr>
            </w:pPr>
            <w:r w:rsidRPr="00D85037">
              <w:rPr>
                <w:rFonts w:ascii="微软雅黑" w:eastAsia="微软雅黑" w:hAnsi="微软雅黑" w:cs="宋体" w:hint="eastAsia"/>
                <w:color w:val="000000"/>
                <w:kern w:val="0"/>
                <w:sz w:val="22"/>
              </w:rPr>
              <w:t xml:space="preserve">　</w:t>
            </w:r>
          </w:p>
        </w:tc>
      </w:tr>
      <w:tr w:rsidR="00D85037" w:rsidRPr="00D85037" w:rsidTr="00D85037">
        <w:trPr>
          <w:trHeight w:val="330"/>
          <w:jc w:val="center"/>
        </w:trPr>
        <w:tc>
          <w:tcPr>
            <w:tcW w:w="292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D85037" w:rsidRPr="00D85037" w:rsidRDefault="00D85037" w:rsidP="00D85037">
            <w:pPr>
              <w:widowControl/>
              <w:spacing w:line="240" w:lineRule="auto"/>
              <w:ind w:firstLineChars="0" w:firstLine="0"/>
              <w:jc w:val="left"/>
              <w:rPr>
                <w:rFonts w:ascii="微软雅黑" w:eastAsia="微软雅黑" w:hAnsi="微软雅黑" w:cs="宋体"/>
                <w:color w:val="000000"/>
                <w:kern w:val="0"/>
                <w:sz w:val="22"/>
              </w:rPr>
            </w:pPr>
            <w:r w:rsidRPr="00D85037">
              <w:rPr>
                <w:rFonts w:ascii="微软雅黑" w:eastAsia="微软雅黑" w:hAnsi="微软雅黑" w:cs="宋体" w:hint="eastAsia"/>
                <w:color w:val="000000"/>
                <w:kern w:val="0"/>
                <w:sz w:val="22"/>
              </w:rPr>
              <w:t>停车位</w:t>
            </w:r>
          </w:p>
        </w:tc>
        <w:tc>
          <w:tcPr>
            <w:tcW w:w="1080" w:type="dxa"/>
            <w:tcBorders>
              <w:top w:val="nil"/>
              <w:left w:val="nil"/>
              <w:bottom w:val="single" w:sz="4" w:space="0" w:color="auto"/>
              <w:right w:val="single" w:sz="4" w:space="0" w:color="auto"/>
            </w:tcBorders>
            <w:shd w:val="clear" w:color="auto" w:fill="auto"/>
            <w:noWrap/>
            <w:vAlign w:val="center"/>
            <w:hideMark/>
          </w:tcPr>
          <w:p w:rsidR="00D85037" w:rsidRPr="00D85037" w:rsidRDefault="00D85037" w:rsidP="00D85037">
            <w:pPr>
              <w:widowControl/>
              <w:spacing w:line="240" w:lineRule="auto"/>
              <w:ind w:firstLineChars="0" w:firstLine="0"/>
              <w:jc w:val="left"/>
              <w:rPr>
                <w:rFonts w:ascii="微软雅黑" w:eastAsia="微软雅黑" w:hAnsi="微软雅黑" w:cs="宋体"/>
                <w:color w:val="000000"/>
                <w:kern w:val="0"/>
                <w:sz w:val="22"/>
              </w:rPr>
            </w:pPr>
            <w:r w:rsidRPr="00D85037">
              <w:rPr>
                <w:rFonts w:ascii="Batang" w:eastAsia="Batang" w:hAnsi="Batang" w:cs="Batang" w:hint="eastAsia"/>
                <w:color w:val="000000"/>
                <w:kern w:val="0"/>
                <w:sz w:val="22"/>
              </w:rPr>
              <w:t>㎡</w:t>
            </w:r>
          </w:p>
        </w:tc>
        <w:tc>
          <w:tcPr>
            <w:tcW w:w="2200" w:type="dxa"/>
            <w:tcBorders>
              <w:top w:val="nil"/>
              <w:left w:val="nil"/>
              <w:bottom w:val="single" w:sz="4" w:space="0" w:color="auto"/>
              <w:right w:val="single" w:sz="4" w:space="0" w:color="auto"/>
            </w:tcBorders>
            <w:shd w:val="clear" w:color="auto" w:fill="auto"/>
            <w:noWrap/>
            <w:vAlign w:val="center"/>
            <w:hideMark/>
          </w:tcPr>
          <w:p w:rsidR="00D85037" w:rsidRPr="00D85037" w:rsidRDefault="00D85037" w:rsidP="00D85037">
            <w:pPr>
              <w:widowControl/>
              <w:spacing w:line="240" w:lineRule="auto"/>
              <w:ind w:firstLineChars="0" w:firstLine="0"/>
              <w:jc w:val="left"/>
              <w:rPr>
                <w:rFonts w:ascii="微软雅黑" w:eastAsia="微软雅黑" w:hAnsi="微软雅黑" w:cs="宋体"/>
                <w:color w:val="000000"/>
                <w:kern w:val="0"/>
                <w:sz w:val="22"/>
              </w:rPr>
            </w:pPr>
            <w:r w:rsidRPr="00D85037">
              <w:rPr>
                <w:rFonts w:ascii="微软雅黑" w:eastAsia="微软雅黑" w:hAnsi="微软雅黑" w:cs="宋体" w:hint="eastAsia"/>
                <w:color w:val="000000"/>
                <w:kern w:val="0"/>
                <w:sz w:val="22"/>
              </w:rPr>
              <w:t>27000</w:t>
            </w:r>
          </w:p>
        </w:tc>
        <w:tc>
          <w:tcPr>
            <w:tcW w:w="1480" w:type="dxa"/>
            <w:tcBorders>
              <w:top w:val="nil"/>
              <w:left w:val="nil"/>
              <w:bottom w:val="single" w:sz="4" w:space="0" w:color="auto"/>
              <w:right w:val="single" w:sz="4" w:space="0" w:color="auto"/>
            </w:tcBorders>
            <w:shd w:val="clear" w:color="auto" w:fill="auto"/>
            <w:noWrap/>
            <w:vAlign w:val="center"/>
            <w:hideMark/>
          </w:tcPr>
          <w:p w:rsidR="00D85037" w:rsidRPr="00D85037" w:rsidRDefault="00473986" w:rsidP="00473986">
            <w:pPr>
              <w:widowControl/>
              <w:spacing w:line="240" w:lineRule="auto"/>
              <w:ind w:firstLineChars="0" w:firstLine="0"/>
              <w:jc w:val="left"/>
              <w:rPr>
                <w:rFonts w:ascii="宋体" w:hAnsi="宋体" w:cs="宋体"/>
                <w:color w:val="000000"/>
                <w:kern w:val="0"/>
                <w:sz w:val="22"/>
              </w:rPr>
            </w:pPr>
            <w:r>
              <w:rPr>
                <w:rFonts w:ascii="宋体" w:hAnsi="宋体" w:cs="宋体" w:hint="eastAsia"/>
                <w:color w:val="000000"/>
                <w:kern w:val="0"/>
                <w:sz w:val="22"/>
              </w:rPr>
              <w:t>大车350个</w:t>
            </w:r>
          </w:p>
        </w:tc>
      </w:tr>
    </w:tbl>
    <w:p w:rsidR="00B42D06" w:rsidRDefault="00B42D06" w:rsidP="00A31506">
      <w:pPr>
        <w:pStyle w:val="55555555555555555555"/>
        <w:rPr>
          <w:color w:val="auto"/>
        </w:rPr>
      </w:pPr>
    </w:p>
    <w:p w:rsidR="00473986" w:rsidRDefault="00473986" w:rsidP="00124AB5">
      <w:pPr>
        <w:pStyle w:val="444444444444444444444"/>
        <w:rPr>
          <w:color w:val="auto"/>
        </w:rPr>
      </w:pPr>
      <w:r>
        <w:rPr>
          <w:color w:val="auto"/>
        </w:rPr>
        <w:br w:type="page"/>
      </w:r>
    </w:p>
    <w:p w:rsidR="002308BA" w:rsidRPr="00F40484" w:rsidRDefault="00B26348" w:rsidP="00124AB5">
      <w:pPr>
        <w:pStyle w:val="11111111111"/>
      </w:pPr>
      <w:bookmarkStart w:id="94" w:name="_Toc446626727"/>
      <w:bookmarkStart w:id="95" w:name="_Toc470186202"/>
      <w:r w:rsidRPr="00F40484">
        <w:rPr>
          <w:rFonts w:hint="eastAsia"/>
        </w:rPr>
        <w:lastRenderedPageBreak/>
        <w:t>8</w:t>
      </w:r>
      <w:r w:rsidR="00124AB5">
        <w:rPr>
          <w:rFonts w:hint="eastAsia"/>
        </w:rPr>
        <w:t>园区建设</w:t>
      </w:r>
      <w:r w:rsidR="00DA283C" w:rsidRPr="00F40484">
        <w:rPr>
          <w:rFonts w:hint="eastAsia"/>
        </w:rPr>
        <w:t>方案</w:t>
      </w:r>
      <w:bookmarkEnd w:id="94"/>
      <w:bookmarkEnd w:id="95"/>
    </w:p>
    <w:p w:rsidR="00BD0C57" w:rsidRPr="00F40484" w:rsidRDefault="00BD0C57" w:rsidP="004A54FB">
      <w:pPr>
        <w:pStyle w:val="2222222222222222"/>
      </w:pPr>
      <w:bookmarkStart w:id="96" w:name="_Toc258312548"/>
      <w:bookmarkStart w:id="97" w:name="_Toc257020264"/>
      <w:bookmarkStart w:id="98" w:name="_Toc446626728"/>
      <w:bookmarkStart w:id="99" w:name="_Toc470186203"/>
      <w:r w:rsidRPr="00F40484">
        <w:rPr>
          <w:rFonts w:hint="eastAsia"/>
        </w:rPr>
        <w:t>8.1</w:t>
      </w:r>
      <w:bookmarkEnd w:id="96"/>
      <w:bookmarkEnd w:id="97"/>
      <w:bookmarkEnd w:id="98"/>
      <w:r w:rsidR="00124AB5" w:rsidRPr="00124AB5">
        <w:rPr>
          <w:rFonts w:hint="eastAsia"/>
        </w:rPr>
        <w:t>功能定位及</w:t>
      </w:r>
      <w:r w:rsidR="00860498">
        <w:rPr>
          <w:rFonts w:hint="eastAsia"/>
        </w:rPr>
        <w:t>平面</w:t>
      </w:r>
      <w:r w:rsidR="00124AB5" w:rsidRPr="00124AB5">
        <w:rPr>
          <w:rFonts w:hint="eastAsia"/>
        </w:rPr>
        <w:t>布</w:t>
      </w:r>
      <w:r w:rsidR="00860498">
        <w:rPr>
          <w:rFonts w:hint="eastAsia"/>
        </w:rPr>
        <w:t>置</w:t>
      </w:r>
      <w:bookmarkEnd w:id="99"/>
    </w:p>
    <w:p w:rsidR="00BD0C57" w:rsidRPr="00F40484" w:rsidRDefault="00BD0C57" w:rsidP="00BD0C57">
      <w:pPr>
        <w:pStyle w:val="3333333333333333333333"/>
        <w:rPr>
          <w:color w:val="auto"/>
        </w:rPr>
      </w:pPr>
      <w:r w:rsidRPr="00F40484">
        <w:rPr>
          <w:rFonts w:hint="eastAsia"/>
          <w:color w:val="auto"/>
        </w:rPr>
        <w:t>8.1.1</w:t>
      </w:r>
      <w:r w:rsidR="00220AA5" w:rsidRPr="00220AA5">
        <w:rPr>
          <w:rFonts w:hint="eastAsia"/>
          <w:color w:val="auto"/>
        </w:rPr>
        <w:t>功能定位</w:t>
      </w:r>
    </w:p>
    <w:p w:rsidR="00220AA5" w:rsidRPr="00220AA5" w:rsidRDefault="00220AA5" w:rsidP="00220AA5">
      <w:pPr>
        <w:pStyle w:val="444444444444444444444"/>
        <w:rPr>
          <w:color w:val="auto"/>
        </w:rPr>
      </w:pPr>
      <w:r>
        <w:rPr>
          <w:rFonts w:hint="eastAsia"/>
          <w:color w:val="auto"/>
        </w:rPr>
        <w:t>1.</w:t>
      </w:r>
      <w:r w:rsidRPr="00220AA5">
        <w:rPr>
          <w:rFonts w:hint="eastAsia"/>
          <w:color w:val="auto"/>
        </w:rPr>
        <w:t>面向云南及东南亚重要的物流中心</w:t>
      </w:r>
    </w:p>
    <w:p w:rsidR="00220AA5" w:rsidRPr="00220AA5" w:rsidRDefault="00220AA5" w:rsidP="00220AA5">
      <w:pPr>
        <w:pStyle w:val="444444444444444444444"/>
        <w:rPr>
          <w:color w:val="auto"/>
        </w:rPr>
      </w:pPr>
      <w:r w:rsidRPr="00220AA5">
        <w:rPr>
          <w:rFonts w:hint="eastAsia"/>
          <w:color w:val="auto"/>
        </w:rPr>
        <w:t>园区现代物流业应成为滇中面向东南亚的桥头堡区域战略定位转型的有力支点。大力发展现代物流业及其相关配套产业，以现代物流业带动工业集聚和发展，以现代物流业为龙头发展玉溪市第三产业簇群。</w:t>
      </w:r>
    </w:p>
    <w:p w:rsidR="00220AA5" w:rsidRPr="00220AA5" w:rsidRDefault="00220AA5" w:rsidP="00220AA5">
      <w:pPr>
        <w:pStyle w:val="444444444444444444444"/>
        <w:rPr>
          <w:color w:val="auto"/>
        </w:rPr>
      </w:pPr>
      <w:r>
        <w:rPr>
          <w:rFonts w:hint="eastAsia"/>
          <w:color w:val="auto"/>
        </w:rPr>
        <w:t>2.</w:t>
      </w:r>
      <w:r w:rsidRPr="00220AA5">
        <w:rPr>
          <w:rFonts w:hint="eastAsia"/>
          <w:color w:val="auto"/>
        </w:rPr>
        <w:t>生态型现代化新型工业园区</w:t>
      </w:r>
    </w:p>
    <w:p w:rsidR="00220AA5" w:rsidRPr="00220AA5" w:rsidRDefault="00220AA5" w:rsidP="00220AA5">
      <w:pPr>
        <w:pStyle w:val="444444444444444444444"/>
        <w:rPr>
          <w:color w:val="auto"/>
        </w:rPr>
      </w:pPr>
      <w:r w:rsidRPr="00220AA5">
        <w:rPr>
          <w:rFonts w:hint="eastAsia"/>
          <w:color w:val="auto"/>
        </w:rPr>
        <w:t>结合园区现有产业优势，扩大完善现有产业规模，升级优化完成产业结构调整。引入新兴产业，提高产业附加值，带动园区</w:t>
      </w:r>
      <w:r w:rsidRPr="00220AA5">
        <w:rPr>
          <w:rFonts w:hint="eastAsia"/>
          <w:color w:val="auto"/>
        </w:rPr>
        <w:t xml:space="preserve"> </w:t>
      </w:r>
      <w:r w:rsidRPr="00220AA5">
        <w:rPr>
          <w:rFonts w:hint="eastAsia"/>
          <w:color w:val="auto"/>
        </w:rPr>
        <w:t>整体产业科技发展，做大工业园区经济总量，将玉溪</w:t>
      </w:r>
      <w:proofErr w:type="gramStart"/>
      <w:r w:rsidRPr="00220AA5">
        <w:rPr>
          <w:rFonts w:hint="eastAsia"/>
          <w:color w:val="auto"/>
        </w:rPr>
        <w:t>研</w:t>
      </w:r>
      <w:proofErr w:type="gramEnd"/>
      <w:r w:rsidRPr="00220AA5">
        <w:rPr>
          <w:rFonts w:hint="eastAsia"/>
          <w:color w:val="auto"/>
        </w:rPr>
        <w:t>和工业园区打造成为滇中重要的生态化工业园区。</w:t>
      </w:r>
    </w:p>
    <w:p w:rsidR="00BD0C57" w:rsidRDefault="00220AA5" w:rsidP="00220AA5">
      <w:pPr>
        <w:pStyle w:val="444444444444444444444"/>
        <w:rPr>
          <w:color w:val="auto"/>
        </w:rPr>
      </w:pPr>
      <w:r>
        <w:rPr>
          <w:rFonts w:hint="eastAsia"/>
          <w:color w:val="auto"/>
        </w:rPr>
        <w:t>3.</w:t>
      </w:r>
      <w:r w:rsidRPr="00220AA5">
        <w:rPr>
          <w:rFonts w:hint="eastAsia"/>
          <w:color w:val="auto"/>
        </w:rPr>
        <w:t>玉溪主城区重要的产业新兴组团</w:t>
      </w:r>
    </w:p>
    <w:p w:rsidR="00220AA5" w:rsidRPr="00F40484" w:rsidRDefault="00220AA5" w:rsidP="00220AA5">
      <w:pPr>
        <w:pStyle w:val="444444444444444444444"/>
        <w:rPr>
          <w:color w:val="auto"/>
        </w:rPr>
      </w:pPr>
      <w:r w:rsidRPr="00220AA5">
        <w:rPr>
          <w:rFonts w:hint="eastAsia"/>
          <w:color w:val="auto"/>
        </w:rPr>
        <w:t>通过打造产业发展和物流枢纽服务平台，通过园区发展带动整个人流、物流、产业在玉溪市的集聚，成为玉溪经济发展中的一个重要增长点，建设玉溪主城区重要的产业新兴组团</w:t>
      </w:r>
      <w:r>
        <w:rPr>
          <w:rFonts w:hint="eastAsia"/>
          <w:color w:val="auto"/>
        </w:rPr>
        <w:t>。</w:t>
      </w:r>
    </w:p>
    <w:p w:rsidR="00BD0C57" w:rsidRPr="00F40484" w:rsidRDefault="00BD0C57" w:rsidP="00BD0C57">
      <w:pPr>
        <w:pStyle w:val="3333333333333333333333"/>
        <w:rPr>
          <w:color w:val="auto"/>
        </w:rPr>
      </w:pPr>
      <w:r w:rsidRPr="00F40484">
        <w:rPr>
          <w:rFonts w:hint="eastAsia"/>
          <w:color w:val="auto"/>
        </w:rPr>
        <w:t>8.1.2</w:t>
      </w:r>
      <w:r w:rsidR="001F0C98" w:rsidRPr="001F0C98">
        <w:rPr>
          <w:color w:val="auto"/>
        </w:rPr>
        <w:t>产</w:t>
      </w:r>
      <w:r w:rsidR="001F0C98" w:rsidRPr="001F0C98">
        <w:rPr>
          <w:rFonts w:hint="eastAsia"/>
          <w:bCs w:val="0"/>
          <w:color w:val="auto"/>
        </w:rPr>
        <w:t>业</w:t>
      </w:r>
      <w:r w:rsidR="001F0C98" w:rsidRPr="001F0C98">
        <w:rPr>
          <w:color w:val="auto"/>
        </w:rPr>
        <w:t>发展途径</w:t>
      </w:r>
    </w:p>
    <w:p w:rsidR="001F0C98" w:rsidRPr="001F0C98" w:rsidRDefault="001F0C98" w:rsidP="001F0C98">
      <w:pPr>
        <w:pStyle w:val="444444444444444444444"/>
        <w:rPr>
          <w:color w:val="auto"/>
        </w:rPr>
      </w:pPr>
      <w:r>
        <w:rPr>
          <w:rFonts w:hint="eastAsia"/>
          <w:color w:val="auto"/>
        </w:rPr>
        <w:t>1.</w:t>
      </w:r>
      <w:r w:rsidRPr="001F0C98">
        <w:rPr>
          <w:rFonts w:hint="eastAsia"/>
          <w:color w:val="auto"/>
        </w:rPr>
        <w:t>延伸产业链，优化产业结构，打造滇中城市群中的特色产业新城</w:t>
      </w:r>
    </w:p>
    <w:p w:rsidR="001F0C98" w:rsidRPr="001F0C98" w:rsidRDefault="001F0C98" w:rsidP="001F0C98">
      <w:pPr>
        <w:pStyle w:val="444444444444444444444"/>
        <w:rPr>
          <w:color w:val="auto"/>
        </w:rPr>
      </w:pPr>
      <w:r>
        <w:rPr>
          <w:rFonts w:hint="eastAsia"/>
          <w:color w:val="auto"/>
        </w:rPr>
        <w:t>(1)</w:t>
      </w:r>
      <w:r w:rsidRPr="001F0C98">
        <w:rPr>
          <w:rFonts w:hint="eastAsia"/>
          <w:color w:val="auto"/>
        </w:rPr>
        <w:t>在原有的产业基础上，进一步整合资源，聚集优势，大力培育和扶持产业</w:t>
      </w:r>
      <w:proofErr w:type="gramStart"/>
      <w:r w:rsidRPr="001F0C98">
        <w:rPr>
          <w:rFonts w:hint="eastAsia"/>
          <w:color w:val="auto"/>
        </w:rPr>
        <w:t>集群化</w:t>
      </w:r>
      <w:proofErr w:type="gramEnd"/>
      <w:r w:rsidRPr="001F0C98">
        <w:rPr>
          <w:rFonts w:hint="eastAsia"/>
          <w:color w:val="auto"/>
        </w:rPr>
        <w:t>发展，着力打造现代物流业和机电产品制造业基地，提升产业化集群程度，并将其转化为区域竞争力。</w:t>
      </w:r>
    </w:p>
    <w:p w:rsidR="001F0C98" w:rsidRPr="001F0C98" w:rsidRDefault="001F0C98" w:rsidP="001F0C98">
      <w:pPr>
        <w:pStyle w:val="444444444444444444444"/>
        <w:rPr>
          <w:color w:val="auto"/>
        </w:rPr>
      </w:pPr>
      <w:r>
        <w:rPr>
          <w:rFonts w:hint="eastAsia"/>
          <w:color w:val="auto"/>
        </w:rPr>
        <w:t>(2)</w:t>
      </w:r>
      <w:r w:rsidRPr="001F0C98">
        <w:rPr>
          <w:rFonts w:hint="eastAsia"/>
          <w:color w:val="auto"/>
        </w:rPr>
        <w:t>积极推进产业集群核心企业、龙头企业的发展，培育关联度大、带动性强的大企业、大集团，依托“龙头”企业引导</w:t>
      </w:r>
      <w:r w:rsidRPr="001F0C98">
        <w:rPr>
          <w:rFonts w:hint="eastAsia"/>
          <w:color w:val="auto"/>
        </w:rPr>
        <w:t xml:space="preserve"> </w:t>
      </w:r>
      <w:r w:rsidRPr="001F0C98">
        <w:rPr>
          <w:rFonts w:hint="eastAsia"/>
          <w:color w:val="auto"/>
        </w:rPr>
        <w:t>社会资源聚集，提高龙头企业的核心竞争力。</w:t>
      </w:r>
    </w:p>
    <w:p w:rsidR="001F0C98" w:rsidRPr="001F0C98" w:rsidRDefault="001F0C98" w:rsidP="001F0C98">
      <w:pPr>
        <w:pStyle w:val="444444444444444444444"/>
        <w:rPr>
          <w:color w:val="auto"/>
        </w:rPr>
      </w:pPr>
      <w:r>
        <w:rPr>
          <w:rFonts w:hint="eastAsia"/>
          <w:color w:val="auto"/>
        </w:rPr>
        <w:t>2.</w:t>
      </w:r>
      <w:r w:rsidRPr="001F0C98">
        <w:rPr>
          <w:rFonts w:hint="eastAsia"/>
          <w:color w:val="auto"/>
        </w:rPr>
        <w:t>深化自主创新，提高新技术产业发展内生动力</w:t>
      </w:r>
    </w:p>
    <w:p w:rsidR="001F0C98" w:rsidRPr="001F0C98" w:rsidRDefault="001F0C98" w:rsidP="001F0C98">
      <w:pPr>
        <w:pStyle w:val="444444444444444444444"/>
        <w:rPr>
          <w:color w:val="auto"/>
        </w:rPr>
      </w:pPr>
      <w:r>
        <w:rPr>
          <w:rFonts w:hint="eastAsia"/>
          <w:color w:val="auto"/>
        </w:rPr>
        <w:t>(1)</w:t>
      </w:r>
      <w:r w:rsidRPr="001F0C98">
        <w:rPr>
          <w:rFonts w:hint="eastAsia"/>
          <w:color w:val="auto"/>
        </w:rPr>
        <w:t>加强专业孵化器建设，完善区内公共服务体系。重点是要加大对孵化器</w:t>
      </w:r>
      <w:r w:rsidRPr="001F0C98">
        <w:rPr>
          <w:rFonts w:hint="eastAsia"/>
          <w:color w:val="auto"/>
        </w:rPr>
        <w:lastRenderedPageBreak/>
        <w:t>建设的财政支持力度，促进科技成果的孵化和</w:t>
      </w:r>
      <w:r w:rsidRPr="001F0C98">
        <w:rPr>
          <w:rFonts w:hint="eastAsia"/>
          <w:color w:val="auto"/>
        </w:rPr>
        <w:t xml:space="preserve"> </w:t>
      </w:r>
      <w:r w:rsidRPr="001F0C98">
        <w:rPr>
          <w:rFonts w:hint="eastAsia"/>
          <w:color w:val="auto"/>
        </w:rPr>
        <w:t>转化，加强</w:t>
      </w:r>
      <w:proofErr w:type="gramStart"/>
      <w:r w:rsidRPr="001F0C98">
        <w:rPr>
          <w:rFonts w:hint="eastAsia"/>
          <w:color w:val="auto"/>
        </w:rPr>
        <w:t>》</w:t>
      </w:r>
      <w:proofErr w:type="gramEnd"/>
      <w:r w:rsidRPr="001F0C98">
        <w:rPr>
          <w:rFonts w:hint="eastAsia"/>
          <w:color w:val="auto"/>
        </w:rPr>
        <w:t>化器服务企业的功能，拓宽服务范围，提高服务质量。要继续推进公共技术平台和软件公共服务平台建设，为中小企业提供小试、中试服务，最大限度降低企业的产业化成本。</w:t>
      </w:r>
    </w:p>
    <w:p w:rsidR="001F0C98" w:rsidRPr="001F0C98" w:rsidRDefault="001F0C98" w:rsidP="001F0C98">
      <w:pPr>
        <w:pStyle w:val="444444444444444444444"/>
        <w:rPr>
          <w:color w:val="auto"/>
        </w:rPr>
      </w:pPr>
      <w:r>
        <w:rPr>
          <w:rFonts w:hint="eastAsia"/>
          <w:color w:val="auto"/>
        </w:rPr>
        <w:t>(2)</w:t>
      </w:r>
      <w:r w:rsidRPr="001F0C98">
        <w:rPr>
          <w:rFonts w:hint="eastAsia"/>
          <w:color w:val="auto"/>
        </w:rPr>
        <w:t>完善产学研合作机制。鼓励企业及科研院所组建或共建国家级研发中心，推动科研成果快速转化。</w:t>
      </w:r>
    </w:p>
    <w:p w:rsidR="00BD0C57" w:rsidRDefault="001F0C98" w:rsidP="001F0C98">
      <w:pPr>
        <w:pStyle w:val="444444444444444444444"/>
        <w:rPr>
          <w:color w:val="auto"/>
        </w:rPr>
      </w:pPr>
      <w:r>
        <w:rPr>
          <w:rFonts w:hint="eastAsia"/>
          <w:color w:val="auto"/>
        </w:rPr>
        <w:t>(3)</w:t>
      </w:r>
      <w:r w:rsidRPr="001F0C98">
        <w:rPr>
          <w:rFonts w:hint="eastAsia"/>
          <w:color w:val="auto"/>
        </w:rPr>
        <w:t>加大人才培养力度。进一步完善人才引进激励机制，在玉溪大力推进制造研发产业人才小高地建设并从资金方面予以更大支持</w:t>
      </w:r>
    </w:p>
    <w:p w:rsidR="001F0C98" w:rsidRPr="001F0C98" w:rsidRDefault="001F0C98" w:rsidP="001F0C98">
      <w:pPr>
        <w:pStyle w:val="444444444444444444444"/>
        <w:rPr>
          <w:color w:val="auto"/>
        </w:rPr>
      </w:pPr>
      <w:r w:rsidRPr="001F0C98">
        <w:rPr>
          <w:rFonts w:hint="eastAsia"/>
          <w:color w:val="auto"/>
        </w:rPr>
        <w:t>3.</w:t>
      </w:r>
      <w:r w:rsidRPr="001F0C98">
        <w:rPr>
          <w:rFonts w:hint="eastAsia"/>
          <w:color w:val="auto"/>
        </w:rPr>
        <w:t>完善配套设施，打造现代物流交通枢纽</w:t>
      </w:r>
    </w:p>
    <w:p w:rsidR="001F0C98" w:rsidRPr="001F0C98" w:rsidRDefault="001F0C98" w:rsidP="001F0C98">
      <w:pPr>
        <w:pStyle w:val="444444444444444444444"/>
        <w:rPr>
          <w:color w:val="auto"/>
        </w:rPr>
      </w:pPr>
      <w:r>
        <w:rPr>
          <w:rFonts w:hint="eastAsia"/>
          <w:color w:val="auto"/>
        </w:rPr>
        <w:t>(1)</w:t>
      </w:r>
      <w:r w:rsidRPr="001F0C98">
        <w:rPr>
          <w:rFonts w:hint="eastAsia"/>
          <w:color w:val="auto"/>
        </w:rPr>
        <w:t>大力发展现代物流业及其相关配套产业，以现代物流业带动工业集聚和发展，以现代物流业为龙头发展玉溪市第三产业簇群。</w:t>
      </w:r>
    </w:p>
    <w:p w:rsidR="001F0C98" w:rsidRPr="001F0C98" w:rsidRDefault="001F0C98" w:rsidP="001F0C98">
      <w:pPr>
        <w:pStyle w:val="444444444444444444444"/>
        <w:rPr>
          <w:color w:val="auto"/>
        </w:rPr>
      </w:pPr>
      <w:r>
        <w:rPr>
          <w:rFonts w:hint="eastAsia"/>
          <w:color w:val="auto"/>
        </w:rPr>
        <w:t>(2)</w:t>
      </w:r>
      <w:r w:rsidRPr="001F0C98">
        <w:rPr>
          <w:rFonts w:hint="eastAsia"/>
          <w:color w:val="auto"/>
        </w:rPr>
        <w:t>结合区域发展的需要，合理的对</w:t>
      </w:r>
      <w:proofErr w:type="gramStart"/>
      <w:r w:rsidRPr="001F0C98">
        <w:rPr>
          <w:rFonts w:hint="eastAsia"/>
          <w:color w:val="auto"/>
        </w:rPr>
        <w:t>研</w:t>
      </w:r>
      <w:proofErr w:type="gramEnd"/>
      <w:r w:rsidRPr="001F0C98">
        <w:rPr>
          <w:rFonts w:hint="eastAsia"/>
          <w:color w:val="auto"/>
        </w:rPr>
        <w:t>和物流园区进行定位并完善相应设施建设。</w:t>
      </w:r>
    </w:p>
    <w:p w:rsidR="001F0C98" w:rsidRPr="001F0C98" w:rsidRDefault="001F0C98" w:rsidP="001F0C98">
      <w:pPr>
        <w:pStyle w:val="444444444444444444444"/>
        <w:rPr>
          <w:color w:val="auto"/>
        </w:rPr>
      </w:pPr>
      <w:r>
        <w:rPr>
          <w:rFonts w:hint="eastAsia"/>
          <w:color w:val="auto"/>
        </w:rPr>
        <w:t>(3)</w:t>
      </w:r>
      <w:r w:rsidRPr="001F0C98">
        <w:rPr>
          <w:rFonts w:hint="eastAsia"/>
          <w:color w:val="auto"/>
        </w:rPr>
        <w:t>完善基础设施建设，这是保障物流通常的根本。</w:t>
      </w:r>
    </w:p>
    <w:p w:rsidR="001F0C98" w:rsidRPr="001F0C98" w:rsidRDefault="001F0C98" w:rsidP="001F0C98">
      <w:pPr>
        <w:pStyle w:val="3333333333333333333333"/>
        <w:rPr>
          <w:color w:val="auto"/>
        </w:rPr>
      </w:pPr>
      <w:r>
        <w:rPr>
          <w:rFonts w:hint="eastAsia"/>
          <w:color w:val="auto"/>
        </w:rPr>
        <w:t>8.1.3</w:t>
      </w:r>
      <w:r w:rsidRPr="001F0C98">
        <w:rPr>
          <w:rFonts w:hint="eastAsia"/>
          <w:color w:val="auto"/>
        </w:rPr>
        <w:t>主导产此</w:t>
      </w:r>
    </w:p>
    <w:p w:rsidR="001F0C98" w:rsidRPr="001F0C98" w:rsidRDefault="001F0C98" w:rsidP="001F0C98">
      <w:pPr>
        <w:pStyle w:val="444444444444444444444"/>
        <w:rPr>
          <w:color w:val="auto"/>
        </w:rPr>
      </w:pPr>
      <w:r>
        <w:rPr>
          <w:rFonts w:hint="eastAsia"/>
          <w:color w:val="auto"/>
        </w:rPr>
        <w:t>(1)</w:t>
      </w:r>
      <w:r w:rsidR="00860498" w:rsidRPr="00860498">
        <w:rPr>
          <w:rFonts w:hint="eastAsia"/>
        </w:rPr>
        <w:t xml:space="preserve"> </w:t>
      </w:r>
      <w:r w:rsidR="00860498" w:rsidRPr="00860498">
        <w:rPr>
          <w:rFonts w:hint="eastAsia"/>
          <w:color w:val="auto"/>
        </w:rPr>
        <w:t>进出口加工装配</w:t>
      </w:r>
      <w:r w:rsidR="006E10D4">
        <w:rPr>
          <w:rFonts w:hint="eastAsia"/>
          <w:color w:val="auto"/>
        </w:rPr>
        <w:t>业业务</w:t>
      </w:r>
    </w:p>
    <w:p w:rsidR="001F0C98" w:rsidRPr="001F0C98" w:rsidRDefault="001F0C98" w:rsidP="001F0C98">
      <w:pPr>
        <w:pStyle w:val="444444444444444444444"/>
        <w:rPr>
          <w:color w:val="auto"/>
        </w:rPr>
      </w:pPr>
      <w:r>
        <w:rPr>
          <w:rFonts w:hint="eastAsia"/>
          <w:color w:val="auto"/>
        </w:rPr>
        <w:t>(2)</w:t>
      </w:r>
      <w:r w:rsidR="00860498" w:rsidRPr="00860498">
        <w:rPr>
          <w:rFonts w:hint="eastAsia"/>
        </w:rPr>
        <w:t xml:space="preserve"> </w:t>
      </w:r>
      <w:r w:rsidR="00860498" w:rsidRPr="00860498">
        <w:rPr>
          <w:rFonts w:hint="eastAsia"/>
          <w:color w:val="auto"/>
        </w:rPr>
        <w:t>过境物流中心</w:t>
      </w:r>
      <w:r w:rsidRPr="001F0C98">
        <w:rPr>
          <w:rFonts w:hint="eastAsia"/>
          <w:color w:val="auto"/>
        </w:rPr>
        <w:t>业</w:t>
      </w:r>
      <w:r w:rsidR="006E10D4">
        <w:rPr>
          <w:rFonts w:hint="eastAsia"/>
          <w:color w:val="auto"/>
        </w:rPr>
        <w:t>务</w:t>
      </w:r>
    </w:p>
    <w:p w:rsidR="001F0C98" w:rsidRDefault="001F0C98" w:rsidP="001F0C98">
      <w:pPr>
        <w:pStyle w:val="444444444444444444444"/>
        <w:rPr>
          <w:color w:val="auto"/>
        </w:rPr>
      </w:pPr>
      <w:r>
        <w:rPr>
          <w:rFonts w:hint="eastAsia"/>
          <w:color w:val="auto"/>
        </w:rPr>
        <w:t>(3)</w:t>
      </w:r>
      <w:r w:rsidR="00860498" w:rsidRPr="00860498">
        <w:rPr>
          <w:rFonts w:hint="eastAsia"/>
        </w:rPr>
        <w:t xml:space="preserve"> </w:t>
      </w:r>
      <w:r w:rsidR="00860498" w:rsidRPr="00860498">
        <w:rPr>
          <w:rFonts w:hint="eastAsia"/>
          <w:color w:val="auto"/>
        </w:rPr>
        <w:t>仓储保税区</w:t>
      </w:r>
      <w:r w:rsidR="00860498">
        <w:rPr>
          <w:rFonts w:hint="eastAsia"/>
          <w:color w:val="auto"/>
        </w:rPr>
        <w:t>物流产</w:t>
      </w:r>
      <w:r w:rsidRPr="001F0C98">
        <w:rPr>
          <w:rFonts w:hint="eastAsia"/>
          <w:color w:val="auto"/>
        </w:rPr>
        <w:t>业</w:t>
      </w:r>
      <w:r w:rsidR="006E10D4">
        <w:rPr>
          <w:rFonts w:hint="eastAsia"/>
          <w:color w:val="auto"/>
        </w:rPr>
        <w:t>业务</w:t>
      </w:r>
    </w:p>
    <w:p w:rsidR="008432AC" w:rsidRDefault="00E97BF1" w:rsidP="00E97BF1">
      <w:pPr>
        <w:pStyle w:val="3333333333333333333333"/>
        <w:rPr>
          <w:color w:val="auto"/>
        </w:rPr>
      </w:pPr>
      <w:r>
        <w:rPr>
          <w:rFonts w:hint="eastAsia"/>
          <w:color w:val="auto"/>
        </w:rPr>
        <w:t>8.1.4总平面布置</w:t>
      </w:r>
    </w:p>
    <w:p w:rsidR="00E97BF1" w:rsidRDefault="00E97BF1" w:rsidP="00E97BF1">
      <w:pPr>
        <w:pStyle w:val="444444444444444444444"/>
        <w:rPr>
          <w:color w:val="auto"/>
        </w:rPr>
      </w:pPr>
      <w:r w:rsidRPr="00E97BF1">
        <w:rPr>
          <w:rFonts w:hint="eastAsia"/>
          <w:color w:val="auto"/>
        </w:rPr>
        <w:t>1</w:t>
      </w:r>
      <w:r w:rsidRPr="00E97BF1">
        <w:rPr>
          <w:rFonts w:hint="eastAsia"/>
          <w:color w:val="auto"/>
        </w:rPr>
        <w:t>）功能分区及布局</w:t>
      </w:r>
    </w:p>
    <w:p w:rsidR="00E97BF1" w:rsidRPr="00E97BF1" w:rsidRDefault="00E97BF1" w:rsidP="00E97BF1">
      <w:pPr>
        <w:pStyle w:val="444444444444444444444"/>
        <w:rPr>
          <w:color w:val="auto"/>
        </w:rPr>
      </w:pPr>
      <w:r w:rsidRPr="00E97BF1">
        <w:rPr>
          <w:rFonts w:hint="eastAsia"/>
          <w:color w:val="auto"/>
        </w:rPr>
        <w:t>按照作业性质的不同，对各分区进行合理布局，以满足生产工艺的要求，并使各功能分区之间具有良好的联系，尽可能减少不同运输线路的交叉和干扰。②按照工艺流程和安全、消防的要求，合理划分作业区并确定其建筑物、构筑物的位置及其相互间的距离。③按照场地内外出入道路及场区车辆流向，合理确定各区域的进出口和通道大门的位置。④对站内竖向布置涉及到各种建筑物和构筑物的室外标高，应结合地形、地质、水文、气象等条件，充分考虑场区地面平整度和防洪排水等要求，力求达到因地制宜，结构合理，施工方便。⑤应充分利用各</w:t>
      </w:r>
      <w:r w:rsidRPr="00E97BF1">
        <w:rPr>
          <w:rFonts w:hint="eastAsia"/>
          <w:color w:val="auto"/>
        </w:rPr>
        <w:lastRenderedPageBreak/>
        <w:t>种绿化改善场区小气候、净化空气、降温防噪，创造宜人的工作环境。</w:t>
      </w:r>
    </w:p>
    <w:p w:rsidR="00E97BF1" w:rsidRDefault="00E97BF1" w:rsidP="00E97BF1">
      <w:pPr>
        <w:pStyle w:val="444444444444444444444"/>
        <w:rPr>
          <w:color w:val="auto"/>
        </w:rPr>
      </w:pPr>
      <w:r>
        <w:rPr>
          <w:rFonts w:hint="eastAsia"/>
          <w:color w:val="auto"/>
        </w:rPr>
        <w:t>本项目主要建筑可采取南北朝向，</w:t>
      </w:r>
      <w:proofErr w:type="gramStart"/>
      <w:r>
        <w:rPr>
          <w:rFonts w:hint="eastAsia"/>
          <w:color w:val="auto"/>
        </w:rPr>
        <w:t>沿建筑</w:t>
      </w:r>
      <w:proofErr w:type="gramEnd"/>
      <w:r>
        <w:rPr>
          <w:rFonts w:hint="eastAsia"/>
          <w:color w:val="auto"/>
        </w:rPr>
        <w:t>四周布置直行</w:t>
      </w:r>
      <w:r w:rsidRPr="00E97BF1">
        <w:rPr>
          <w:rFonts w:hint="eastAsia"/>
          <w:color w:val="auto"/>
        </w:rPr>
        <w:t>车道，在地块</w:t>
      </w:r>
      <w:r>
        <w:rPr>
          <w:rFonts w:hint="eastAsia"/>
          <w:color w:val="auto"/>
        </w:rPr>
        <w:t>中部主出入口北侧设置停车场</w:t>
      </w:r>
      <w:r w:rsidRPr="00E97BF1">
        <w:rPr>
          <w:rFonts w:hint="eastAsia"/>
          <w:color w:val="auto"/>
        </w:rPr>
        <w:t>。</w:t>
      </w:r>
    </w:p>
    <w:p w:rsidR="00E97BF1" w:rsidRDefault="00E97BF1" w:rsidP="00E97BF1">
      <w:pPr>
        <w:pStyle w:val="444444444444444444444"/>
        <w:rPr>
          <w:color w:val="auto"/>
        </w:rPr>
      </w:pPr>
      <w:r>
        <w:rPr>
          <w:rFonts w:hint="eastAsia"/>
          <w:color w:val="auto"/>
        </w:rPr>
        <w:t>本项目的生产作业流程及设施需求，确定物流园区包含</w:t>
      </w:r>
      <w:r>
        <w:rPr>
          <w:rFonts w:hint="eastAsia"/>
          <w:color w:val="auto"/>
        </w:rPr>
        <w:t>7</w:t>
      </w:r>
      <w:r w:rsidRPr="00E97BF1">
        <w:rPr>
          <w:rFonts w:hint="eastAsia"/>
          <w:color w:val="auto"/>
        </w:rPr>
        <w:t>大功能分区，</w:t>
      </w:r>
      <w:proofErr w:type="gramStart"/>
      <w:r w:rsidRPr="00E97BF1">
        <w:rPr>
          <w:rFonts w:hint="eastAsia"/>
          <w:color w:val="auto"/>
        </w:rPr>
        <w:t>分别为分别为</w:t>
      </w:r>
      <w:proofErr w:type="gramEnd"/>
      <w:r w:rsidRPr="00E97BF1">
        <w:rPr>
          <w:rFonts w:hint="eastAsia"/>
          <w:color w:val="auto"/>
        </w:rPr>
        <w:t>拆装箱区、集装箱堆存区、保税仓储区、综合服务区、国际配送区、国际采购区、查验区、停车场区、配套基础设施等公共服务设施。功能区见</w:t>
      </w:r>
      <w:r w:rsidRPr="00E97BF1">
        <w:rPr>
          <w:rFonts w:hint="eastAsia"/>
          <w:color w:val="auto"/>
        </w:rPr>
        <w:t>8.1</w:t>
      </w:r>
      <w:r w:rsidRPr="00E97BF1">
        <w:rPr>
          <w:rFonts w:hint="eastAsia"/>
          <w:color w:val="auto"/>
        </w:rPr>
        <w:t>功能分区图。</w:t>
      </w:r>
    </w:p>
    <w:p w:rsidR="0073288A" w:rsidRDefault="0073288A" w:rsidP="00E97BF1">
      <w:pPr>
        <w:pStyle w:val="444444444444444444444"/>
        <w:rPr>
          <w:color w:val="auto"/>
        </w:rPr>
      </w:pPr>
      <w:r w:rsidRPr="0073288A">
        <w:rPr>
          <w:rFonts w:hint="eastAsia"/>
          <w:color w:val="auto"/>
        </w:rPr>
        <w:t>5</w:t>
      </w:r>
      <w:r w:rsidRPr="0073288A">
        <w:rPr>
          <w:rFonts w:hint="eastAsia"/>
          <w:color w:val="auto"/>
        </w:rPr>
        <w:t>）交通组织</w:t>
      </w:r>
    </w:p>
    <w:p w:rsidR="0073288A" w:rsidRPr="0073288A" w:rsidRDefault="0073288A" w:rsidP="0073288A">
      <w:pPr>
        <w:pStyle w:val="444444444444444444444"/>
        <w:rPr>
          <w:color w:val="auto"/>
        </w:rPr>
      </w:pPr>
      <w:r w:rsidRPr="0073288A">
        <w:rPr>
          <w:rFonts w:hint="eastAsia"/>
          <w:color w:val="auto"/>
        </w:rPr>
        <w:t>园区交通组织核心是设置园区出入口及内部道路格局。物流园区内部交通组织应考虑周边道路交通情况及车辆转弯半径需求。</w:t>
      </w:r>
    </w:p>
    <w:p w:rsidR="0073288A" w:rsidRDefault="0073288A" w:rsidP="0073288A">
      <w:pPr>
        <w:pStyle w:val="444444444444444444444"/>
        <w:rPr>
          <w:color w:val="auto"/>
        </w:rPr>
      </w:pPr>
      <w:r w:rsidRPr="0073288A">
        <w:rPr>
          <w:rFonts w:hint="eastAsia"/>
          <w:color w:val="auto"/>
        </w:rPr>
        <w:t>①城市道路等级划分</w:t>
      </w:r>
    </w:p>
    <w:p w:rsidR="0073288A" w:rsidRPr="0073288A" w:rsidRDefault="0073288A" w:rsidP="0073288A">
      <w:pPr>
        <w:pStyle w:val="444444444444444444444"/>
        <w:rPr>
          <w:color w:val="auto"/>
        </w:rPr>
      </w:pPr>
      <w:r w:rsidRPr="0073288A">
        <w:rPr>
          <w:rFonts w:hint="eastAsia"/>
          <w:color w:val="auto"/>
        </w:rPr>
        <w:t>我国城市道路等级分为四类：</w:t>
      </w:r>
    </w:p>
    <w:p w:rsidR="0073288A" w:rsidRPr="0073288A" w:rsidRDefault="0073288A" w:rsidP="0073288A">
      <w:pPr>
        <w:pStyle w:val="444444444444444444444"/>
        <w:rPr>
          <w:color w:val="auto"/>
        </w:rPr>
      </w:pPr>
      <w:r w:rsidRPr="0073288A">
        <w:rPr>
          <w:rFonts w:hint="eastAsia"/>
          <w:color w:val="auto"/>
        </w:rPr>
        <w:t>快速道路：城市道路中设有中央分隔带，具有四条以上机动车道，全部或部分采用立体交叉与控制出入，供汽车以较高速度行驶的道路。又称汽车专用道。快速路的设计行车速度为</w:t>
      </w:r>
      <w:r w:rsidRPr="0073288A">
        <w:rPr>
          <w:rFonts w:hint="eastAsia"/>
          <w:color w:val="auto"/>
        </w:rPr>
        <w:t>60-80km/h</w:t>
      </w:r>
      <w:r w:rsidRPr="0073288A">
        <w:rPr>
          <w:rFonts w:hint="eastAsia"/>
          <w:color w:val="auto"/>
        </w:rPr>
        <w:t>。</w:t>
      </w:r>
    </w:p>
    <w:p w:rsidR="0073288A" w:rsidRPr="0073288A" w:rsidRDefault="0073288A" w:rsidP="0073288A">
      <w:pPr>
        <w:pStyle w:val="444444444444444444444"/>
        <w:rPr>
          <w:color w:val="auto"/>
        </w:rPr>
      </w:pPr>
      <w:r w:rsidRPr="0073288A">
        <w:rPr>
          <w:rFonts w:hint="eastAsia"/>
          <w:color w:val="auto"/>
        </w:rPr>
        <w:t>主干路：连接城市各分区的干路，以交通功能为主。主干路的设计行车速度为</w:t>
      </w:r>
      <w:r w:rsidRPr="0073288A">
        <w:rPr>
          <w:rFonts w:hint="eastAsia"/>
          <w:color w:val="auto"/>
        </w:rPr>
        <w:t>40-60km/h</w:t>
      </w:r>
      <w:r w:rsidRPr="0073288A">
        <w:rPr>
          <w:rFonts w:hint="eastAsia"/>
          <w:color w:val="auto"/>
        </w:rPr>
        <w:t>。</w:t>
      </w:r>
    </w:p>
    <w:p w:rsidR="0073288A" w:rsidRPr="0073288A" w:rsidRDefault="0073288A" w:rsidP="0073288A">
      <w:pPr>
        <w:pStyle w:val="444444444444444444444"/>
        <w:rPr>
          <w:color w:val="auto"/>
        </w:rPr>
      </w:pPr>
      <w:r w:rsidRPr="0073288A">
        <w:rPr>
          <w:rFonts w:hint="eastAsia"/>
          <w:color w:val="auto"/>
        </w:rPr>
        <w:t>次干路：承担主干路与各分区间的交通集散作用，兼有服务功能。次干路的设计行车速度为</w:t>
      </w:r>
      <w:r w:rsidRPr="0073288A">
        <w:rPr>
          <w:rFonts w:hint="eastAsia"/>
          <w:color w:val="auto"/>
        </w:rPr>
        <w:t>30-40km/h</w:t>
      </w:r>
      <w:r w:rsidRPr="0073288A">
        <w:rPr>
          <w:rFonts w:hint="eastAsia"/>
          <w:color w:val="auto"/>
        </w:rPr>
        <w:t>。</w:t>
      </w:r>
    </w:p>
    <w:p w:rsidR="0073288A" w:rsidRPr="0073288A" w:rsidRDefault="0073288A" w:rsidP="0073288A">
      <w:pPr>
        <w:pStyle w:val="444444444444444444444"/>
        <w:rPr>
          <w:color w:val="auto"/>
        </w:rPr>
      </w:pPr>
      <w:r w:rsidRPr="0073288A">
        <w:rPr>
          <w:rFonts w:hint="eastAsia"/>
          <w:color w:val="auto"/>
        </w:rPr>
        <w:t>支路：次干路与街坊路（小区路）的连接线，以服务功能为主。支路的设计行车速度为</w:t>
      </w:r>
      <w:r w:rsidRPr="0073288A">
        <w:rPr>
          <w:rFonts w:hint="eastAsia"/>
          <w:color w:val="auto"/>
        </w:rPr>
        <w:t>20-30km/h</w:t>
      </w:r>
      <w:r w:rsidRPr="0073288A">
        <w:rPr>
          <w:rFonts w:hint="eastAsia"/>
          <w:color w:val="auto"/>
        </w:rPr>
        <w:t>。</w:t>
      </w:r>
    </w:p>
    <w:p w:rsidR="0073288A" w:rsidRPr="0073288A" w:rsidRDefault="0073288A" w:rsidP="0073288A">
      <w:pPr>
        <w:pStyle w:val="444444444444444444444"/>
        <w:rPr>
          <w:color w:val="auto"/>
        </w:rPr>
      </w:pPr>
      <w:r>
        <w:rPr>
          <w:rFonts w:hint="eastAsia"/>
          <w:color w:val="auto"/>
        </w:rPr>
        <w:t>本物流园区主干道</w:t>
      </w:r>
      <w:r w:rsidRPr="0073288A">
        <w:rPr>
          <w:rFonts w:hint="eastAsia"/>
          <w:color w:val="auto"/>
        </w:rPr>
        <w:t>规划宽度</w:t>
      </w:r>
      <w:r>
        <w:rPr>
          <w:rFonts w:hint="eastAsia"/>
          <w:color w:val="auto"/>
        </w:rPr>
        <w:t>24</w:t>
      </w:r>
      <w:r w:rsidRPr="0073288A">
        <w:rPr>
          <w:rFonts w:hint="eastAsia"/>
          <w:color w:val="auto"/>
        </w:rPr>
        <w:t>米。</w:t>
      </w:r>
    </w:p>
    <w:p w:rsidR="0073288A" w:rsidRPr="0073288A" w:rsidRDefault="0073288A" w:rsidP="0073288A">
      <w:pPr>
        <w:pStyle w:val="444444444444444444444"/>
        <w:rPr>
          <w:color w:val="auto"/>
        </w:rPr>
      </w:pPr>
      <w:r w:rsidRPr="0073288A">
        <w:rPr>
          <w:rFonts w:hint="eastAsia"/>
          <w:color w:val="auto"/>
        </w:rPr>
        <w:t>②转弯半径</w:t>
      </w:r>
    </w:p>
    <w:p w:rsidR="0073288A" w:rsidRPr="0073288A" w:rsidRDefault="0073288A" w:rsidP="0073288A">
      <w:pPr>
        <w:pStyle w:val="444444444444444444444"/>
        <w:rPr>
          <w:color w:val="auto"/>
        </w:rPr>
      </w:pPr>
      <w:r w:rsidRPr="0073288A">
        <w:rPr>
          <w:rFonts w:hint="eastAsia"/>
          <w:color w:val="auto"/>
        </w:rPr>
        <w:t>转弯半径与车速和车型有直接关系，依据《城市道路设计规范》，以速度来计算，一般车速</w:t>
      </w:r>
      <w:r w:rsidRPr="0073288A">
        <w:rPr>
          <w:rFonts w:hint="eastAsia"/>
          <w:color w:val="auto"/>
        </w:rPr>
        <w:t>20</w:t>
      </w:r>
      <w:r w:rsidRPr="0073288A">
        <w:rPr>
          <w:rFonts w:hint="eastAsia"/>
          <w:color w:val="auto"/>
        </w:rPr>
        <w:t>公里</w:t>
      </w:r>
      <w:r w:rsidRPr="0073288A">
        <w:rPr>
          <w:rFonts w:hint="eastAsia"/>
          <w:color w:val="auto"/>
        </w:rPr>
        <w:t>/</w:t>
      </w:r>
      <w:r w:rsidRPr="0073288A">
        <w:rPr>
          <w:rFonts w:hint="eastAsia"/>
          <w:color w:val="auto"/>
        </w:rPr>
        <w:t>小时转弯半径为</w:t>
      </w:r>
      <w:r w:rsidRPr="0073288A">
        <w:rPr>
          <w:rFonts w:hint="eastAsia"/>
          <w:color w:val="auto"/>
        </w:rPr>
        <w:t>10-15</w:t>
      </w:r>
      <w:r w:rsidRPr="0073288A">
        <w:rPr>
          <w:rFonts w:hint="eastAsia"/>
          <w:color w:val="auto"/>
        </w:rPr>
        <w:t>米，为了项目内车辆行走安全，规划各路口车速均小于</w:t>
      </w:r>
      <w:r w:rsidRPr="0073288A">
        <w:rPr>
          <w:rFonts w:hint="eastAsia"/>
          <w:color w:val="auto"/>
        </w:rPr>
        <w:t>20</w:t>
      </w:r>
      <w:r w:rsidRPr="0073288A">
        <w:rPr>
          <w:rFonts w:hint="eastAsia"/>
          <w:color w:val="auto"/>
        </w:rPr>
        <w:t>公里</w:t>
      </w:r>
      <w:r w:rsidRPr="0073288A">
        <w:rPr>
          <w:rFonts w:hint="eastAsia"/>
          <w:color w:val="auto"/>
        </w:rPr>
        <w:t>/</w:t>
      </w:r>
      <w:r w:rsidRPr="0073288A">
        <w:rPr>
          <w:rFonts w:hint="eastAsia"/>
          <w:color w:val="auto"/>
        </w:rPr>
        <w:t>小时，道路宽度均符合最小半径要求；以车型来</w:t>
      </w:r>
      <w:r w:rsidRPr="0073288A">
        <w:rPr>
          <w:rFonts w:hint="eastAsia"/>
          <w:color w:val="auto"/>
        </w:rPr>
        <w:lastRenderedPageBreak/>
        <w:t>计算，一般车辆的最小转弯半径基本与车长相等，极限值为车长的</w:t>
      </w:r>
      <w:r w:rsidRPr="0073288A">
        <w:rPr>
          <w:rFonts w:hint="eastAsia"/>
          <w:color w:val="auto"/>
        </w:rPr>
        <w:t>0.8</w:t>
      </w:r>
      <w:r w:rsidRPr="0073288A">
        <w:rPr>
          <w:rFonts w:hint="eastAsia"/>
          <w:color w:val="auto"/>
        </w:rPr>
        <w:t>倍。智能物流中心进出车辆主要为厢式货车及中、大型货车。此类车辆最小转弯半径为</w:t>
      </w:r>
      <w:r w:rsidRPr="0073288A">
        <w:rPr>
          <w:rFonts w:hint="eastAsia"/>
          <w:color w:val="auto"/>
        </w:rPr>
        <w:t>5</w:t>
      </w:r>
      <w:r w:rsidRPr="0073288A">
        <w:rPr>
          <w:rFonts w:hint="eastAsia"/>
          <w:color w:val="auto"/>
        </w:rPr>
        <w:t>米、</w:t>
      </w:r>
      <w:r w:rsidRPr="0073288A">
        <w:rPr>
          <w:rFonts w:hint="eastAsia"/>
          <w:color w:val="auto"/>
        </w:rPr>
        <w:t>8</w:t>
      </w:r>
      <w:r w:rsidRPr="0073288A">
        <w:rPr>
          <w:rFonts w:hint="eastAsia"/>
          <w:color w:val="auto"/>
        </w:rPr>
        <w:t>米、</w:t>
      </w:r>
      <w:r w:rsidRPr="0073288A">
        <w:rPr>
          <w:rFonts w:hint="eastAsia"/>
          <w:color w:val="auto"/>
        </w:rPr>
        <w:t>10</w:t>
      </w:r>
      <w:r w:rsidRPr="0073288A">
        <w:rPr>
          <w:rFonts w:hint="eastAsia"/>
          <w:color w:val="auto"/>
        </w:rPr>
        <w:t>米。结合物流中心周边道路规划情况，园区周边道路宽度均在</w:t>
      </w:r>
      <w:r>
        <w:rPr>
          <w:rFonts w:hint="eastAsia"/>
          <w:color w:val="auto"/>
        </w:rPr>
        <w:t>24</w:t>
      </w:r>
      <w:r w:rsidRPr="0073288A">
        <w:rPr>
          <w:rFonts w:hint="eastAsia"/>
          <w:color w:val="auto"/>
        </w:rPr>
        <w:t>米以上，因此可以满足通行要求。</w:t>
      </w:r>
    </w:p>
    <w:p w:rsidR="0073288A" w:rsidRPr="0073288A" w:rsidRDefault="0073288A" w:rsidP="0073288A">
      <w:pPr>
        <w:pStyle w:val="444444444444444444444"/>
        <w:numPr>
          <w:ilvl w:val="0"/>
          <w:numId w:val="34"/>
        </w:numPr>
        <w:ind w:firstLineChars="0"/>
        <w:rPr>
          <w:color w:val="auto"/>
        </w:rPr>
      </w:pPr>
      <w:r w:rsidRPr="0073288A">
        <w:rPr>
          <w:rFonts w:hint="eastAsia"/>
          <w:color w:val="auto"/>
        </w:rPr>
        <w:t>内交通组织</w:t>
      </w:r>
    </w:p>
    <w:p w:rsidR="0073288A" w:rsidRDefault="0073288A" w:rsidP="0073288A">
      <w:pPr>
        <w:pStyle w:val="444444444444444444444"/>
        <w:rPr>
          <w:color w:val="auto"/>
        </w:rPr>
      </w:pPr>
      <w:r w:rsidRPr="0073288A">
        <w:rPr>
          <w:rFonts w:hint="eastAsia"/>
          <w:color w:val="auto"/>
        </w:rPr>
        <w:t>结合周边道路情况及物流园区内部功能分区，确定智能物流中心主要出入口设置。共设置出入口</w:t>
      </w:r>
      <w:r w:rsidR="000919B7">
        <w:rPr>
          <w:rFonts w:hint="eastAsia"/>
          <w:color w:val="auto"/>
        </w:rPr>
        <w:t>3</w:t>
      </w:r>
      <w:r w:rsidRPr="0073288A">
        <w:rPr>
          <w:rFonts w:hint="eastAsia"/>
          <w:color w:val="auto"/>
        </w:rPr>
        <w:t>处，其中</w:t>
      </w:r>
      <w:r w:rsidR="000919B7">
        <w:rPr>
          <w:rFonts w:hint="eastAsia"/>
          <w:color w:val="auto"/>
        </w:rPr>
        <w:t>主入口</w:t>
      </w:r>
      <w:r w:rsidRPr="0073288A">
        <w:rPr>
          <w:rFonts w:hint="eastAsia"/>
          <w:color w:val="auto"/>
        </w:rPr>
        <w:t>一处，</w:t>
      </w:r>
      <w:r w:rsidR="000919B7">
        <w:rPr>
          <w:rFonts w:hint="eastAsia"/>
          <w:color w:val="auto"/>
        </w:rPr>
        <w:t>次入口</w:t>
      </w:r>
      <w:r w:rsidRPr="0073288A">
        <w:rPr>
          <w:rFonts w:hint="eastAsia"/>
          <w:color w:val="auto"/>
        </w:rPr>
        <w:t>两处</w:t>
      </w:r>
      <w:r>
        <w:rPr>
          <w:rFonts w:hint="eastAsia"/>
          <w:color w:val="auto"/>
        </w:rPr>
        <w:t>。</w:t>
      </w:r>
    </w:p>
    <w:p w:rsidR="000919B7" w:rsidRDefault="000919B7" w:rsidP="003B7ECA">
      <w:pPr>
        <w:pStyle w:val="444444444444444444444"/>
        <w:rPr>
          <w:color w:val="auto"/>
        </w:rPr>
      </w:pPr>
      <w:r w:rsidRPr="000919B7">
        <w:rPr>
          <w:rFonts w:hint="eastAsia"/>
          <w:color w:val="auto"/>
        </w:rPr>
        <w:t>园区交通组织核心是设置园区出入口及内部道路格局。物流园区内部交通组织应考虑周边道路交通情况及车辆转弯半径需求。</w:t>
      </w:r>
      <w:r>
        <w:rPr>
          <w:rFonts w:hint="eastAsia"/>
          <w:color w:val="auto"/>
        </w:rPr>
        <w:t>本项目预计</w:t>
      </w:r>
      <w:r w:rsidRPr="000919B7">
        <w:rPr>
          <w:rFonts w:hint="eastAsia"/>
          <w:color w:val="auto"/>
        </w:rPr>
        <w:t>基地内主要车流包括：长短途货运汽车、其它社会车辆、内部办公区车辆、自行车等。人流主要包括：到达人流、离开人流、内部办公人流、住宿餐饮客流等。在设计中首先将各区的人、车流线分</w:t>
      </w:r>
      <w:r w:rsidR="003B7ECA">
        <w:rPr>
          <w:rFonts w:hint="eastAsia"/>
          <w:color w:val="auto"/>
        </w:rPr>
        <w:t>开组织，形成各自独立的系统，车辆进出线路明确，简洁通畅，</w:t>
      </w:r>
      <w:r>
        <w:rPr>
          <w:rFonts w:hint="eastAsia"/>
          <w:color w:val="auto"/>
        </w:rPr>
        <w:t>形成</w:t>
      </w:r>
      <w:r w:rsidRPr="000919B7">
        <w:rPr>
          <w:rFonts w:hint="eastAsia"/>
          <w:color w:val="auto"/>
        </w:rPr>
        <w:t>相互贯通、顺畅有序的区内路网布局。</w:t>
      </w:r>
    </w:p>
    <w:p w:rsidR="003B7ECA" w:rsidRDefault="003B7ECA" w:rsidP="003B7ECA">
      <w:pPr>
        <w:pStyle w:val="444444444444444444444"/>
        <w:rPr>
          <w:color w:val="auto"/>
        </w:rPr>
      </w:pPr>
      <w:r w:rsidRPr="003B7ECA">
        <w:rPr>
          <w:rFonts w:hint="eastAsia"/>
          <w:color w:val="auto"/>
        </w:rPr>
        <w:t>园区交通组织核心是设置园区出入口及内部道路格局。物流园区内部交通组织应考虑周边道路交通情况及车辆转弯半径需求。基地内主要车流包括：长短途货运汽车、其它社会车辆、内部办公区车辆、自行车等。人流主要包括：到达人流、离开人流、内部办公人流、住宿餐饮客流等。在设计中首先将各区的人、车流线分开组织，形成各自独立的系统。</w:t>
      </w:r>
    </w:p>
    <w:p w:rsidR="003B7ECA" w:rsidRPr="003B7ECA" w:rsidRDefault="003B7ECA" w:rsidP="003B7ECA">
      <w:pPr>
        <w:pStyle w:val="444444444444444444444"/>
        <w:numPr>
          <w:ilvl w:val="0"/>
          <w:numId w:val="34"/>
        </w:numPr>
        <w:ind w:firstLineChars="0"/>
        <w:rPr>
          <w:color w:val="auto"/>
        </w:rPr>
      </w:pPr>
      <w:r w:rsidRPr="003B7ECA">
        <w:rPr>
          <w:rFonts w:hint="eastAsia"/>
          <w:color w:val="auto"/>
        </w:rPr>
        <w:t>外交通组织</w:t>
      </w:r>
    </w:p>
    <w:p w:rsidR="003B7ECA" w:rsidRDefault="003B7ECA" w:rsidP="003B7ECA">
      <w:pPr>
        <w:pStyle w:val="444444444444444444444"/>
        <w:rPr>
          <w:color w:val="auto"/>
        </w:rPr>
      </w:pPr>
      <w:r>
        <w:rPr>
          <w:rFonts w:hint="eastAsia"/>
          <w:color w:val="auto"/>
        </w:rPr>
        <w:t>关于本项目的对外交通组织，拟建物流项目周围有较好的公路优势，能够</w:t>
      </w:r>
      <w:r w:rsidRPr="003B7ECA">
        <w:rPr>
          <w:rFonts w:hint="eastAsia"/>
          <w:color w:val="auto"/>
        </w:rPr>
        <w:t>实现快速的物资输出。</w:t>
      </w:r>
    </w:p>
    <w:p w:rsidR="003B7ECA" w:rsidRDefault="003B7ECA" w:rsidP="003B7ECA">
      <w:pPr>
        <w:pStyle w:val="444444444444444444444"/>
        <w:rPr>
          <w:color w:val="auto"/>
        </w:rPr>
      </w:pPr>
      <w:r>
        <w:rPr>
          <w:rFonts w:hint="eastAsia"/>
          <w:color w:val="auto"/>
        </w:rPr>
        <w:t>6</w:t>
      </w:r>
      <w:r w:rsidRPr="0073288A">
        <w:rPr>
          <w:rFonts w:hint="eastAsia"/>
          <w:color w:val="auto"/>
        </w:rPr>
        <w:t>）</w:t>
      </w:r>
      <w:r w:rsidRPr="003B7ECA">
        <w:rPr>
          <w:rFonts w:hint="eastAsia"/>
          <w:color w:val="auto"/>
        </w:rPr>
        <w:t>植物配置</w:t>
      </w:r>
    </w:p>
    <w:p w:rsidR="003B7ECA" w:rsidRPr="003B7ECA" w:rsidRDefault="003B7ECA" w:rsidP="003B7ECA">
      <w:pPr>
        <w:pStyle w:val="444444444444444444444"/>
        <w:rPr>
          <w:color w:val="auto"/>
        </w:rPr>
      </w:pPr>
      <w:r w:rsidRPr="003B7ECA">
        <w:rPr>
          <w:rFonts w:hint="eastAsia"/>
          <w:color w:val="auto"/>
        </w:rPr>
        <w:t>植物配置主要采用自然式的配置方式</w:t>
      </w:r>
      <w:r>
        <w:rPr>
          <w:rFonts w:hint="eastAsia"/>
          <w:color w:val="auto"/>
        </w:rPr>
        <w:t>，植物栽植疏密有致，主次分明，变化自然，常绿植物与落叶植物比可采用</w:t>
      </w:r>
      <w:r w:rsidRPr="003B7ECA">
        <w:rPr>
          <w:rFonts w:hint="eastAsia"/>
          <w:color w:val="auto"/>
        </w:rPr>
        <w:t>7</w:t>
      </w:r>
      <w:r w:rsidRPr="003B7ECA">
        <w:rPr>
          <w:rFonts w:hint="eastAsia"/>
          <w:color w:val="auto"/>
        </w:rPr>
        <w:t>：</w:t>
      </w:r>
      <w:r>
        <w:rPr>
          <w:rFonts w:hint="eastAsia"/>
          <w:color w:val="auto"/>
        </w:rPr>
        <w:t>3</w:t>
      </w:r>
      <w:r w:rsidRPr="003B7ECA">
        <w:rPr>
          <w:rFonts w:hint="eastAsia"/>
          <w:color w:val="auto"/>
        </w:rPr>
        <w:t>，做到“春花秋叶”，即春天花团锦簇，秋天叶红似火，同时配置其它多种夏花，冬花等植物，力争四季有景可赏。</w:t>
      </w:r>
    </w:p>
    <w:p w:rsidR="001F0C98" w:rsidRDefault="00BD0C57" w:rsidP="00450313">
      <w:pPr>
        <w:pStyle w:val="2222222222222222"/>
      </w:pPr>
      <w:bookmarkStart w:id="100" w:name="_Toc88971634"/>
      <w:bookmarkStart w:id="101" w:name="_Toc258312549"/>
      <w:bookmarkStart w:id="102" w:name="_Toc154392291"/>
      <w:bookmarkStart w:id="103" w:name="_Toc152725823"/>
      <w:bookmarkStart w:id="104" w:name="_Toc130727593"/>
      <w:bookmarkStart w:id="105" w:name="_Toc104259984"/>
      <w:bookmarkStart w:id="106" w:name="_Toc446626729"/>
      <w:bookmarkStart w:id="107" w:name="_Toc470186204"/>
      <w:r w:rsidRPr="00F40484">
        <w:rPr>
          <w:rFonts w:hint="eastAsia"/>
        </w:rPr>
        <w:t>8.2</w:t>
      </w:r>
      <w:bookmarkStart w:id="108" w:name="_Toc152698265"/>
      <w:bookmarkStart w:id="109" w:name="_Toc152725763"/>
      <w:bookmarkStart w:id="110" w:name="_Toc152725824"/>
      <w:bookmarkEnd w:id="100"/>
      <w:bookmarkEnd w:id="101"/>
      <w:bookmarkEnd w:id="102"/>
      <w:bookmarkEnd w:id="103"/>
      <w:bookmarkEnd w:id="104"/>
      <w:bookmarkEnd w:id="105"/>
      <w:bookmarkEnd w:id="106"/>
      <w:r w:rsidR="001F0C98" w:rsidRPr="007B7489">
        <w:rPr>
          <w:rFonts w:hint="eastAsia"/>
        </w:rPr>
        <w:t>布局构思</w:t>
      </w:r>
      <w:bookmarkEnd w:id="107"/>
    </w:p>
    <w:p w:rsidR="001F0C98" w:rsidRDefault="001F0C98" w:rsidP="001F0C98">
      <w:pPr>
        <w:pStyle w:val="3333333333333333333333"/>
        <w:rPr>
          <w:color w:val="auto"/>
        </w:rPr>
      </w:pPr>
      <w:r w:rsidRPr="001F0C98">
        <w:rPr>
          <w:rFonts w:hint="eastAsia"/>
          <w:color w:val="auto"/>
        </w:rPr>
        <w:lastRenderedPageBreak/>
        <w:t>8.2.1</w:t>
      </w:r>
      <w:r w:rsidRPr="001F0C98">
        <w:rPr>
          <w:color w:val="auto"/>
        </w:rPr>
        <w:t>规划结构</w:t>
      </w:r>
    </w:p>
    <w:p w:rsidR="001F0C98" w:rsidRPr="001F0C98" w:rsidRDefault="001F0C98" w:rsidP="001F0C98">
      <w:pPr>
        <w:pStyle w:val="444444444444444444444"/>
        <w:rPr>
          <w:color w:val="auto"/>
        </w:rPr>
      </w:pPr>
      <w:r w:rsidRPr="001F0C98">
        <w:rPr>
          <w:rFonts w:hint="eastAsia"/>
          <w:color w:val="auto"/>
        </w:rPr>
        <w:t>规划以山体构筑绿色开敞廊道，结合翻身塘及周边自然山体打造城镇功能核心，形成“一心、两</w:t>
      </w:r>
      <w:r w:rsidR="00B42D06">
        <w:rPr>
          <w:rFonts w:hint="eastAsia"/>
          <w:color w:val="auto"/>
        </w:rPr>
        <w:t>轴、多廊</w:t>
      </w:r>
      <w:r w:rsidRPr="001F0C98">
        <w:rPr>
          <w:rFonts w:hint="eastAsia"/>
          <w:color w:val="auto"/>
        </w:rPr>
        <w:t>”的功能结构。</w:t>
      </w:r>
    </w:p>
    <w:p w:rsidR="001F0C98" w:rsidRPr="001F0C98" w:rsidRDefault="001F0C98" w:rsidP="001F0C98">
      <w:pPr>
        <w:pStyle w:val="444444444444444444444"/>
        <w:rPr>
          <w:color w:val="auto"/>
        </w:rPr>
      </w:pPr>
      <w:r>
        <w:rPr>
          <w:rFonts w:hint="eastAsia"/>
          <w:color w:val="auto"/>
        </w:rPr>
        <w:t>1.</w:t>
      </w:r>
      <w:r w:rsidRPr="001F0C98">
        <w:rPr>
          <w:rFonts w:hint="eastAsia"/>
          <w:color w:val="auto"/>
        </w:rPr>
        <w:t>“一心”</w:t>
      </w:r>
      <w:r w:rsidR="00916A17">
        <w:rPr>
          <w:rFonts w:hint="eastAsia"/>
          <w:color w:val="auto"/>
        </w:rPr>
        <w:t>：结合现状自然景观风貌，按配置要求集中布置拆装箱区、</w:t>
      </w:r>
      <w:r w:rsidR="00916A17" w:rsidRPr="00916A17">
        <w:rPr>
          <w:rFonts w:hint="eastAsia"/>
          <w:color w:val="auto"/>
        </w:rPr>
        <w:t>集装箱堆存区</w:t>
      </w:r>
      <w:r w:rsidR="00916A17">
        <w:rPr>
          <w:rFonts w:hint="eastAsia"/>
          <w:color w:val="auto"/>
        </w:rPr>
        <w:t>、</w:t>
      </w:r>
      <w:r w:rsidR="00916A17" w:rsidRPr="00916A17">
        <w:rPr>
          <w:rFonts w:hint="eastAsia"/>
          <w:color w:val="auto"/>
        </w:rPr>
        <w:t>保税仓储区</w:t>
      </w:r>
      <w:r w:rsidRPr="001F0C98">
        <w:rPr>
          <w:rFonts w:hint="eastAsia"/>
          <w:color w:val="auto"/>
        </w:rPr>
        <w:t>、</w:t>
      </w:r>
      <w:r w:rsidR="00916A17" w:rsidRPr="00916A17">
        <w:rPr>
          <w:rFonts w:hint="eastAsia"/>
          <w:color w:val="auto"/>
        </w:rPr>
        <w:t>综合服务区</w:t>
      </w:r>
      <w:r w:rsidRPr="001F0C98">
        <w:rPr>
          <w:rFonts w:hint="eastAsia"/>
          <w:color w:val="auto"/>
        </w:rPr>
        <w:t>、</w:t>
      </w:r>
      <w:r w:rsidR="00916A17" w:rsidRPr="00916A17">
        <w:rPr>
          <w:rFonts w:hint="eastAsia"/>
          <w:color w:val="auto"/>
        </w:rPr>
        <w:t>国际配送区</w:t>
      </w:r>
      <w:r w:rsidR="00916A17">
        <w:rPr>
          <w:rFonts w:hint="eastAsia"/>
          <w:color w:val="auto"/>
        </w:rPr>
        <w:t>、</w:t>
      </w:r>
      <w:r w:rsidR="00916A17" w:rsidRPr="00916A17">
        <w:rPr>
          <w:rFonts w:hint="eastAsia"/>
          <w:color w:val="auto"/>
        </w:rPr>
        <w:t>国际采购区</w:t>
      </w:r>
      <w:r w:rsidR="00916A17">
        <w:rPr>
          <w:rFonts w:hint="eastAsia"/>
          <w:color w:val="auto"/>
        </w:rPr>
        <w:t>、</w:t>
      </w:r>
      <w:r w:rsidR="00916A17" w:rsidRPr="00916A17">
        <w:rPr>
          <w:rFonts w:hint="eastAsia"/>
          <w:color w:val="auto"/>
        </w:rPr>
        <w:t>查验区</w:t>
      </w:r>
      <w:r w:rsidR="00916A17">
        <w:rPr>
          <w:rFonts w:hint="eastAsia"/>
          <w:color w:val="auto"/>
        </w:rPr>
        <w:t>、</w:t>
      </w:r>
      <w:r w:rsidR="00916A17" w:rsidRPr="00916A17">
        <w:rPr>
          <w:rFonts w:hint="eastAsia"/>
          <w:color w:val="auto"/>
        </w:rPr>
        <w:t>停车场区</w:t>
      </w:r>
      <w:r w:rsidR="00916A17">
        <w:rPr>
          <w:rFonts w:hint="eastAsia"/>
          <w:color w:val="auto"/>
        </w:rPr>
        <w:t>、配套基础设施</w:t>
      </w:r>
      <w:r w:rsidRPr="001F0C98">
        <w:rPr>
          <w:rFonts w:hint="eastAsia"/>
          <w:color w:val="auto"/>
        </w:rPr>
        <w:t>等公共服务设施，构成园区</w:t>
      </w:r>
      <w:r w:rsidR="00916A17">
        <w:rPr>
          <w:rFonts w:hint="eastAsia"/>
          <w:color w:val="auto"/>
        </w:rPr>
        <w:t>产业核心</w:t>
      </w:r>
      <w:r w:rsidRPr="001F0C98">
        <w:rPr>
          <w:rFonts w:hint="eastAsia"/>
          <w:color w:val="auto"/>
        </w:rPr>
        <w:t>。</w:t>
      </w:r>
    </w:p>
    <w:p w:rsidR="001F0C98" w:rsidRPr="001F0C98" w:rsidRDefault="001F0C98" w:rsidP="001F0C98">
      <w:pPr>
        <w:pStyle w:val="444444444444444444444"/>
        <w:rPr>
          <w:color w:val="auto"/>
        </w:rPr>
      </w:pPr>
      <w:r>
        <w:rPr>
          <w:rFonts w:hint="eastAsia"/>
          <w:color w:val="auto"/>
        </w:rPr>
        <w:t>2.</w:t>
      </w:r>
      <w:r w:rsidRPr="001F0C98">
        <w:rPr>
          <w:rFonts w:hint="eastAsia"/>
          <w:color w:val="auto"/>
        </w:rPr>
        <w:t>“两轴”：依托园区东</w:t>
      </w:r>
      <w:r w:rsidR="00916A17">
        <w:rPr>
          <w:rFonts w:hint="eastAsia"/>
          <w:color w:val="auto"/>
        </w:rPr>
        <w:t>北</w:t>
      </w:r>
      <w:r w:rsidRPr="001F0C98">
        <w:rPr>
          <w:rFonts w:hint="eastAsia"/>
          <w:color w:val="auto"/>
        </w:rPr>
        <w:t>西</w:t>
      </w:r>
      <w:r w:rsidR="00916A17">
        <w:rPr>
          <w:rFonts w:hint="eastAsia"/>
          <w:color w:val="auto"/>
        </w:rPr>
        <w:t>南</w:t>
      </w:r>
      <w:r w:rsidRPr="001F0C98">
        <w:rPr>
          <w:rFonts w:hint="eastAsia"/>
          <w:color w:val="auto"/>
        </w:rPr>
        <w:t>向产业发展轴，形成产业集聚空间。</w:t>
      </w:r>
    </w:p>
    <w:p w:rsidR="001F0C98" w:rsidRPr="001F0C98" w:rsidRDefault="001F0C98" w:rsidP="001F0C98">
      <w:pPr>
        <w:pStyle w:val="444444444444444444444"/>
        <w:rPr>
          <w:color w:val="auto"/>
        </w:rPr>
      </w:pPr>
      <w:r>
        <w:rPr>
          <w:rFonts w:hint="eastAsia"/>
          <w:color w:val="auto"/>
        </w:rPr>
        <w:t>3.</w:t>
      </w:r>
      <w:r w:rsidRPr="001F0C98">
        <w:rPr>
          <w:rFonts w:hint="eastAsia"/>
          <w:color w:val="auto"/>
        </w:rPr>
        <w:t>“多廊”：结合城市道路规划贯穿园区的多条生态廊道，与山体构成</w:t>
      </w:r>
      <w:r w:rsidR="00916A17">
        <w:rPr>
          <w:rFonts w:hint="eastAsia"/>
          <w:color w:val="auto"/>
        </w:rPr>
        <w:t>园区</w:t>
      </w:r>
      <w:r w:rsidRPr="001F0C98">
        <w:rPr>
          <w:rFonts w:hint="eastAsia"/>
          <w:color w:val="auto"/>
        </w:rPr>
        <w:t>核心景观。</w:t>
      </w:r>
    </w:p>
    <w:p w:rsidR="001F0C98" w:rsidRDefault="001F0C98" w:rsidP="005A69D1">
      <w:pPr>
        <w:pStyle w:val="3333333333333333333333"/>
        <w:rPr>
          <w:color w:val="auto"/>
        </w:rPr>
      </w:pPr>
      <w:r>
        <w:rPr>
          <w:rFonts w:hint="eastAsia"/>
          <w:color w:val="auto"/>
        </w:rPr>
        <w:t>8.2.2</w:t>
      </w:r>
      <w:r w:rsidRPr="001F0C98">
        <w:rPr>
          <w:rFonts w:hint="eastAsia"/>
          <w:color w:val="auto"/>
        </w:rPr>
        <w:t>功能</w:t>
      </w:r>
      <w:r w:rsidR="006E10D4">
        <w:rPr>
          <w:rFonts w:hint="eastAsia"/>
          <w:color w:val="auto"/>
        </w:rPr>
        <w:t>布局</w:t>
      </w:r>
    </w:p>
    <w:p w:rsidR="0012094E" w:rsidRDefault="005A69D1" w:rsidP="0012094E">
      <w:pPr>
        <w:pStyle w:val="444444444444444444444"/>
      </w:pPr>
      <w:r w:rsidRPr="005A69D1">
        <w:rPr>
          <w:rFonts w:hint="eastAsia"/>
          <w:color w:val="auto"/>
        </w:rPr>
        <w:t>进一步深化规划概念结构，把整个园区划分成</w:t>
      </w:r>
      <w:r w:rsidR="000479BB">
        <w:rPr>
          <w:rFonts w:hint="eastAsia"/>
          <w:color w:val="auto"/>
        </w:rPr>
        <w:t>拆装箱区、</w:t>
      </w:r>
      <w:r w:rsidR="000479BB" w:rsidRPr="00916A17">
        <w:rPr>
          <w:rFonts w:hint="eastAsia"/>
          <w:color w:val="auto"/>
        </w:rPr>
        <w:t>集装箱堆存区</w:t>
      </w:r>
      <w:r w:rsidR="000479BB">
        <w:rPr>
          <w:rFonts w:hint="eastAsia"/>
          <w:color w:val="auto"/>
        </w:rPr>
        <w:t>、</w:t>
      </w:r>
      <w:r w:rsidR="000479BB" w:rsidRPr="00916A17">
        <w:rPr>
          <w:rFonts w:hint="eastAsia"/>
          <w:color w:val="auto"/>
        </w:rPr>
        <w:t>保税仓储区</w:t>
      </w:r>
      <w:r w:rsidR="000479BB" w:rsidRPr="001F0C98">
        <w:rPr>
          <w:rFonts w:hint="eastAsia"/>
          <w:color w:val="auto"/>
        </w:rPr>
        <w:t>、</w:t>
      </w:r>
      <w:r w:rsidR="000479BB" w:rsidRPr="00916A17">
        <w:rPr>
          <w:rFonts w:hint="eastAsia"/>
          <w:color w:val="auto"/>
        </w:rPr>
        <w:t>综合服务区</w:t>
      </w:r>
      <w:r w:rsidR="000479BB" w:rsidRPr="001F0C98">
        <w:rPr>
          <w:rFonts w:hint="eastAsia"/>
          <w:color w:val="auto"/>
        </w:rPr>
        <w:t>、</w:t>
      </w:r>
      <w:r w:rsidR="000479BB" w:rsidRPr="00916A17">
        <w:rPr>
          <w:rFonts w:hint="eastAsia"/>
          <w:color w:val="auto"/>
        </w:rPr>
        <w:t>国际配送区</w:t>
      </w:r>
      <w:r w:rsidR="000479BB">
        <w:rPr>
          <w:rFonts w:hint="eastAsia"/>
          <w:color w:val="auto"/>
        </w:rPr>
        <w:t>、</w:t>
      </w:r>
      <w:r w:rsidR="000479BB" w:rsidRPr="00916A17">
        <w:rPr>
          <w:rFonts w:hint="eastAsia"/>
          <w:color w:val="auto"/>
        </w:rPr>
        <w:t>国际采购区</w:t>
      </w:r>
      <w:r w:rsidR="000479BB">
        <w:rPr>
          <w:rFonts w:hint="eastAsia"/>
          <w:color w:val="auto"/>
        </w:rPr>
        <w:t>、</w:t>
      </w:r>
      <w:r w:rsidR="000479BB" w:rsidRPr="00916A17">
        <w:rPr>
          <w:rFonts w:hint="eastAsia"/>
          <w:color w:val="auto"/>
        </w:rPr>
        <w:t>查验区</w:t>
      </w:r>
      <w:r w:rsidR="000479BB">
        <w:rPr>
          <w:rFonts w:hint="eastAsia"/>
          <w:color w:val="auto"/>
        </w:rPr>
        <w:t>、</w:t>
      </w:r>
      <w:r w:rsidR="000479BB" w:rsidRPr="00916A17">
        <w:rPr>
          <w:rFonts w:hint="eastAsia"/>
          <w:color w:val="auto"/>
        </w:rPr>
        <w:t>停车场区</w:t>
      </w:r>
      <w:r w:rsidR="000479BB">
        <w:rPr>
          <w:rFonts w:hint="eastAsia"/>
          <w:color w:val="auto"/>
        </w:rPr>
        <w:t>、配套基础设施等公共服务设施为</w:t>
      </w:r>
      <w:r w:rsidR="006E10D4">
        <w:rPr>
          <w:rFonts w:hint="eastAsia"/>
          <w:color w:val="auto"/>
        </w:rPr>
        <w:t>一体的组</w:t>
      </w:r>
      <w:r w:rsidRPr="005A69D1">
        <w:rPr>
          <w:rFonts w:hint="eastAsia"/>
          <w:color w:val="auto"/>
        </w:rPr>
        <w:t>团</w:t>
      </w:r>
      <w:r w:rsidR="006E10D4">
        <w:rPr>
          <w:rFonts w:hint="eastAsia"/>
          <w:color w:val="auto"/>
        </w:rPr>
        <w:t>方式。</w:t>
      </w:r>
      <w:r w:rsidR="006E10D4" w:rsidRPr="00462ED8">
        <w:t>在功能布局上</w:t>
      </w:r>
      <w:r w:rsidR="006E10D4">
        <w:rPr>
          <w:rFonts w:hint="eastAsia"/>
        </w:rPr>
        <w:t>，按照大组团小分类原则，将室内、室外功能</w:t>
      </w:r>
      <w:r w:rsidR="0012094E">
        <w:t>分为室内交易区、室外活畜交易区和公共设施区，其中室内交易区</w:t>
      </w:r>
      <w:r w:rsidR="0012094E">
        <w:rPr>
          <w:rFonts w:hint="eastAsia"/>
        </w:rPr>
        <w:t>提供不同功能的产业用房</w:t>
      </w:r>
      <w:r w:rsidR="006E10D4" w:rsidRPr="00462ED8">
        <w:t>；停车场和卸货场地位于地块的</w:t>
      </w:r>
      <w:r w:rsidR="0012094E">
        <w:rPr>
          <w:rFonts w:hint="eastAsia"/>
        </w:rPr>
        <w:t>中部，方便货物中转运输与集散。</w:t>
      </w:r>
    </w:p>
    <w:p w:rsidR="0012094E" w:rsidRPr="0012094E" w:rsidRDefault="0012094E" w:rsidP="0012094E">
      <w:pPr>
        <w:pStyle w:val="444444444444444444444"/>
        <w:rPr>
          <w:color w:val="auto"/>
        </w:rPr>
      </w:pPr>
      <w:r w:rsidRPr="0012094E">
        <w:rPr>
          <w:rFonts w:hint="eastAsia"/>
          <w:color w:val="auto"/>
        </w:rPr>
        <w:t>（</w:t>
      </w:r>
      <w:r w:rsidRPr="0012094E">
        <w:rPr>
          <w:rFonts w:hint="eastAsia"/>
          <w:color w:val="auto"/>
        </w:rPr>
        <w:t>1</w:t>
      </w:r>
      <w:r w:rsidRPr="0012094E">
        <w:rPr>
          <w:rFonts w:hint="eastAsia"/>
          <w:color w:val="auto"/>
        </w:rPr>
        <w:t>）保税仓储区</w:t>
      </w:r>
    </w:p>
    <w:p w:rsidR="0012094E" w:rsidRPr="0012094E" w:rsidRDefault="0012094E" w:rsidP="0012094E">
      <w:pPr>
        <w:pStyle w:val="444444444444444444444"/>
        <w:rPr>
          <w:color w:val="auto"/>
        </w:rPr>
      </w:pPr>
      <w:r w:rsidRPr="0012094E">
        <w:rPr>
          <w:rFonts w:hint="eastAsia"/>
          <w:color w:val="auto"/>
        </w:rPr>
        <w:t>该功能区设有符合监管要求、可供海关及检验检疫部门共同使用的监管仓库，仓库内安装有照明设施和视频监控系统。验货平台应与监管仓库相接，并可进行铲车作业。保税仓储区为加工贸易货物提供保税仓储服务，企业可在仓储区内对货物进行符合海关要求的简单增值加工。</w:t>
      </w:r>
    </w:p>
    <w:p w:rsidR="0012094E" w:rsidRPr="0012094E" w:rsidRDefault="0012094E" w:rsidP="0012094E">
      <w:pPr>
        <w:pStyle w:val="444444444444444444444"/>
        <w:rPr>
          <w:color w:val="auto"/>
        </w:rPr>
      </w:pPr>
      <w:r w:rsidRPr="0012094E">
        <w:rPr>
          <w:rFonts w:hint="eastAsia"/>
          <w:color w:val="auto"/>
        </w:rPr>
        <w:t>（</w:t>
      </w:r>
      <w:r w:rsidRPr="0012094E">
        <w:rPr>
          <w:rFonts w:hint="eastAsia"/>
          <w:color w:val="auto"/>
        </w:rPr>
        <w:t>2</w:t>
      </w:r>
      <w:r w:rsidRPr="0012094E">
        <w:rPr>
          <w:rFonts w:hint="eastAsia"/>
          <w:color w:val="auto"/>
        </w:rPr>
        <w:t>）集装箱堆存区</w:t>
      </w:r>
    </w:p>
    <w:p w:rsidR="0012094E" w:rsidRPr="0012094E" w:rsidRDefault="0012094E" w:rsidP="0012094E">
      <w:pPr>
        <w:pStyle w:val="444444444444444444444"/>
        <w:rPr>
          <w:color w:val="auto"/>
        </w:rPr>
      </w:pPr>
      <w:r w:rsidRPr="0012094E">
        <w:rPr>
          <w:rFonts w:hint="eastAsia"/>
          <w:color w:val="auto"/>
        </w:rPr>
        <w:t>集装箱堆存区负责堆放集装箱空箱和重箱以及洗修箱等，配备的主要设施包括桥式起重机、集卡、叉车、箱修棚和修箱设备等。</w:t>
      </w:r>
    </w:p>
    <w:p w:rsidR="0012094E" w:rsidRPr="0012094E" w:rsidRDefault="0012094E" w:rsidP="0012094E">
      <w:pPr>
        <w:pStyle w:val="444444444444444444444"/>
        <w:rPr>
          <w:color w:val="auto"/>
        </w:rPr>
      </w:pPr>
      <w:r w:rsidRPr="0012094E">
        <w:rPr>
          <w:rFonts w:hint="eastAsia"/>
          <w:color w:val="auto"/>
        </w:rPr>
        <w:t>（</w:t>
      </w:r>
      <w:r w:rsidRPr="0012094E">
        <w:rPr>
          <w:rFonts w:hint="eastAsia"/>
          <w:color w:val="auto"/>
        </w:rPr>
        <w:t>3</w:t>
      </w:r>
      <w:r w:rsidRPr="0012094E">
        <w:rPr>
          <w:rFonts w:hint="eastAsia"/>
          <w:color w:val="auto"/>
        </w:rPr>
        <w:t>）拆装箱区</w:t>
      </w:r>
    </w:p>
    <w:p w:rsidR="0012094E" w:rsidRPr="0012094E" w:rsidRDefault="0012094E" w:rsidP="0012094E">
      <w:pPr>
        <w:pStyle w:val="444444444444444444444"/>
        <w:rPr>
          <w:color w:val="auto"/>
        </w:rPr>
      </w:pPr>
      <w:proofErr w:type="gramStart"/>
      <w:r w:rsidRPr="0012094E">
        <w:rPr>
          <w:rFonts w:hint="eastAsia"/>
          <w:color w:val="auto"/>
        </w:rPr>
        <w:t>拆装箱区主要</w:t>
      </w:r>
      <w:proofErr w:type="gramEnd"/>
      <w:r w:rsidRPr="0012094E">
        <w:rPr>
          <w:rFonts w:hint="eastAsia"/>
          <w:color w:val="auto"/>
        </w:rPr>
        <w:t>负责对进入玉溪市保税物流中心的国内外货物按不同目的地</w:t>
      </w:r>
      <w:r w:rsidRPr="0012094E">
        <w:rPr>
          <w:rFonts w:hint="eastAsia"/>
          <w:color w:val="auto"/>
        </w:rPr>
        <w:lastRenderedPageBreak/>
        <w:t>进行分拆，按同一目的港进行集拼，为货物快速中转、通关等提供便利条件，加快货物境内外的快速流动。</w:t>
      </w:r>
    </w:p>
    <w:p w:rsidR="0012094E" w:rsidRPr="0012094E" w:rsidRDefault="0012094E" w:rsidP="0012094E">
      <w:pPr>
        <w:pStyle w:val="444444444444444444444"/>
        <w:rPr>
          <w:color w:val="auto"/>
        </w:rPr>
      </w:pPr>
      <w:r w:rsidRPr="0012094E">
        <w:rPr>
          <w:rFonts w:hint="eastAsia"/>
          <w:color w:val="auto"/>
        </w:rPr>
        <w:t>（</w:t>
      </w:r>
      <w:r w:rsidRPr="0012094E">
        <w:rPr>
          <w:rFonts w:hint="eastAsia"/>
          <w:color w:val="auto"/>
        </w:rPr>
        <w:t>4</w:t>
      </w:r>
      <w:r w:rsidRPr="0012094E">
        <w:rPr>
          <w:rFonts w:hint="eastAsia"/>
          <w:color w:val="auto"/>
        </w:rPr>
        <w:t>）国际配送区</w:t>
      </w:r>
    </w:p>
    <w:p w:rsidR="0012094E" w:rsidRPr="0012094E" w:rsidRDefault="0012094E" w:rsidP="0012094E">
      <w:pPr>
        <w:pStyle w:val="444444444444444444444"/>
        <w:rPr>
          <w:color w:val="auto"/>
        </w:rPr>
      </w:pPr>
      <w:r w:rsidRPr="0012094E">
        <w:rPr>
          <w:rFonts w:hint="eastAsia"/>
          <w:color w:val="auto"/>
        </w:rPr>
        <w:t>国际</w:t>
      </w:r>
      <w:proofErr w:type="gramStart"/>
      <w:r w:rsidRPr="0012094E">
        <w:rPr>
          <w:rFonts w:hint="eastAsia"/>
          <w:color w:val="auto"/>
        </w:rPr>
        <w:t>配送区</w:t>
      </w:r>
      <w:proofErr w:type="gramEnd"/>
      <w:r w:rsidRPr="0012094E">
        <w:rPr>
          <w:rFonts w:hint="eastAsia"/>
          <w:color w:val="auto"/>
        </w:rPr>
        <w:t>负责对中心进口货物进行分拣、分配，或进行简单的临港增值加工后，向国内外配送。国际配送区内将设置仓储、分拨、集拼、检验、配送、电子信息等设备。</w:t>
      </w:r>
    </w:p>
    <w:p w:rsidR="0012094E" w:rsidRPr="0012094E" w:rsidRDefault="0012094E" w:rsidP="0012094E">
      <w:pPr>
        <w:pStyle w:val="444444444444444444444"/>
        <w:rPr>
          <w:color w:val="auto"/>
        </w:rPr>
      </w:pPr>
      <w:r w:rsidRPr="0012094E">
        <w:rPr>
          <w:rFonts w:hint="eastAsia"/>
          <w:color w:val="auto"/>
        </w:rPr>
        <w:t>（</w:t>
      </w:r>
      <w:r w:rsidRPr="0012094E">
        <w:rPr>
          <w:rFonts w:hint="eastAsia"/>
          <w:color w:val="auto"/>
        </w:rPr>
        <w:t>5</w:t>
      </w:r>
      <w:r w:rsidRPr="0012094E">
        <w:rPr>
          <w:rFonts w:hint="eastAsia"/>
          <w:color w:val="auto"/>
        </w:rPr>
        <w:t>）国际采购区</w:t>
      </w:r>
    </w:p>
    <w:p w:rsidR="0012094E" w:rsidRPr="0012094E" w:rsidRDefault="0012094E" w:rsidP="0012094E">
      <w:pPr>
        <w:pStyle w:val="444444444444444444444"/>
        <w:rPr>
          <w:color w:val="auto"/>
        </w:rPr>
      </w:pPr>
      <w:r w:rsidRPr="0012094E">
        <w:rPr>
          <w:rFonts w:hint="eastAsia"/>
          <w:color w:val="auto"/>
        </w:rPr>
        <w:t>国际</w:t>
      </w:r>
      <w:proofErr w:type="gramStart"/>
      <w:r w:rsidRPr="0012094E">
        <w:rPr>
          <w:rFonts w:hint="eastAsia"/>
          <w:color w:val="auto"/>
        </w:rPr>
        <w:t>采购区</w:t>
      </w:r>
      <w:proofErr w:type="gramEnd"/>
      <w:r w:rsidRPr="0012094E">
        <w:rPr>
          <w:rFonts w:hint="eastAsia"/>
          <w:color w:val="auto"/>
        </w:rPr>
        <w:t>负责采购国内货物和进口货物，并对其进行综合处理和简单的临港增值加工后向国内外销售。国际</w:t>
      </w:r>
      <w:proofErr w:type="gramStart"/>
      <w:r w:rsidRPr="0012094E">
        <w:rPr>
          <w:rFonts w:hint="eastAsia"/>
          <w:color w:val="auto"/>
        </w:rPr>
        <w:t>采购区</w:t>
      </w:r>
      <w:proofErr w:type="gramEnd"/>
      <w:r w:rsidRPr="0012094E">
        <w:rPr>
          <w:rFonts w:hint="eastAsia"/>
          <w:color w:val="auto"/>
        </w:rPr>
        <w:t>的主要设施为采购仓库。</w:t>
      </w:r>
    </w:p>
    <w:p w:rsidR="0012094E" w:rsidRPr="0012094E" w:rsidRDefault="0012094E" w:rsidP="0012094E">
      <w:pPr>
        <w:pStyle w:val="444444444444444444444"/>
        <w:rPr>
          <w:color w:val="auto"/>
        </w:rPr>
      </w:pPr>
      <w:r w:rsidRPr="0012094E">
        <w:rPr>
          <w:rFonts w:hint="eastAsia"/>
          <w:color w:val="auto"/>
        </w:rPr>
        <w:t>（</w:t>
      </w:r>
      <w:r w:rsidRPr="0012094E">
        <w:rPr>
          <w:rFonts w:hint="eastAsia"/>
          <w:color w:val="auto"/>
        </w:rPr>
        <w:t>6</w:t>
      </w:r>
      <w:r w:rsidRPr="0012094E">
        <w:rPr>
          <w:rFonts w:hint="eastAsia"/>
          <w:color w:val="auto"/>
        </w:rPr>
        <w:t>）查验区</w:t>
      </w:r>
    </w:p>
    <w:p w:rsidR="0012094E" w:rsidRPr="0012094E" w:rsidRDefault="0012094E" w:rsidP="0012094E">
      <w:pPr>
        <w:pStyle w:val="444444444444444444444"/>
        <w:rPr>
          <w:color w:val="auto"/>
        </w:rPr>
      </w:pPr>
      <w:r w:rsidRPr="0012094E">
        <w:rPr>
          <w:rFonts w:hint="eastAsia"/>
          <w:color w:val="auto"/>
        </w:rPr>
        <w:t>该功能区供海关、国检对进、出玉溪保税</w:t>
      </w:r>
      <w:proofErr w:type="gramStart"/>
      <w:r w:rsidRPr="0012094E">
        <w:rPr>
          <w:rFonts w:hint="eastAsia"/>
          <w:color w:val="auto"/>
        </w:rPr>
        <w:t>物流物流</w:t>
      </w:r>
      <w:proofErr w:type="gramEnd"/>
      <w:r w:rsidRPr="0012094E">
        <w:rPr>
          <w:rFonts w:hint="eastAsia"/>
          <w:color w:val="auto"/>
        </w:rPr>
        <w:t>中心的货物进行联检查验用，布置在进出卡口南北两侧。</w:t>
      </w:r>
    </w:p>
    <w:p w:rsidR="0012094E" w:rsidRPr="0012094E" w:rsidRDefault="0012094E" w:rsidP="0012094E">
      <w:pPr>
        <w:pStyle w:val="444444444444444444444"/>
        <w:rPr>
          <w:color w:val="auto"/>
        </w:rPr>
      </w:pPr>
      <w:r w:rsidRPr="0012094E">
        <w:rPr>
          <w:rFonts w:hint="eastAsia"/>
          <w:color w:val="auto"/>
        </w:rPr>
        <w:t>（</w:t>
      </w:r>
      <w:r w:rsidRPr="0012094E">
        <w:rPr>
          <w:rFonts w:hint="eastAsia"/>
          <w:color w:val="auto"/>
        </w:rPr>
        <w:t>7</w:t>
      </w:r>
      <w:r w:rsidRPr="0012094E">
        <w:rPr>
          <w:rFonts w:hint="eastAsia"/>
          <w:color w:val="auto"/>
        </w:rPr>
        <w:t>）综合服务区</w:t>
      </w:r>
    </w:p>
    <w:p w:rsidR="0012094E" w:rsidRDefault="0012094E" w:rsidP="0012094E">
      <w:pPr>
        <w:pStyle w:val="444444444444444444444"/>
        <w:rPr>
          <w:color w:val="auto"/>
        </w:rPr>
      </w:pPr>
      <w:r w:rsidRPr="0012094E">
        <w:rPr>
          <w:rFonts w:hint="eastAsia"/>
          <w:color w:val="auto"/>
        </w:rPr>
        <w:t xml:space="preserve"> </w:t>
      </w:r>
      <w:r w:rsidRPr="0012094E">
        <w:rPr>
          <w:rFonts w:hint="eastAsia"/>
          <w:color w:val="auto"/>
        </w:rPr>
        <w:t>该功能区提供</w:t>
      </w:r>
      <w:proofErr w:type="gramStart"/>
      <w:r w:rsidRPr="0012094E">
        <w:rPr>
          <w:rFonts w:hint="eastAsia"/>
          <w:color w:val="auto"/>
        </w:rPr>
        <w:t>供</w:t>
      </w:r>
      <w:proofErr w:type="gramEnd"/>
      <w:r w:rsidRPr="0012094E">
        <w:rPr>
          <w:rFonts w:hint="eastAsia"/>
          <w:color w:val="auto"/>
        </w:rPr>
        <w:t>海关、检验检疫、入驻企业以及自身管理、经营办公的场所和办公设施，部分入驻企业为方便业务运作需要，可以在监管仓库内设置阁楼式办公场所。</w:t>
      </w:r>
    </w:p>
    <w:p w:rsidR="005A69D1" w:rsidRDefault="005A69D1" w:rsidP="0012094E">
      <w:pPr>
        <w:pStyle w:val="444444444444444444444"/>
        <w:rPr>
          <w:color w:val="auto"/>
        </w:rPr>
      </w:pPr>
      <w:r w:rsidRPr="005A69D1">
        <w:rPr>
          <w:rFonts w:hint="eastAsia"/>
          <w:color w:val="auto"/>
        </w:rPr>
        <w:t>通过服务集中高效开发核心区域土地价值，带动园区科学有序发展</w:t>
      </w:r>
      <w:r>
        <w:rPr>
          <w:rFonts w:hint="eastAsia"/>
          <w:color w:val="auto"/>
        </w:rPr>
        <w:t>。</w:t>
      </w:r>
    </w:p>
    <w:p w:rsidR="00782268" w:rsidRPr="00F17CB9" w:rsidRDefault="00925B61" w:rsidP="00782268">
      <w:pPr>
        <w:pStyle w:val="55555555555555555555"/>
        <w:rPr>
          <w:color w:val="auto"/>
        </w:rPr>
      </w:pPr>
      <w:bookmarkStart w:id="111" w:name="_Toc258312552"/>
      <w:bookmarkStart w:id="112" w:name="_Toc154392292"/>
      <w:bookmarkStart w:id="113" w:name="_Toc152725842"/>
      <w:bookmarkStart w:id="114" w:name="_Toc130727595"/>
      <w:bookmarkStart w:id="115" w:name="_Toc446626730"/>
      <w:bookmarkEnd w:id="108"/>
      <w:bookmarkEnd w:id="109"/>
      <w:bookmarkEnd w:id="110"/>
      <w:r>
        <w:rPr>
          <w:noProof/>
          <w:color w:val="auto"/>
        </w:rPr>
        <w:lastRenderedPageBreak/>
        <w:drawing>
          <wp:anchor distT="0" distB="0" distL="114300" distR="114300" simplePos="0" relativeHeight="251838464" behindDoc="0" locked="0" layoutInCell="1" allowOverlap="1" wp14:anchorId="0A93C280" wp14:editId="61995FB8">
            <wp:simplePos x="0" y="0"/>
            <wp:positionH relativeFrom="column">
              <wp:posOffset>727075</wp:posOffset>
            </wp:positionH>
            <wp:positionV relativeFrom="paragraph">
              <wp:posOffset>346710</wp:posOffset>
            </wp:positionV>
            <wp:extent cx="4102735" cy="3929380"/>
            <wp:effectExtent l="0" t="0" r="0" b="0"/>
            <wp:wrapTopAndBottom/>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1.png"/>
                    <pic:cNvPicPr/>
                  </pic:nvPicPr>
                  <pic:blipFill>
                    <a:blip r:embed="rId36" cstate="print">
                      <a:extLst>
                        <a:ext uri="{28A0092B-C50C-407E-A947-70E740481C1C}">
                          <a14:useLocalDpi xmlns:a14="http://schemas.microsoft.com/office/drawing/2010/main" val="0"/>
                        </a:ext>
                      </a:extLst>
                    </a:blip>
                    <a:stretch>
                      <a:fillRect/>
                    </a:stretch>
                  </pic:blipFill>
                  <pic:spPr bwMode="auto">
                    <a:xfrm>
                      <a:off x="0" y="0"/>
                      <a:ext cx="4102735" cy="392938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65AA0" w:rsidRPr="00F17CB9">
        <w:rPr>
          <w:color w:val="auto"/>
        </w:rPr>
        <w:t xml:space="preserve"> </w:t>
      </w:r>
    </w:p>
    <w:p w:rsidR="008432AC" w:rsidRPr="00665AA0" w:rsidRDefault="00665AA0" w:rsidP="00665AA0">
      <w:pPr>
        <w:pStyle w:val="444444444444444444444"/>
        <w:ind w:firstLine="482"/>
        <w:jc w:val="center"/>
        <w:rPr>
          <w:b/>
        </w:rPr>
      </w:pPr>
      <w:r w:rsidRPr="00665AA0">
        <w:rPr>
          <w:rFonts w:hint="eastAsia"/>
          <w:b/>
          <w:color w:val="auto"/>
        </w:rPr>
        <w:t>8.1</w:t>
      </w:r>
      <w:r w:rsidRPr="00665AA0">
        <w:rPr>
          <w:rFonts w:hint="eastAsia"/>
          <w:b/>
          <w:color w:val="auto"/>
        </w:rPr>
        <w:t>功能分区图</w:t>
      </w:r>
    </w:p>
    <w:p w:rsidR="005A69D1" w:rsidRDefault="00BC5130" w:rsidP="00BC5130">
      <w:pPr>
        <w:pStyle w:val="2222222222222222"/>
      </w:pPr>
      <w:bookmarkStart w:id="116" w:name="_Toc470186205"/>
      <w:r w:rsidRPr="00F40484">
        <w:rPr>
          <w:rFonts w:hint="eastAsia"/>
        </w:rPr>
        <w:t>8.3</w:t>
      </w:r>
      <w:bookmarkEnd w:id="111"/>
      <w:bookmarkEnd w:id="112"/>
      <w:bookmarkEnd w:id="113"/>
      <w:bookmarkEnd w:id="114"/>
      <w:bookmarkEnd w:id="115"/>
      <w:r w:rsidR="00782268">
        <w:rPr>
          <w:rFonts w:hint="eastAsia"/>
        </w:rPr>
        <w:t>建设</w:t>
      </w:r>
      <w:r w:rsidR="005A69D1" w:rsidRPr="005A69D1">
        <w:rPr>
          <w:rFonts w:hint="eastAsia"/>
        </w:rPr>
        <w:t>内容</w:t>
      </w:r>
      <w:bookmarkEnd w:id="116"/>
    </w:p>
    <w:p w:rsidR="005A69D1" w:rsidRDefault="005A69D1" w:rsidP="0012094E">
      <w:pPr>
        <w:pStyle w:val="444444444444444444444"/>
        <w:rPr>
          <w:color w:val="auto"/>
        </w:rPr>
      </w:pPr>
      <w:r>
        <w:rPr>
          <w:rFonts w:hint="eastAsia"/>
          <w:color w:val="auto"/>
        </w:rPr>
        <w:t>根据园区“</w:t>
      </w:r>
      <w:r w:rsidRPr="00F40484">
        <w:rPr>
          <w:rFonts w:hint="eastAsia"/>
          <w:color w:val="auto"/>
        </w:rPr>
        <w:t>组团”的功能布局，将建设内容分为</w:t>
      </w:r>
      <w:r>
        <w:rPr>
          <w:rFonts w:hint="eastAsia"/>
          <w:color w:val="auto"/>
        </w:rPr>
        <w:t>“</w:t>
      </w:r>
      <w:r w:rsidR="0012094E">
        <w:rPr>
          <w:rFonts w:hint="eastAsia"/>
          <w:color w:val="auto"/>
        </w:rPr>
        <w:t>7</w:t>
      </w:r>
      <w:r w:rsidR="0012094E">
        <w:rPr>
          <w:rFonts w:hint="eastAsia"/>
          <w:color w:val="auto"/>
        </w:rPr>
        <w:t>区</w:t>
      </w:r>
      <w:r w:rsidRPr="00F40484">
        <w:rPr>
          <w:rFonts w:hint="eastAsia"/>
          <w:color w:val="auto"/>
        </w:rPr>
        <w:t>”，分别为</w:t>
      </w:r>
      <w:r w:rsidR="0012094E" w:rsidRPr="0012094E">
        <w:rPr>
          <w:rFonts w:hint="eastAsia"/>
          <w:color w:val="auto"/>
        </w:rPr>
        <w:t>拆装箱区、集装箱堆存区、保税仓储区、综合服务区、国际配送区、国际采购区、查验区、停车场区、配套基础设施等公共服务设施</w:t>
      </w:r>
      <w:r w:rsidRPr="00F40484">
        <w:rPr>
          <w:rFonts w:hint="eastAsia"/>
          <w:color w:val="auto"/>
        </w:rPr>
        <w:t>。</w:t>
      </w:r>
      <w:r w:rsidR="00782268">
        <w:rPr>
          <w:rFonts w:hint="eastAsia"/>
          <w:color w:val="auto"/>
        </w:rPr>
        <w:t>功能区</w:t>
      </w:r>
      <w:r w:rsidR="00B83E80">
        <w:rPr>
          <w:rFonts w:hint="eastAsia"/>
          <w:color w:val="auto"/>
        </w:rPr>
        <w:t>见</w:t>
      </w:r>
      <w:r w:rsidR="00B83E80">
        <w:rPr>
          <w:rFonts w:hint="eastAsia"/>
          <w:color w:val="auto"/>
        </w:rPr>
        <w:t>8.1</w:t>
      </w:r>
      <w:r w:rsidR="00B83E80">
        <w:rPr>
          <w:rFonts w:hint="eastAsia"/>
          <w:color w:val="auto"/>
        </w:rPr>
        <w:t>功能分区图。</w:t>
      </w:r>
    </w:p>
    <w:p w:rsidR="008432AC" w:rsidRPr="00213862" w:rsidRDefault="008432AC" w:rsidP="00213862">
      <w:pPr>
        <w:pStyle w:val="444444444444444444444"/>
        <w:rPr>
          <w:color w:val="auto"/>
        </w:rPr>
      </w:pPr>
    </w:p>
    <w:p w:rsidR="00BD0C57" w:rsidRDefault="0093364E" w:rsidP="0093364E">
      <w:pPr>
        <w:pStyle w:val="2222222222222222"/>
      </w:pPr>
      <w:bookmarkStart w:id="117" w:name="_Toc258312553"/>
      <w:bookmarkStart w:id="118" w:name="_Toc446626731"/>
      <w:bookmarkStart w:id="119" w:name="_Toc470186206"/>
      <w:bookmarkStart w:id="120" w:name="_Toc104259986"/>
      <w:bookmarkStart w:id="121" w:name="_Toc130727596"/>
      <w:bookmarkStart w:id="122" w:name="_Toc152725847"/>
      <w:bookmarkStart w:id="123" w:name="_Toc154392293"/>
      <w:r w:rsidRPr="00F40484">
        <w:rPr>
          <w:rFonts w:hint="eastAsia"/>
        </w:rPr>
        <w:t>8.4</w:t>
      </w:r>
      <w:bookmarkEnd w:id="117"/>
      <w:bookmarkEnd w:id="118"/>
      <w:r w:rsidR="00213862" w:rsidRPr="00213862">
        <w:rPr>
          <w:rFonts w:hint="eastAsia"/>
        </w:rPr>
        <w:t>建设规模</w:t>
      </w:r>
      <w:bookmarkEnd w:id="119"/>
    </w:p>
    <w:p w:rsidR="00323BEB" w:rsidRDefault="003A5229" w:rsidP="00146F37">
      <w:pPr>
        <w:pStyle w:val="444444444444444444444"/>
        <w:ind w:firstLineChars="250" w:firstLine="600"/>
        <w:rPr>
          <w:color w:val="auto"/>
        </w:rPr>
      </w:pPr>
      <w:r>
        <w:rPr>
          <w:rFonts w:hint="eastAsia"/>
          <w:color w:val="auto"/>
        </w:rPr>
        <w:t>云南省玉溪市保税物流中心（</w:t>
      </w:r>
      <w:r>
        <w:rPr>
          <w:rFonts w:hint="eastAsia"/>
          <w:color w:val="auto"/>
        </w:rPr>
        <w:t>B</w:t>
      </w:r>
      <w:r>
        <w:rPr>
          <w:rFonts w:hint="eastAsia"/>
          <w:color w:val="auto"/>
        </w:rPr>
        <w:t>型）建设项目，建设总</w:t>
      </w:r>
      <w:r w:rsidR="001418EA">
        <w:rPr>
          <w:rFonts w:hint="eastAsia"/>
          <w:color w:val="auto"/>
        </w:rPr>
        <w:t>用地</w:t>
      </w:r>
      <w:r>
        <w:rPr>
          <w:rFonts w:hint="eastAsia"/>
          <w:color w:val="auto"/>
        </w:rPr>
        <w:t>面积</w:t>
      </w:r>
      <w:r>
        <w:rPr>
          <w:rFonts w:hint="eastAsia"/>
          <w:color w:val="auto"/>
        </w:rPr>
        <w:t>1</w:t>
      </w:r>
      <w:r w:rsidR="00146F37">
        <w:rPr>
          <w:rFonts w:hint="eastAsia"/>
          <w:color w:val="auto"/>
        </w:rPr>
        <w:t>300</w:t>
      </w:r>
      <w:r>
        <w:rPr>
          <w:rFonts w:hint="eastAsia"/>
          <w:color w:val="auto"/>
        </w:rPr>
        <w:t>亩</w:t>
      </w:r>
      <w:r w:rsidR="001418EA">
        <w:rPr>
          <w:rFonts w:hint="eastAsia"/>
          <w:color w:val="auto"/>
        </w:rPr>
        <w:t>，总建筑面积</w:t>
      </w:r>
      <w:r w:rsidR="00060D15">
        <w:rPr>
          <w:rFonts w:hint="eastAsia"/>
          <w:color w:val="auto"/>
        </w:rPr>
        <w:t>10</w:t>
      </w:r>
      <w:r w:rsidR="0012094E">
        <w:rPr>
          <w:rFonts w:hint="eastAsia"/>
          <w:color w:val="auto"/>
        </w:rPr>
        <w:t>33127</w:t>
      </w:r>
      <w:r w:rsidR="00323BEB">
        <w:rPr>
          <w:rFonts w:hint="eastAsia"/>
          <w:color w:val="auto"/>
        </w:rPr>
        <w:t>㎡。</w:t>
      </w:r>
    </w:p>
    <w:p w:rsidR="00323BEB" w:rsidRDefault="00323BEB" w:rsidP="0012094E">
      <w:pPr>
        <w:pStyle w:val="444444444444444444444"/>
        <w:ind w:firstLineChars="250" w:firstLine="600"/>
        <w:rPr>
          <w:color w:val="auto"/>
        </w:rPr>
      </w:pPr>
      <w:r>
        <w:rPr>
          <w:rFonts w:hint="eastAsia"/>
          <w:color w:val="auto"/>
        </w:rPr>
        <w:t>其中</w:t>
      </w:r>
    </w:p>
    <w:p w:rsidR="00323BEB" w:rsidRPr="00323BEB" w:rsidRDefault="00060D15" w:rsidP="0012094E">
      <w:pPr>
        <w:pStyle w:val="444444444444444444444"/>
        <w:ind w:firstLineChars="250" w:firstLine="600"/>
        <w:rPr>
          <w:color w:val="auto"/>
        </w:rPr>
      </w:pPr>
      <w:r>
        <w:rPr>
          <w:rFonts w:hint="eastAsia"/>
          <w:color w:val="auto"/>
        </w:rPr>
        <w:t>保税</w:t>
      </w:r>
      <w:r w:rsidR="00213862" w:rsidRPr="00213862">
        <w:rPr>
          <w:rFonts w:hint="eastAsia"/>
          <w:color w:val="auto"/>
        </w:rPr>
        <w:t>仓储</w:t>
      </w:r>
      <w:r w:rsidR="003A5229">
        <w:rPr>
          <w:rFonts w:hint="eastAsia"/>
          <w:color w:val="auto"/>
        </w:rPr>
        <w:t>区</w:t>
      </w:r>
      <w:r>
        <w:rPr>
          <w:rFonts w:hint="eastAsia"/>
          <w:color w:val="auto"/>
        </w:rPr>
        <w:t>3</w:t>
      </w:r>
      <w:r w:rsidR="0012094E">
        <w:rPr>
          <w:rFonts w:hint="eastAsia"/>
          <w:color w:val="auto"/>
        </w:rPr>
        <w:t>5</w:t>
      </w:r>
      <w:r w:rsidR="003A5229">
        <w:rPr>
          <w:rFonts w:hint="eastAsia"/>
          <w:color w:val="auto"/>
        </w:rPr>
        <w:t>0000</w:t>
      </w:r>
      <w:r w:rsidR="00BE79F6">
        <w:rPr>
          <w:rFonts w:hint="eastAsia"/>
          <w:color w:val="auto"/>
        </w:rPr>
        <w:t>㎡</w:t>
      </w:r>
      <w:r w:rsidR="00213862" w:rsidRPr="00213862">
        <w:rPr>
          <w:rFonts w:hint="eastAsia"/>
          <w:color w:val="auto"/>
        </w:rPr>
        <w:t>，</w:t>
      </w:r>
      <w:r w:rsidR="00323BEB" w:rsidRPr="00323BEB">
        <w:rPr>
          <w:rFonts w:hint="eastAsia"/>
          <w:color w:val="auto"/>
        </w:rPr>
        <w:t>该功能区设有符合监管要求、可供海关及检验检疫部门共同使用的监管仓库，仓库内安装有照明设施和视频监控系统。验货平台应</w:t>
      </w:r>
      <w:r w:rsidR="00323BEB" w:rsidRPr="00323BEB">
        <w:rPr>
          <w:rFonts w:hint="eastAsia"/>
          <w:color w:val="auto"/>
        </w:rPr>
        <w:lastRenderedPageBreak/>
        <w:t>与监管仓库相接，并可进行铲车作业。保税仓储区为加工贸易货物提供保税仓储服务，企业可在仓储区内对货物进行符合海关要求的简单增值加工。</w:t>
      </w:r>
    </w:p>
    <w:p w:rsidR="00323BEB" w:rsidRDefault="00060D15" w:rsidP="0012094E">
      <w:pPr>
        <w:pStyle w:val="444444444444444444444"/>
        <w:ind w:firstLineChars="250" w:firstLine="600"/>
        <w:rPr>
          <w:color w:val="auto"/>
        </w:rPr>
      </w:pPr>
      <w:proofErr w:type="gramStart"/>
      <w:r w:rsidRPr="00060D15">
        <w:rPr>
          <w:rFonts w:hint="eastAsia"/>
          <w:color w:val="auto"/>
        </w:rPr>
        <w:t>拆装箱区</w:t>
      </w:r>
      <w:proofErr w:type="gramEnd"/>
      <w:r w:rsidRPr="00060D15">
        <w:rPr>
          <w:color w:val="auto"/>
        </w:rPr>
        <w:t>200000</w:t>
      </w:r>
      <w:r w:rsidR="004A0828" w:rsidRPr="004A0828">
        <w:rPr>
          <w:rFonts w:hint="eastAsia"/>
          <w:color w:val="auto"/>
        </w:rPr>
        <w:t>㎡</w:t>
      </w:r>
      <w:r w:rsidR="004A0828">
        <w:rPr>
          <w:rFonts w:hint="eastAsia"/>
          <w:color w:val="auto"/>
        </w:rPr>
        <w:t>，</w:t>
      </w:r>
      <w:proofErr w:type="gramStart"/>
      <w:r w:rsidR="00323BEB" w:rsidRPr="00323BEB">
        <w:rPr>
          <w:rFonts w:hint="eastAsia"/>
          <w:color w:val="auto"/>
        </w:rPr>
        <w:t>拆装箱区主要</w:t>
      </w:r>
      <w:proofErr w:type="gramEnd"/>
      <w:r w:rsidR="00323BEB" w:rsidRPr="00323BEB">
        <w:rPr>
          <w:rFonts w:hint="eastAsia"/>
          <w:color w:val="auto"/>
        </w:rPr>
        <w:t>负责对进入玉溪市保税物流中心的国内外货物按不同目的地进行分拆，按同一目的港进行集拼，为货物快速中转、通关等提供便利条件，加快货物境内外的快速流动。</w:t>
      </w:r>
    </w:p>
    <w:p w:rsidR="00323BEB" w:rsidRPr="00323BEB" w:rsidRDefault="00060D15" w:rsidP="0012094E">
      <w:pPr>
        <w:pStyle w:val="444444444444444444444"/>
        <w:ind w:firstLineChars="250" w:firstLine="600"/>
        <w:rPr>
          <w:color w:val="auto"/>
        </w:rPr>
      </w:pPr>
      <w:r w:rsidRPr="00060D15">
        <w:rPr>
          <w:rFonts w:hint="eastAsia"/>
          <w:color w:val="auto"/>
        </w:rPr>
        <w:t>集装箱堆存区</w:t>
      </w:r>
      <w:r w:rsidRPr="00060D15">
        <w:rPr>
          <w:color w:val="auto"/>
        </w:rPr>
        <w:t>2</w:t>
      </w:r>
      <w:r w:rsidR="0012094E">
        <w:rPr>
          <w:rFonts w:hint="eastAsia"/>
          <w:color w:val="auto"/>
        </w:rPr>
        <w:t>25694</w:t>
      </w:r>
      <w:r w:rsidR="004A0828">
        <w:rPr>
          <w:rFonts w:hint="eastAsia"/>
          <w:color w:val="auto"/>
        </w:rPr>
        <w:t>㎡</w:t>
      </w:r>
      <w:r w:rsidR="004A0828" w:rsidRPr="00213862">
        <w:rPr>
          <w:rFonts w:hint="eastAsia"/>
          <w:color w:val="auto"/>
        </w:rPr>
        <w:t>，</w:t>
      </w:r>
      <w:r w:rsidR="00323BEB" w:rsidRPr="00323BEB">
        <w:rPr>
          <w:rFonts w:hint="eastAsia"/>
          <w:color w:val="auto"/>
        </w:rPr>
        <w:t>集装箱堆存区负责堆放集装箱空箱和重箱以及洗修箱等，配备的主要设施包括桥式起重机、集卡、叉车、箱修棚和修箱设备等。</w:t>
      </w:r>
    </w:p>
    <w:p w:rsidR="00323BEB" w:rsidRDefault="00060D15" w:rsidP="0012094E">
      <w:pPr>
        <w:pStyle w:val="444444444444444444444"/>
        <w:ind w:firstLineChars="250" w:firstLine="600"/>
        <w:rPr>
          <w:color w:val="auto"/>
        </w:rPr>
      </w:pPr>
      <w:r w:rsidRPr="00060D15">
        <w:rPr>
          <w:rFonts w:hint="eastAsia"/>
          <w:color w:val="auto"/>
        </w:rPr>
        <w:t>综合服务区</w:t>
      </w:r>
      <w:r w:rsidRPr="0036413A">
        <w:rPr>
          <w:color w:val="auto"/>
        </w:rPr>
        <w:t>85893</w:t>
      </w:r>
      <w:r w:rsidR="0036413A">
        <w:rPr>
          <w:rFonts w:hint="eastAsia"/>
          <w:color w:val="auto"/>
        </w:rPr>
        <w:t>㎡</w:t>
      </w:r>
      <w:r w:rsidR="0036413A" w:rsidRPr="00213862">
        <w:rPr>
          <w:rFonts w:hint="eastAsia"/>
          <w:color w:val="auto"/>
        </w:rPr>
        <w:t>，</w:t>
      </w:r>
      <w:r w:rsidR="0036413A">
        <w:rPr>
          <w:rFonts w:hint="eastAsia"/>
          <w:color w:val="auto"/>
        </w:rPr>
        <w:t>主要用</w:t>
      </w:r>
      <w:r w:rsidR="00323BEB" w:rsidRPr="00323BEB">
        <w:rPr>
          <w:rFonts w:hint="eastAsia"/>
          <w:color w:val="auto"/>
        </w:rPr>
        <w:t>该功能区提供</w:t>
      </w:r>
      <w:proofErr w:type="gramStart"/>
      <w:r w:rsidR="00323BEB" w:rsidRPr="00323BEB">
        <w:rPr>
          <w:rFonts w:hint="eastAsia"/>
          <w:color w:val="auto"/>
        </w:rPr>
        <w:t>供</w:t>
      </w:r>
      <w:proofErr w:type="gramEnd"/>
      <w:r w:rsidR="00323BEB" w:rsidRPr="00323BEB">
        <w:rPr>
          <w:rFonts w:hint="eastAsia"/>
          <w:color w:val="auto"/>
        </w:rPr>
        <w:t>海关、检验检疫、入驻企业以及自身管理、经营办公的场所和办公设施，部分入驻企业为方便业务运作需要，可以在监管仓库内设置阁楼式办公场所。</w:t>
      </w:r>
    </w:p>
    <w:p w:rsidR="00323BEB" w:rsidRDefault="00060D15" w:rsidP="0012094E">
      <w:pPr>
        <w:pStyle w:val="444444444444444444444"/>
        <w:ind w:firstLineChars="250" w:firstLine="600"/>
        <w:rPr>
          <w:color w:val="auto"/>
        </w:rPr>
      </w:pPr>
      <w:r w:rsidRPr="00060D15">
        <w:rPr>
          <w:rFonts w:hint="eastAsia"/>
          <w:color w:val="auto"/>
        </w:rPr>
        <w:t>国际</w:t>
      </w:r>
      <w:proofErr w:type="gramStart"/>
      <w:r w:rsidRPr="00060D15">
        <w:rPr>
          <w:rFonts w:hint="eastAsia"/>
          <w:color w:val="auto"/>
        </w:rPr>
        <w:t>配送区</w:t>
      </w:r>
      <w:proofErr w:type="gramEnd"/>
      <w:r w:rsidRPr="00060D15">
        <w:rPr>
          <w:color w:val="auto"/>
        </w:rPr>
        <w:t>75770</w:t>
      </w:r>
      <w:r w:rsidR="0036413A">
        <w:rPr>
          <w:rFonts w:hint="eastAsia"/>
          <w:color w:val="auto"/>
        </w:rPr>
        <w:t>㎡</w:t>
      </w:r>
      <w:r w:rsidR="0036413A" w:rsidRPr="00213862">
        <w:rPr>
          <w:rFonts w:hint="eastAsia"/>
          <w:color w:val="auto"/>
        </w:rPr>
        <w:t>，</w:t>
      </w:r>
      <w:r w:rsidR="0036413A">
        <w:rPr>
          <w:rFonts w:hint="eastAsia"/>
          <w:color w:val="auto"/>
        </w:rPr>
        <w:t>主要</w:t>
      </w:r>
      <w:r w:rsidR="00323BEB" w:rsidRPr="00323BEB">
        <w:rPr>
          <w:rFonts w:hint="eastAsia"/>
          <w:color w:val="auto"/>
        </w:rPr>
        <w:t>负责对中心进口货物进行分拣、分配，或进行简单的临港增值加工后，向国内外配送。国际配送区内将设置仓储、分拨、集拼、检验、配送、电子信息等设备。</w:t>
      </w:r>
    </w:p>
    <w:p w:rsidR="00323BEB" w:rsidRDefault="00060D15" w:rsidP="0012094E">
      <w:pPr>
        <w:pStyle w:val="444444444444444444444"/>
        <w:ind w:firstLineChars="250" w:firstLine="600"/>
        <w:rPr>
          <w:color w:val="auto"/>
        </w:rPr>
      </w:pPr>
      <w:r w:rsidRPr="00060D15">
        <w:rPr>
          <w:rFonts w:hint="eastAsia"/>
          <w:color w:val="auto"/>
        </w:rPr>
        <w:t>国际</w:t>
      </w:r>
      <w:proofErr w:type="gramStart"/>
      <w:r w:rsidRPr="00060D15">
        <w:rPr>
          <w:rFonts w:hint="eastAsia"/>
          <w:color w:val="auto"/>
        </w:rPr>
        <w:t>采购区</w:t>
      </w:r>
      <w:proofErr w:type="gramEnd"/>
      <w:r w:rsidRPr="00060D15">
        <w:rPr>
          <w:color w:val="auto"/>
        </w:rPr>
        <w:t>75770</w:t>
      </w:r>
      <w:r w:rsidR="0036413A">
        <w:rPr>
          <w:rFonts w:hint="eastAsia"/>
          <w:color w:val="auto"/>
        </w:rPr>
        <w:t>㎡</w:t>
      </w:r>
      <w:r w:rsidR="0036413A" w:rsidRPr="00213862">
        <w:rPr>
          <w:rFonts w:hint="eastAsia"/>
          <w:color w:val="auto"/>
        </w:rPr>
        <w:t>，</w:t>
      </w:r>
      <w:r w:rsidR="0012094E">
        <w:rPr>
          <w:rFonts w:hint="eastAsia"/>
          <w:color w:val="auto"/>
        </w:rPr>
        <w:t>主要</w:t>
      </w:r>
      <w:r w:rsidR="0012094E" w:rsidRPr="0012094E">
        <w:rPr>
          <w:rFonts w:hint="eastAsia"/>
          <w:color w:val="auto"/>
        </w:rPr>
        <w:t>负责采购国内货物和进口货物，并</w:t>
      </w:r>
      <w:r w:rsidR="0012094E">
        <w:rPr>
          <w:rFonts w:hint="eastAsia"/>
          <w:color w:val="auto"/>
        </w:rPr>
        <w:t>对其进行综合处理和简单的临港增值加工后向国内外销售</w:t>
      </w:r>
      <w:r w:rsidR="00323BEB">
        <w:rPr>
          <w:rFonts w:hint="eastAsia"/>
          <w:color w:val="auto"/>
        </w:rPr>
        <w:t>。</w:t>
      </w:r>
      <w:r w:rsidR="00323BEB" w:rsidRPr="00323BEB">
        <w:rPr>
          <w:rFonts w:hint="eastAsia"/>
          <w:color w:val="auto"/>
        </w:rPr>
        <w:t>国际</w:t>
      </w:r>
      <w:proofErr w:type="gramStart"/>
      <w:r w:rsidR="00323BEB" w:rsidRPr="00323BEB">
        <w:rPr>
          <w:rFonts w:hint="eastAsia"/>
          <w:color w:val="auto"/>
        </w:rPr>
        <w:t>采购区</w:t>
      </w:r>
      <w:proofErr w:type="gramEnd"/>
      <w:r w:rsidR="00323BEB" w:rsidRPr="00323BEB">
        <w:rPr>
          <w:rFonts w:hint="eastAsia"/>
          <w:color w:val="auto"/>
        </w:rPr>
        <w:t>的主要设施为采购仓库。布置在进出卡口南北两侧。</w:t>
      </w:r>
    </w:p>
    <w:p w:rsidR="00213862" w:rsidRDefault="00060D15" w:rsidP="00401271">
      <w:pPr>
        <w:pStyle w:val="444444444444444444444"/>
        <w:ind w:firstLineChars="250" w:firstLine="600"/>
        <w:rPr>
          <w:color w:val="auto"/>
        </w:rPr>
      </w:pPr>
      <w:proofErr w:type="gramStart"/>
      <w:r w:rsidRPr="00060D15">
        <w:rPr>
          <w:rFonts w:hint="eastAsia"/>
          <w:color w:val="auto"/>
        </w:rPr>
        <w:t>查验区</w:t>
      </w:r>
      <w:proofErr w:type="gramEnd"/>
      <w:r w:rsidRPr="00060D15">
        <w:rPr>
          <w:color w:val="auto"/>
        </w:rPr>
        <w:t>20000</w:t>
      </w:r>
      <w:r>
        <w:rPr>
          <w:rFonts w:hint="eastAsia"/>
          <w:color w:val="auto"/>
        </w:rPr>
        <w:t>㎡</w:t>
      </w:r>
      <w:r w:rsidRPr="00213862">
        <w:rPr>
          <w:rFonts w:hint="eastAsia"/>
          <w:color w:val="auto"/>
        </w:rPr>
        <w:t>，</w:t>
      </w:r>
      <w:r w:rsidR="0012094E">
        <w:rPr>
          <w:rFonts w:hint="eastAsia"/>
          <w:color w:val="auto"/>
        </w:rPr>
        <w:t>主要用于</w:t>
      </w:r>
      <w:r w:rsidR="0012094E" w:rsidRPr="0012094E">
        <w:rPr>
          <w:rFonts w:hint="eastAsia"/>
          <w:color w:val="auto"/>
        </w:rPr>
        <w:t>海关、国检对进、出玉溪保税</w:t>
      </w:r>
      <w:proofErr w:type="gramStart"/>
      <w:r w:rsidR="0012094E" w:rsidRPr="0012094E">
        <w:rPr>
          <w:rFonts w:hint="eastAsia"/>
          <w:color w:val="auto"/>
        </w:rPr>
        <w:t>物流物流</w:t>
      </w:r>
      <w:proofErr w:type="gramEnd"/>
      <w:r w:rsidR="0012094E" w:rsidRPr="0012094E">
        <w:rPr>
          <w:rFonts w:hint="eastAsia"/>
          <w:color w:val="auto"/>
        </w:rPr>
        <w:t>中心的货物进行联检查验用</w:t>
      </w:r>
      <w:r w:rsidR="0036413A">
        <w:rPr>
          <w:rFonts w:hint="eastAsia"/>
          <w:color w:val="auto"/>
        </w:rPr>
        <w:t>。</w:t>
      </w:r>
      <w:r w:rsidR="00401271">
        <w:rPr>
          <w:rFonts w:hint="eastAsia"/>
          <w:color w:val="auto"/>
        </w:rPr>
        <w:t>主要工程量</w:t>
      </w:r>
      <w:r w:rsidR="0036413A" w:rsidRPr="0036413A">
        <w:rPr>
          <w:rFonts w:hint="eastAsia"/>
          <w:color w:val="auto"/>
        </w:rPr>
        <w:t>表</w:t>
      </w:r>
      <w:r w:rsidR="0036413A" w:rsidRPr="0036413A">
        <w:rPr>
          <w:rFonts w:hint="eastAsia"/>
          <w:color w:val="auto"/>
        </w:rPr>
        <w:t>8.1</w:t>
      </w:r>
      <w:r w:rsidR="00156322">
        <w:rPr>
          <w:rFonts w:hint="eastAsia"/>
          <w:color w:val="auto"/>
        </w:rPr>
        <w:t>。</w:t>
      </w:r>
    </w:p>
    <w:p w:rsidR="00831088" w:rsidRDefault="00831088" w:rsidP="00831088">
      <w:pPr>
        <w:pStyle w:val="55555555555555555555"/>
        <w:rPr>
          <w:color w:val="auto"/>
        </w:rPr>
      </w:pPr>
      <w:r w:rsidRPr="00831088">
        <w:rPr>
          <w:rFonts w:hint="eastAsia"/>
          <w:color w:val="auto"/>
        </w:rPr>
        <w:t>表</w:t>
      </w:r>
      <w:r w:rsidR="0036413A">
        <w:rPr>
          <w:rFonts w:hint="eastAsia"/>
          <w:color w:val="auto"/>
        </w:rPr>
        <w:t>8.1</w:t>
      </w:r>
      <w:r w:rsidRPr="00831088">
        <w:rPr>
          <w:rFonts w:hint="eastAsia"/>
          <w:color w:val="auto"/>
        </w:rPr>
        <w:t>主要</w:t>
      </w:r>
      <w:r w:rsidR="00401271">
        <w:rPr>
          <w:rFonts w:hint="eastAsia"/>
          <w:color w:val="auto"/>
        </w:rPr>
        <w:t>工程量</w:t>
      </w:r>
      <w:r w:rsidRPr="00831088">
        <w:rPr>
          <w:rFonts w:hint="eastAsia"/>
          <w:color w:val="auto"/>
        </w:rPr>
        <w:t>一览表</w:t>
      </w:r>
    </w:p>
    <w:tbl>
      <w:tblPr>
        <w:tblW w:w="9740"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2"/>
        <w:gridCol w:w="1880"/>
        <w:gridCol w:w="801"/>
        <w:gridCol w:w="1737"/>
        <w:gridCol w:w="4520"/>
      </w:tblGrid>
      <w:tr w:rsidR="00401271" w:rsidRPr="00401271" w:rsidTr="00401271">
        <w:trPr>
          <w:trHeight w:val="624"/>
        </w:trPr>
        <w:tc>
          <w:tcPr>
            <w:tcW w:w="802" w:type="dxa"/>
            <w:shd w:val="clear" w:color="auto" w:fill="auto"/>
            <w:noWrap/>
            <w:vAlign w:val="center"/>
            <w:hideMark/>
          </w:tcPr>
          <w:p w:rsidR="00401271" w:rsidRPr="00401271" w:rsidRDefault="00401271" w:rsidP="00401271">
            <w:pPr>
              <w:widowControl/>
              <w:spacing w:line="240" w:lineRule="auto"/>
              <w:ind w:firstLineChars="0" w:firstLine="0"/>
              <w:jc w:val="center"/>
              <w:rPr>
                <w:rFonts w:ascii="宋体" w:hAnsi="宋体" w:cs="宋体"/>
                <w:b/>
                <w:bCs/>
                <w:color w:val="000000"/>
                <w:kern w:val="0"/>
                <w:szCs w:val="24"/>
              </w:rPr>
            </w:pPr>
            <w:r w:rsidRPr="00401271">
              <w:rPr>
                <w:rFonts w:ascii="宋体" w:hAnsi="宋体" w:cs="宋体" w:hint="eastAsia"/>
                <w:b/>
                <w:bCs/>
                <w:color w:val="000000"/>
                <w:kern w:val="0"/>
                <w:szCs w:val="24"/>
              </w:rPr>
              <w:t>序号</w:t>
            </w:r>
          </w:p>
        </w:tc>
        <w:tc>
          <w:tcPr>
            <w:tcW w:w="1880" w:type="dxa"/>
            <w:shd w:val="clear" w:color="auto" w:fill="auto"/>
            <w:noWrap/>
            <w:vAlign w:val="center"/>
            <w:hideMark/>
          </w:tcPr>
          <w:p w:rsidR="00401271" w:rsidRPr="00401271" w:rsidRDefault="00401271" w:rsidP="00401271">
            <w:pPr>
              <w:widowControl/>
              <w:spacing w:line="240" w:lineRule="auto"/>
              <w:ind w:firstLineChars="0" w:firstLine="0"/>
              <w:jc w:val="left"/>
              <w:rPr>
                <w:rFonts w:ascii="宋体" w:hAnsi="宋体" w:cs="宋体"/>
                <w:b/>
                <w:bCs/>
                <w:color w:val="000000"/>
                <w:kern w:val="0"/>
                <w:szCs w:val="24"/>
              </w:rPr>
            </w:pPr>
            <w:r w:rsidRPr="00401271">
              <w:rPr>
                <w:rFonts w:ascii="宋体" w:hAnsi="宋体" w:cs="宋体" w:hint="eastAsia"/>
                <w:b/>
                <w:bCs/>
                <w:color w:val="000000"/>
                <w:kern w:val="0"/>
                <w:szCs w:val="24"/>
              </w:rPr>
              <w:t>名称</w:t>
            </w:r>
          </w:p>
        </w:tc>
        <w:tc>
          <w:tcPr>
            <w:tcW w:w="801" w:type="dxa"/>
            <w:shd w:val="clear" w:color="auto" w:fill="auto"/>
            <w:noWrap/>
            <w:vAlign w:val="center"/>
            <w:hideMark/>
          </w:tcPr>
          <w:p w:rsidR="00401271" w:rsidRPr="00401271" w:rsidRDefault="00401271" w:rsidP="00401271">
            <w:pPr>
              <w:widowControl/>
              <w:spacing w:line="240" w:lineRule="auto"/>
              <w:ind w:firstLineChars="0" w:firstLine="0"/>
              <w:jc w:val="center"/>
              <w:rPr>
                <w:rFonts w:ascii="宋体" w:hAnsi="宋体" w:cs="宋体"/>
                <w:b/>
                <w:bCs/>
                <w:color w:val="000000"/>
                <w:kern w:val="0"/>
                <w:szCs w:val="24"/>
              </w:rPr>
            </w:pPr>
            <w:r w:rsidRPr="00401271">
              <w:rPr>
                <w:rFonts w:ascii="宋体" w:hAnsi="宋体" w:cs="宋体" w:hint="eastAsia"/>
                <w:b/>
                <w:bCs/>
                <w:color w:val="000000"/>
                <w:kern w:val="0"/>
                <w:szCs w:val="24"/>
              </w:rPr>
              <w:t>单位</w:t>
            </w:r>
          </w:p>
        </w:tc>
        <w:tc>
          <w:tcPr>
            <w:tcW w:w="1737" w:type="dxa"/>
            <w:shd w:val="clear" w:color="auto" w:fill="auto"/>
            <w:noWrap/>
            <w:vAlign w:val="center"/>
            <w:hideMark/>
          </w:tcPr>
          <w:p w:rsidR="00401271" w:rsidRPr="00401271" w:rsidRDefault="00401271" w:rsidP="00401271">
            <w:pPr>
              <w:widowControl/>
              <w:spacing w:line="240" w:lineRule="auto"/>
              <w:ind w:firstLineChars="0" w:firstLine="0"/>
              <w:jc w:val="center"/>
              <w:rPr>
                <w:rFonts w:ascii="宋体" w:hAnsi="宋体" w:cs="宋体"/>
                <w:b/>
                <w:bCs/>
                <w:color w:val="000000"/>
                <w:kern w:val="0"/>
                <w:szCs w:val="24"/>
              </w:rPr>
            </w:pPr>
            <w:r w:rsidRPr="00401271">
              <w:rPr>
                <w:rFonts w:ascii="宋体" w:hAnsi="宋体" w:cs="宋体" w:hint="eastAsia"/>
                <w:b/>
                <w:bCs/>
                <w:color w:val="000000"/>
                <w:kern w:val="0"/>
                <w:szCs w:val="24"/>
              </w:rPr>
              <w:t>数量</w:t>
            </w:r>
          </w:p>
        </w:tc>
        <w:tc>
          <w:tcPr>
            <w:tcW w:w="4520" w:type="dxa"/>
            <w:shd w:val="clear" w:color="auto" w:fill="auto"/>
            <w:vAlign w:val="center"/>
            <w:hideMark/>
          </w:tcPr>
          <w:p w:rsidR="00401271" w:rsidRPr="00401271" w:rsidRDefault="00401271" w:rsidP="00401271">
            <w:pPr>
              <w:widowControl/>
              <w:spacing w:line="240" w:lineRule="auto"/>
              <w:ind w:firstLineChars="0" w:firstLine="0"/>
              <w:jc w:val="left"/>
              <w:rPr>
                <w:rFonts w:ascii="宋体" w:hAnsi="宋体" w:cs="宋体"/>
                <w:b/>
                <w:bCs/>
                <w:color w:val="000000"/>
                <w:kern w:val="0"/>
                <w:szCs w:val="24"/>
              </w:rPr>
            </w:pPr>
            <w:r w:rsidRPr="00401271">
              <w:rPr>
                <w:rFonts w:ascii="宋体" w:hAnsi="宋体" w:cs="宋体" w:hint="eastAsia"/>
                <w:b/>
                <w:bCs/>
                <w:color w:val="000000"/>
                <w:kern w:val="0"/>
                <w:szCs w:val="24"/>
              </w:rPr>
              <w:t>备注</w:t>
            </w:r>
          </w:p>
        </w:tc>
      </w:tr>
      <w:tr w:rsidR="00401271" w:rsidRPr="00401271" w:rsidTr="00401271">
        <w:trPr>
          <w:trHeight w:val="312"/>
        </w:trPr>
        <w:tc>
          <w:tcPr>
            <w:tcW w:w="802" w:type="dxa"/>
            <w:shd w:val="clear" w:color="auto" w:fill="auto"/>
            <w:noWrap/>
            <w:vAlign w:val="center"/>
            <w:hideMark/>
          </w:tcPr>
          <w:p w:rsidR="00401271" w:rsidRPr="00401271" w:rsidRDefault="00401271" w:rsidP="00401271">
            <w:pPr>
              <w:widowControl/>
              <w:spacing w:line="240" w:lineRule="auto"/>
              <w:ind w:firstLineChars="0" w:firstLine="0"/>
              <w:jc w:val="center"/>
              <w:rPr>
                <w:rFonts w:ascii="宋体" w:hAnsi="宋体" w:cs="宋体"/>
                <w:color w:val="000000"/>
                <w:kern w:val="0"/>
                <w:szCs w:val="24"/>
              </w:rPr>
            </w:pPr>
            <w:proofErr w:type="gramStart"/>
            <w:r w:rsidRPr="00401271">
              <w:rPr>
                <w:rFonts w:ascii="宋体" w:hAnsi="宋体" w:cs="宋体" w:hint="eastAsia"/>
                <w:color w:val="000000"/>
                <w:kern w:val="0"/>
                <w:szCs w:val="24"/>
              </w:rPr>
              <w:t>一</w:t>
            </w:r>
            <w:proofErr w:type="gramEnd"/>
          </w:p>
        </w:tc>
        <w:tc>
          <w:tcPr>
            <w:tcW w:w="1880" w:type="dxa"/>
            <w:shd w:val="clear" w:color="auto" w:fill="auto"/>
            <w:noWrap/>
            <w:vAlign w:val="center"/>
            <w:hideMark/>
          </w:tcPr>
          <w:p w:rsidR="00401271" w:rsidRPr="00401271" w:rsidRDefault="00401271" w:rsidP="00401271">
            <w:pPr>
              <w:widowControl/>
              <w:spacing w:line="240" w:lineRule="auto"/>
              <w:ind w:firstLineChars="0" w:firstLine="0"/>
              <w:jc w:val="center"/>
              <w:rPr>
                <w:rFonts w:ascii="宋体" w:hAnsi="宋体" w:cs="宋体"/>
                <w:color w:val="000000"/>
                <w:kern w:val="0"/>
                <w:szCs w:val="24"/>
              </w:rPr>
            </w:pPr>
            <w:r w:rsidRPr="00401271">
              <w:rPr>
                <w:rFonts w:ascii="宋体" w:hAnsi="宋体" w:cs="宋体" w:hint="eastAsia"/>
                <w:color w:val="000000"/>
                <w:kern w:val="0"/>
                <w:szCs w:val="24"/>
              </w:rPr>
              <w:t>建筑总面积</w:t>
            </w:r>
          </w:p>
        </w:tc>
        <w:tc>
          <w:tcPr>
            <w:tcW w:w="801" w:type="dxa"/>
            <w:shd w:val="clear" w:color="auto" w:fill="auto"/>
            <w:noWrap/>
            <w:vAlign w:val="center"/>
            <w:hideMark/>
          </w:tcPr>
          <w:p w:rsidR="00401271" w:rsidRPr="00401271" w:rsidRDefault="00401271" w:rsidP="00401271">
            <w:pPr>
              <w:widowControl/>
              <w:spacing w:line="240" w:lineRule="auto"/>
              <w:ind w:firstLineChars="0" w:firstLine="0"/>
              <w:jc w:val="center"/>
              <w:rPr>
                <w:rFonts w:ascii="宋体" w:hAnsi="宋体" w:cs="宋体"/>
                <w:color w:val="000000"/>
                <w:kern w:val="0"/>
                <w:szCs w:val="24"/>
              </w:rPr>
            </w:pPr>
            <w:r w:rsidRPr="00401271">
              <w:rPr>
                <w:rFonts w:ascii="宋体" w:hAnsi="宋体" w:cs="宋体" w:hint="eastAsia"/>
                <w:color w:val="000000"/>
                <w:kern w:val="0"/>
                <w:szCs w:val="24"/>
              </w:rPr>
              <w:t xml:space="preserve">　</w:t>
            </w:r>
          </w:p>
        </w:tc>
        <w:tc>
          <w:tcPr>
            <w:tcW w:w="1737" w:type="dxa"/>
            <w:shd w:val="clear" w:color="auto" w:fill="auto"/>
            <w:noWrap/>
            <w:vAlign w:val="center"/>
            <w:hideMark/>
          </w:tcPr>
          <w:p w:rsidR="00401271" w:rsidRPr="00401271" w:rsidRDefault="00401271" w:rsidP="00401271">
            <w:pPr>
              <w:widowControl/>
              <w:spacing w:line="240" w:lineRule="auto"/>
              <w:ind w:firstLineChars="0" w:firstLine="0"/>
              <w:jc w:val="center"/>
              <w:rPr>
                <w:rFonts w:ascii="宋体" w:hAnsi="宋体" w:cs="宋体"/>
                <w:color w:val="000000"/>
                <w:kern w:val="0"/>
                <w:szCs w:val="24"/>
              </w:rPr>
            </w:pPr>
            <w:r w:rsidRPr="00401271">
              <w:rPr>
                <w:rFonts w:ascii="宋体" w:hAnsi="宋体" w:cs="宋体" w:hint="eastAsia"/>
                <w:color w:val="000000"/>
                <w:kern w:val="0"/>
                <w:szCs w:val="24"/>
              </w:rPr>
              <w:t xml:space="preserve">　</w:t>
            </w:r>
          </w:p>
        </w:tc>
        <w:tc>
          <w:tcPr>
            <w:tcW w:w="4520" w:type="dxa"/>
            <w:shd w:val="clear" w:color="auto" w:fill="auto"/>
            <w:noWrap/>
            <w:vAlign w:val="center"/>
            <w:hideMark/>
          </w:tcPr>
          <w:p w:rsidR="00401271" w:rsidRPr="00401271" w:rsidRDefault="00401271" w:rsidP="00401271">
            <w:pPr>
              <w:widowControl/>
              <w:spacing w:line="240" w:lineRule="auto"/>
              <w:ind w:firstLineChars="0" w:firstLine="0"/>
              <w:jc w:val="left"/>
              <w:rPr>
                <w:rFonts w:ascii="宋体" w:hAnsi="宋体" w:cs="宋体"/>
                <w:color w:val="000000"/>
                <w:kern w:val="0"/>
                <w:sz w:val="21"/>
                <w:szCs w:val="21"/>
              </w:rPr>
            </w:pPr>
            <w:r w:rsidRPr="00401271">
              <w:rPr>
                <w:rFonts w:ascii="宋体" w:hAnsi="宋体" w:cs="宋体" w:hint="eastAsia"/>
                <w:color w:val="000000"/>
                <w:kern w:val="0"/>
                <w:sz w:val="21"/>
                <w:szCs w:val="21"/>
              </w:rPr>
              <w:t xml:space="preserve">　</w:t>
            </w:r>
          </w:p>
        </w:tc>
      </w:tr>
      <w:tr w:rsidR="00401271" w:rsidRPr="00401271" w:rsidTr="00401271">
        <w:trPr>
          <w:trHeight w:val="312"/>
        </w:trPr>
        <w:tc>
          <w:tcPr>
            <w:tcW w:w="802" w:type="dxa"/>
            <w:shd w:val="clear" w:color="auto" w:fill="auto"/>
            <w:noWrap/>
            <w:vAlign w:val="center"/>
            <w:hideMark/>
          </w:tcPr>
          <w:p w:rsidR="00401271" w:rsidRPr="00401271" w:rsidRDefault="00401271" w:rsidP="00401271">
            <w:pPr>
              <w:widowControl/>
              <w:spacing w:line="240" w:lineRule="auto"/>
              <w:ind w:firstLineChars="0" w:firstLine="0"/>
              <w:jc w:val="center"/>
              <w:rPr>
                <w:rFonts w:ascii="宋体" w:hAnsi="宋体" w:cs="宋体"/>
                <w:color w:val="000000"/>
                <w:kern w:val="0"/>
                <w:szCs w:val="24"/>
              </w:rPr>
            </w:pPr>
            <w:r w:rsidRPr="00401271">
              <w:rPr>
                <w:rFonts w:ascii="宋体" w:hAnsi="宋体" w:cs="宋体" w:hint="eastAsia"/>
                <w:color w:val="000000"/>
                <w:kern w:val="0"/>
                <w:szCs w:val="24"/>
              </w:rPr>
              <w:t>1</w:t>
            </w:r>
          </w:p>
        </w:tc>
        <w:tc>
          <w:tcPr>
            <w:tcW w:w="1880" w:type="dxa"/>
            <w:shd w:val="clear" w:color="auto" w:fill="auto"/>
            <w:noWrap/>
            <w:vAlign w:val="center"/>
            <w:hideMark/>
          </w:tcPr>
          <w:p w:rsidR="00401271" w:rsidRPr="00401271" w:rsidRDefault="00401271" w:rsidP="00401271">
            <w:pPr>
              <w:widowControl/>
              <w:spacing w:line="240" w:lineRule="auto"/>
              <w:ind w:firstLineChars="0" w:firstLine="0"/>
              <w:jc w:val="center"/>
              <w:rPr>
                <w:rFonts w:ascii="宋体" w:hAnsi="宋体" w:cs="宋体"/>
                <w:color w:val="000000"/>
                <w:kern w:val="0"/>
                <w:szCs w:val="24"/>
              </w:rPr>
            </w:pPr>
            <w:r w:rsidRPr="00401271">
              <w:rPr>
                <w:rFonts w:ascii="宋体" w:hAnsi="宋体" w:cs="宋体" w:hint="eastAsia"/>
                <w:color w:val="000000"/>
                <w:kern w:val="0"/>
                <w:szCs w:val="24"/>
              </w:rPr>
              <w:t>主要功能建筑</w:t>
            </w:r>
          </w:p>
        </w:tc>
        <w:tc>
          <w:tcPr>
            <w:tcW w:w="801" w:type="dxa"/>
            <w:shd w:val="clear" w:color="auto" w:fill="auto"/>
            <w:noWrap/>
            <w:vAlign w:val="center"/>
            <w:hideMark/>
          </w:tcPr>
          <w:p w:rsidR="00401271" w:rsidRPr="00401271" w:rsidRDefault="00401271" w:rsidP="00401271">
            <w:pPr>
              <w:widowControl/>
              <w:spacing w:line="240" w:lineRule="auto"/>
              <w:ind w:firstLineChars="0" w:firstLine="0"/>
              <w:jc w:val="center"/>
              <w:rPr>
                <w:rFonts w:ascii="宋体" w:hAnsi="宋体" w:cs="宋体"/>
                <w:color w:val="000000"/>
                <w:kern w:val="0"/>
                <w:szCs w:val="24"/>
              </w:rPr>
            </w:pPr>
            <w:r w:rsidRPr="00401271">
              <w:rPr>
                <w:rFonts w:ascii="宋体" w:hAnsi="宋体" w:cs="宋体" w:hint="eastAsia"/>
                <w:color w:val="000000"/>
                <w:kern w:val="0"/>
                <w:szCs w:val="24"/>
              </w:rPr>
              <w:t xml:space="preserve">　</w:t>
            </w:r>
          </w:p>
        </w:tc>
        <w:tc>
          <w:tcPr>
            <w:tcW w:w="1737" w:type="dxa"/>
            <w:shd w:val="clear" w:color="auto" w:fill="auto"/>
            <w:noWrap/>
            <w:vAlign w:val="center"/>
            <w:hideMark/>
          </w:tcPr>
          <w:p w:rsidR="00401271" w:rsidRPr="00401271" w:rsidRDefault="00401271" w:rsidP="00401271">
            <w:pPr>
              <w:widowControl/>
              <w:spacing w:line="240" w:lineRule="auto"/>
              <w:ind w:firstLineChars="0" w:firstLine="0"/>
              <w:jc w:val="center"/>
              <w:rPr>
                <w:rFonts w:ascii="宋体" w:hAnsi="宋体" w:cs="宋体"/>
                <w:color w:val="000000"/>
                <w:kern w:val="0"/>
                <w:szCs w:val="24"/>
              </w:rPr>
            </w:pPr>
            <w:r w:rsidRPr="00401271">
              <w:rPr>
                <w:rFonts w:ascii="宋体" w:hAnsi="宋体" w:cs="宋体" w:hint="eastAsia"/>
                <w:color w:val="000000"/>
                <w:kern w:val="0"/>
                <w:szCs w:val="24"/>
              </w:rPr>
              <w:t xml:space="preserve">　</w:t>
            </w:r>
          </w:p>
        </w:tc>
        <w:tc>
          <w:tcPr>
            <w:tcW w:w="4520" w:type="dxa"/>
            <w:shd w:val="clear" w:color="auto" w:fill="auto"/>
            <w:vAlign w:val="center"/>
            <w:hideMark/>
          </w:tcPr>
          <w:p w:rsidR="00401271" w:rsidRPr="00401271" w:rsidRDefault="00401271" w:rsidP="00401271">
            <w:pPr>
              <w:widowControl/>
              <w:spacing w:line="240" w:lineRule="auto"/>
              <w:ind w:firstLineChars="0" w:firstLine="0"/>
              <w:jc w:val="left"/>
              <w:rPr>
                <w:rFonts w:ascii="宋体" w:hAnsi="宋体" w:cs="宋体"/>
                <w:b/>
                <w:bCs/>
                <w:color w:val="000000"/>
                <w:kern w:val="0"/>
                <w:szCs w:val="24"/>
              </w:rPr>
            </w:pPr>
            <w:r w:rsidRPr="00401271">
              <w:rPr>
                <w:rFonts w:ascii="宋体" w:hAnsi="宋体" w:cs="宋体" w:hint="eastAsia"/>
                <w:b/>
                <w:bCs/>
                <w:color w:val="000000"/>
                <w:kern w:val="0"/>
                <w:szCs w:val="24"/>
              </w:rPr>
              <w:t xml:space="preserve">　</w:t>
            </w:r>
          </w:p>
        </w:tc>
      </w:tr>
      <w:tr w:rsidR="00401271" w:rsidRPr="00401271" w:rsidTr="00401271">
        <w:trPr>
          <w:trHeight w:val="381"/>
        </w:trPr>
        <w:tc>
          <w:tcPr>
            <w:tcW w:w="802" w:type="dxa"/>
            <w:shd w:val="clear" w:color="auto" w:fill="auto"/>
            <w:noWrap/>
            <w:vAlign w:val="center"/>
            <w:hideMark/>
          </w:tcPr>
          <w:p w:rsidR="00401271" w:rsidRPr="00401271" w:rsidRDefault="00401271" w:rsidP="00401271">
            <w:pPr>
              <w:widowControl/>
              <w:spacing w:line="240" w:lineRule="auto"/>
              <w:ind w:firstLineChars="0" w:firstLine="0"/>
              <w:jc w:val="center"/>
              <w:rPr>
                <w:rFonts w:ascii="宋体" w:hAnsi="宋体" w:cs="宋体"/>
                <w:color w:val="000000"/>
                <w:kern w:val="0"/>
                <w:szCs w:val="24"/>
              </w:rPr>
            </w:pPr>
            <w:r w:rsidRPr="00401271">
              <w:rPr>
                <w:rFonts w:ascii="宋体" w:hAnsi="宋体" w:cs="宋体" w:hint="eastAsia"/>
                <w:color w:val="000000"/>
                <w:kern w:val="0"/>
                <w:szCs w:val="24"/>
              </w:rPr>
              <w:t>1.1</w:t>
            </w:r>
          </w:p>
        </w:tc>
        <w:tc>
          <w:tcPr>
            <w:tcW w:w="1880" w:type="dxa"/>
            <w:shd w:val="clear" w:color="auto" w:fill="auto"/>
            <w:noWrap/>
            <w:vAlign w:val="center"/>
            <w:hideMark/>
          </w:tcPr>
          <w:p w:rsidR="00401271" w:rsidRPr="00401271" w:rsidRDefault="00401271" w:rsidP="00401271">
            <w:pPr>
              <w:widowControl/>
              <w:spacing w:line="240" w:lineRule="auto"/>
              <w:ind w:firstLineChars="0" w:firstLine="0"/>
              <w:jc w:val="left"/>
              <w:rPr>
                <w:rFonts w:ascii="宋体" w:hAnsi="宋体" w:cs="宋体"/>
                <w:kern w:val="0"/>
                <w:sz w:val="21"/>
                <w:szCs w:val="21"/>
              </w:rPr>
            </w:pPr>
            <w:proofErr w:type="gramStart"/>
            <w:r w:rsidRPr="00401271">
              <w:rPr>
                <w:rFonts w:ascii="宋体" w:hAnsi="宋体" w:cs="宋体" w:hint="eastAsia"/>
                <w:kern w:val="0"/>
                <w:sz w:val="21"/>
                <w:szCs w:val="21"/>
              </w:rPr>
              <w:t>拆装箱区</w:t>
            </w:r>
            <w:proofErr w:type="gramEnd"/>
          </w:p>
        </w:tc>
        <w:tc>
          <w:tcPr>
            <w:tcW w:w="801" w:type="dxa"/>
            <w:shd w:val="clear" w:color="auto" w:fill="auto"/>
            <w:noWrap/>
            <w:vAlign w:val="center"/>
            <w:hideMark/>
          </w:tcPr>
          <w:p w:rsidR="00401271" w:rsidRPr="00401271" w:rsidRDefault="00401271" w:rsidP="00401271">
            <w:pPr>
              <w:widowControl/>
              <w:spacing w:line="240" w:lineRule="auto"/>
              <w:ind w:firstLineChars="0" w:firstLine="0"/>
              <w:jc w:val="center"/>
              <w:rPr>
                <w:rFonts w:ascii="宋体" w:hAnsi="宋体" w:cs="宋体"/>
                <w:color w:val="000000"/>
                <w:kern w:val="0"/>
                <w:szCs w:val="24"/>
              </w:rPr>
            </w:pPr>
            <w:r w:rsidRPr="00401271">
              <w:rPr>
                <w:rFonts w:ascii="宋体" w:hAnsi="宋体" w:cs="宋体" w:hint="eastAsia"/>
                <w:color w:val="000000"/>
                <w:kern w:val="0"/>
                <w:szCs w:val="24"/>
              </w:rPr>
              <w:t>㎡</w:t>
            </w:r>
          </w:p>
        </w:tc>
        <w:tc>
          <w:tcPr>
            <w:tcW w:w="1737" w:type="dxa"/>
            <w:shd w:val="clear" w:color="auto" w:fill="auto"/>
            <w:noWrap/>
            <w:vAlign w:val="center"/>
            <w:hideMark/>
          </w:tcPr>
          <w:p w:rsidR="00401271" w:rsidRPr="00401271" w:rsidRDefault="00401271" w:rsidP="00401271">
            <w:pPr>
              <w:widowControl/>
              <w:spacing w:line="240" w:lineRule="auto"/>
              <w:ind w:firstLineChars="0" w:firstLine="0"/>
              <w:jc w:val="center"/>
              <w:rPr>
                <w:rFonts w:ascii="宋体" w:hAnsi="宋体" w:cs="宋体"/>
                <w:color w:val="000000"/>
                <w:kern w:val="0"/>
                <w:szCs w:val="24"/>
              </w:rPr>
            </w:pPr>
            <w:r w:rsidRPr="00401271">
              <w:rPr>
                <w:rFonts w:ascii="宋体" w:hAnsi="宋体" w:cs="宋体" w:hint="eastAsia"/>
                <w:color w:val="000000"/>
                <w:kern w:val="0"/>
                <w:szCs w:val="24"/>
              </w:rPr>
              <w:t>200000</w:t>
            </w:r>
          </w:p>
        </w:tc>
        <w:tc>
          <w:tcPr>
            <w:tcW w:w="4520" w:type="dxa"/>
            <w:shd w:val="clear" w:color="auto" w:fill="auto"/>
            <w:vAlign w:val="center"/>
            <w:hideMark/>
          </w:tcPr>
          <w:p w:rsidR="00401271" w:rsidRPr="00401271" w:rsidRDefault="00401271" w:rsidP="00401271">
            <w:pPr>
              <w:widowControl/>
              <w:spacing w:line="240" w:lineRule="auto"/>
              <w:ind w:firstLineChars="0" w:firstLine="0"/>
              <w:jc w:val="left"/>
              <w:rPr>
                <w:rFonts w:ascii="宋体" w:hAnsi="宋体" w:cs="宋体"/>
                <w:color w:val="000000"/>
                <w:kern w:val="0"/>
                <w:sz w:val="21"/>
                <w:szCs w:val="21"/>
              </w:rPr>
            </w:pPr>
          </w:p>
        </w:tc>
      </w:tr>
      <w:tr w:rsidR="00401271" w:rsidRPr="00401271" w:rsidTr="00401271">
        <w:trPr>
          <w:trHeight w:val="312"/>
        </w:trPr>
        <w:tc>
          <w:tcPr>
            <w:tcW w:w="802" w:type="dxa"/>
            <w:shd w:val="clear" w:color="auto" w:fill="auto"/>
            <w:noWrap/>
            <w:vAlign w:val="center"/>
            <w:hideMark/>
          </w:tcPr>
          <w:p w:rsidR="00401271" w:rsidRPr="00401271" w:rsidRDefault="00401271" w:rsidP="00401271">
            <w:pPr>
              <w:widowControl/>
              <w:spacing w:line="240" w:lineRule="auto"/>
              <w:ind w:firstLineChars="0" w:firstLine="0"/>
              <w:jc w:val="center"/>
              <w:rPr>
                <w:rFonts w:ascii="宋体" w:hAnsi="宋体" w:cs="宋体"/>
                <w:color w:val="000000"/>
                <w:kern w:val="0"/>
                <w:szCs w:val="24"/>
              </w:rPr>
            </w:pPr>
            <w:r w:rsidRPr="00401271">
              <w:rPr>
                <w:rFonts w:ascii="宋体" w:hAnsi="宋体" w:cs="宋体" w:hint="eastAsia"/>
                <w:color w:val="000000"/>
                <w:kern w:val="0"/>
                <w:szCs w:val="24"/>
              </w:rPr>
              <w:t>1.2</w:t>
            </w:r>
          </w:p>
        </w:tc>
        <w:tc>
          <w:tcPr>
            <w:tcW w:w="1880" w:type="dxa"/>
            <w:shd w:val="clear" w:color="auto" w:fill="auto"/>
            <w:noWrap/>
            <w:vAlign w:val="center"/>
            <w:hideMark/>
          </w:tcPr>
          <w:p w:rsidR="00401271" w:rsidRPr="00401271" w:rsidRDefault="00401271" w:rsidP="00401271">
            <w:pPr>
              <w:widowControl/>
              <w:spacing w:line="240" w:lineRule="auto"/>
              <w:ind w:firstLineChars="0" w:firstLine="0"/>
              <w:jc w:val="left"/>
              <w:rPr>
                <w:rFonts w:ascii="宋体" w:hAnsi="宋体" w:cs="宋体"/>
                <w:kern w:val="0"/>
                <w:sz w:val="21"/>
                <w:szCs w:val="21"/>
              </w:rPr>
            </w:pPr>
            <w:r w:rsidRPr="00401271">
              <w:rPr>
                <w:rFonts w:ascii="宋体" w:hAnsi="宋体" w:cs="宋体" w:hint="eastAsia"/>
                <w:kern w:val="0"/>
                <w:sz w:val="21"/>
                <w:szCs w:val="21"/>
              </w:rPr>
              <w:t>集装箱堆存区</w:t>
            </w:r>
          </w:p>
        </w:tc>
        <w:tc>
          <w:tcPr>
            <w:tcW w:w="801" w:type="dxa"/>
            <w:shd w:val="clear" w:color="auto" w:fill="auto"/>
            <w:noWrap/>
            <w:vAlign w:val="center"/>
            <w:hideMark/>
          </w:tcPr>
          <w:p w:rsidR="00401271" w:rsidRPr="00401271" w:rsidRDefault="00401271" w:rsidP="00401271">
            <w:pPr>
              <w:widowControl/>
              <w:spacing w:line="240" w:lineRule="auto"/>
              <w:ind w:firstLineChars="0" w:firstLine="0"/>
              <w:jc w:val="center"/>
              <w:rPr>
                <w:rFonts w:ascii="宋体" w:hAnsi="宋体" w:cs="宋体"/>
                <w:color w:val="000000"/>
                <w:kern w:val="0"/>
                <w:szCs w:val="24"/>
              </w:rPr>
            </w:pPr>
            <w:r w:rsidRPr="00401271">
              <w:rPr>
                <w:rFonts w:ascii="宋体" w:hAnsi="宋体" w:cs="宋体" w:hint="eastAsia"/>
                <w:color w:val="000000"/>
                <w:kern w:val="0"/>
                <w:szCs w:val="24"/>
              </w:rPr>
              <w:t>㎡</w:t>
            </w:r>
          </w:p>
        </w:tc>
        <w:tc>
          <w:tcPr>
            <w:tcW w:w="1737" w:type="dxa"/>
            <w:shd w:val="clear" w:color="auto" w:fill="auto"/>
            <w:noWrap/>
            <w:vAlign w:val="center"/>
            <w:hideMark/>
          </w:tcPr>
          <w:p w:rsidR="00401271" w:rsidRPr="00401271" w:rsidRDefault="00401271" w:rsidP="00401271">
            <w:pPr>
              <w:widowControl/>
              <w:spacing w:line="240" w:lineRule="auto"/>
              <w:ind w:firstLineChars="0" w:firstLine="0"/>
              <w:jc w:val="center"/>
              <w:rPr>
                <w:rFonts w:ascii="宋体" w:hAnsi="宋体" w:cs="宋体"/>
                <w:color w:val="000000"/>
                <w:kern w:val="0"/>
                <w:szCs w:val="24"/>
              </w:rPr>
            </w:pPr>
            <w:r w:rsidRPr="00401271">
              <w:rPr>
                <w:rFonts w:ascii="宋体" w:hAnsi="宋体" w:cs="宋体" w:hint="eastAsia"/>
                <w:color w:val="000000"/>
                <w:kern w:val="0"/>
                <w:szCs w:val="24"/>
              </w:rPr>
              <w:t>270000</w:t>
            </w:r>
          </w:p>
        </w:tc>
        <w:tc>
          <w:tcPr>
            <w:tcW w:w="4520" w:type="dxa"/>
            <w:shd w:val="clear" w:color="auto" w:fill="auto"/>
            <w:vAlign w:val="center"/>
            <w:hideMark/>
          </w:tcPr>
          <w:p w:rsidR="00401271" w:rsidRPr="00401271" w:rsidRDefault="00401271" w:rsidP="00401271">
            <w:pPr>
              <w:widowControl/>
              <w:spacing w:line="240" w:lineRule="auto"/>
              <w:ind w:firstLineChars="0" w:firstLine="0"/>
              <w:jc w:val="left"/>
              <w:rPr>
                <w:rFonts w:ascii="宋体" w:hAnsi="宋体" w:cs="宋体"/>
                <w:color w:val="000000"/>
                <w:kern w:val="0"/>
                <w:sz w:val="21"/>
                <w:szCs w:val="21"/>
              </w:rPr>
            </w:pPr>
            <w:r w:rsidRPr="00401271">
              <w:rPr>
                <w:rFonts w:ascii="宋体" w:hAnsi="宋体" w:cs="宋体" w:hint="eastAsia"/>
                <w:color w:val="000000"/>
                <w:kern w:val="0"/>
                <w:sz w:val="21"/>
                <w:szCs w:val="21"/>
              </w:rPr>
              <w:t>货物仓储、中转</w:t>
            </w:r>
          </w:p>
        </w:tc>
      </w:tr>
      <w:tr w:rsidR="00401271" w:rsidRPr="00401271" w:rsidTr="00401271">
        <w:trPr>
          <w:trHeight w:val="312"/>
        </w:trPr>
        <w:tc>
          <w:tcPr>
            <w:tcW w:w="802" w:type="dxa"/>
            <w:shd w:val="clear" w:color="auto" w:fill="auto"/>
            <w:noWrap/>
            <w:vAlign w:val="center"/>
            <w:hideMark/>
          </w:tcPr>
          <w:p w:rsidR="00401271" w:rsidRPr="00401271" w:rsidRDefault="00401271" w:rsidP="00401271">
            <w:pPr>
              <w:widowControl/>
              <w:spacing w:line="240" w:lineRule="auto"/>
              <w:ind w:firstLineChars="0" w:firstLine="0"/>
              <w:jc w:val="center"/>
              <w:rPr>
                <w:rFonts w:ascii="宋体" w:hAnsi="宋体" w:cs="宋体"/>
                <w:color w:val="000000"/>
                <w:kern w:val="0"/>
                <w:szCs w:val="24"/>
              </w:rPr>
            </w:pPr>
            <w:r w:rsidRPr="00401271">
              <w:rPr>
                <w:rFonts w:ascii="宋体" w:hAnsi="宋体" w:cs="宋体" w:hint="eastAsia"/>
                <w:color w:val="000000"/>
                <w:kern w:val="0"/>
                <w:szCs w:val="24"/>
              </w:rPr>
              <w:t>1.3</w:t>
            </w:r>
          </w:p>
        </w:tc>
        <w:tc>
          <w:tcPr>
            <w:tcW w:w="1880" w:type="dxa"/>
            <w:shd w:val="clear" w:color="auto" w:fill="auto"/>
            <w:noWrap/>
            <w:vAlign w:val="center"/>
            <w:hideMark/>
          </w:tcPr>
          <w:p w:rsidR="00401271" w:rsidRPr="00401271" w:rsidRDefault="00401271" w:rsidP="00401271">
            <w:pPr>
              <w:widowControl/>
              <w:spacing w:line="240" w:lineRule="auto"/>
              <w:ind w:firstLineChars="0" w:firstLine="0"/>
              <w:jc w:val="left"/>
              <w:rPr>
                <w:rFonts w:ascii="宋体" w:hAnsi="宋体" w:cs="宋体"/>
                <w:kern w:val="0"/>
                <w:sz w:val="21"/>
                <w:szCs w:val="21"/>
              </w:rPr>
            </w:pPr>
            <w:r w:rsidRPr="00401271">
              <w:rPr>
                <w:rFonts w:ascii="宋体" w:hAnsi="宋体" w:cs="宋体" w:hint="eastAsia"/>
                <w:kern w:val="0"/>
                <w:sz w:val="21"/>
                <w:szCs w:val="21"/>
              </w:rPr>
              <w:t>保税仓储区</w:t>
            </w:r>
          </w:p>
        </w:tc>
        <w:tc>
          <w:tcPr>
            <w:tcW w:w="801" w:type="dxa"/>
            <w:shd w:val="clear" w:color="auto" w:fill="auto"/>
            <w:noWrap/>
            <w:vAlign w:val="center"/>
            <w:hideMark/>
          </w:tcPr>
          <w:p w:rsidR="00401271" w:rsidRPr="00401271" w:rsidRDefault="00401271" w:rsidP="00401271">
            <w:pPr>
              <w:widowControl/>
              <w:spacing w:line="240" w:lineRule="auto"/>
              <w:ind w:firstLineChars="0" w:firstLine="0"/>
              <w:jc w:val="center"/>
              <w:rPr>
                <w:rFonts w:ascii="宋体" w:hAnsi="宋体" w:cs="宋体"/>
                <w:color w:val="000000"/>
                <w:kern w:val="0"/>
                <w:szCs w:val="24"/>
              </w:rPr>
            </w:pPr>
            <w:r w:rsidRPr="00401271">
              <w:rPr>
                <w:rFonts w:ascii="宋体" w:hAnsi="宋体" w:cs="宋体" w:hint="eastAsia"/>
                <w:color w:val="000000"/>
                <w:kern w:val="0"/>
                <w:szCs w:val="24"/>
              </w:rPr>
              <w:t>㎡</w:t>
            </w:r>
          </w:p>
        </w:tc>
        <w:tc>
          <w:tcPr>
            <w:tcW w:w="1737" w:type="dxa"/>
            <w:shd w:val="clear" w:color="auto" w:fill="auto"/>
            <w:noWrap/>
            <w:vAlign w:val="center"/>
            <w:hideMark/>
          </w:tcPr>
          <w:p w:rsidR="00401271" w:rsidRPr="00401271" w:rsidRDefault="00401271" w:rsidP="00401271">
            <w:pPr>
              <w:widowControl/>
              <w:spacing w:line="240" w:lineRule="auto"/>
              <w:ind w:firstLineChars="0" w:firstLine="0"/>
              <w:jc w:val="center"/>
              <w:rPr>
                <w:rFonts w:ascii="宋体" w:hAnsi="宋体" w:cs="宋体"/>
                <w:color w:val="000000"/>
                <w:kern w:val="0"/>
                <w:szCs w:val="24"/>
              </w:rPr>
            </w:pPr>
            <w:r w:rsidRPr="00401271">
              <w:rPr>
                <w:rFonts w:ascii="宋体" w:hAnsi="宋体" w:cs="宋体" w:hint="eastAsia"/>
                <w:color w:val="000000"/>
                <w:kern w:val="0"/>
                <w:szCs w:val="24"/>
              </w:rPr>
              <w:t>330000</w:t>
            </w:r>
          </w:p>
        </w:tc>
        <w:tc>
          <w:tcPr>
            <w:tcW w:w="4520" w:type="dxa"/>
            <w:shd w:val="clear" w:color="auto" w:fill="auto"/>
            <w:noWrap/>
            <w:vAlign w:val="center"/>
            <w:hideMark/>
          </w:tcPr>
          <w:p w:rsidR="00401271" w:rsidRPr="00401271" w:rsidRDefault="00401271" w:rsidP="00401271">
            <w:pPr>
              <w:widowControl/>
              <w:spacing w:line="240" w:lineRule="auto"/>
              <w:ind w:firstLineChars="0" w:firstLine="0"/>
              <w:jc w:val="left"/>
              <w:rPr>
                <w:rFonts w:ascii="宋体" w:hAnsi="宋体" w:cs="宋体"/>
                <w:color w:val="000000"/>
                <w:kern w:val="0"/>
                <w:sz w:val="21"/>
                <w:szCs w:val="21"/>
              </w:rPr>
            </w:pPr>
            <w:r w:rsidRPr="00401271">
              <w:rPr>
                <w:rFonts w:ascii="宋体" w:hAnsi="宋体" w:cs="宋体" w:hint="eastAsia"/>
                <w:color w:val="000000"/>
                <w:kern w:val="0"/>
                <w:sz w:val="21"/>
                <w:szCs w:val="21"/>
              </w:rPr>
              <w:t>产品、半成品储存</w:t>
            </w:r>
          </w:p>
        </w:tc>
      </w:tr>
      <w:tr w:rsidR="00401271" w:rsidRPr="00401271" w:rsidTr="00401271">
        <w:trPr>
          <w:trHeight w:val="312"/>
        </w:trPr>
        <w:tc>
          <w:tcPr>
            <w:tcW w:w="802" w:type="dxa"/>
            <w:shd w:val="clear" w:color="auto" w:fill="auto"/>
            <w:noWrap/>
            <w:vAlign w:val="center"/>
            <w:hideMark/>
          </w:tcPr>
          <w:p w:rsidR="00401271" w:rsidRPr="00401271" w:rsidRDefault="00401271" w:rsidP="00401271">
            <w:pPr>
              <w:widowControl/>
              <w:spacing w:line="240" w:lineRule="auto"/>
              <w:ind w:firstLineChars="0" w:firstLine="0"/>
              <w:jc w:val="center"/>
              <w:rPr>
                <w:rFonts w:ascii="宋体" w:hAnsi="宋体" w:cs="宋体"/>
                <w:color w:val="000000"/>
                <w:kern w:val="0"/>
                <w:szCs w:val="24"/>
              </w:rPr>
            </w:pPr>
            <w:r w:rsidRPr="00401271">
              <w:rPr>
                <w:rFonts w:ascii="宋体" w:hAnsi="宋体" w:cs="宋体" w:hint="eastAsia"/>
                <w:color w:val="000000"/>
                <w:kern w:val="0"/>
                <w:szCs w:val="24"/>
              </w:rPr>
              <w:t>1.4</w:t>
            </w:r>
          </w:p>
        </w:tc>
        <w:tc>
          <w:tcPr>
            <w:tcW w:w="1880" w:type="dxa"/>
            <w:shd w:val="clear" w:color="auto" w:fill="auto"/>
            <w:noWrap/>
            <w:vAlign w:val="center"/>
            <w:hideMark/>
          </w:tcPr>
          <w:p w:rsidR="00401271" w:rsidRPr="00401271" w:rsidRDefault="00401271" w:rsidP="00401271">
            <w:pPr>
              <w:widowControl/>
              <w:spacing w:line="240" w:lineRule="auto"/>
              <w:ind w:firstLineChars="0" w:firstLine="0"/>
              <w:jc w:val="left"/>
              <w:rPr>
                <w:rFonts w:ascii="宋体" w:hAnsi="宋体" w:cs="宋体"/>
                <w:kern w:val="0"/>
                <w:sz w:val="21"/>
                <w:szCs w:val="21"/>
              </w:rPr>
            </w:pPr>
            <w:r w:rsidRPr="00401271">
              <w:rPr>
                <w:rFonts w:ascii="宋体" w:hAnsi="宋体" w:cs="宋体" w:hint="eastAsia"/>
                <w:kern w:val="0"/>
                <w:sz w:val="21"/>
                <w:szCs w:val="21"/>
              </w:rPr>
              <w:t>综合服务区</w:t>
            </w:r>
          </w:p>
        </w:tc>
        <w:tc>
          <w:tcPr>
            <w:tcW w:w="801" w:type="dxa"/>
            <w:shd w:val="clear" w:color="auto" w:fill="auto"/>
            <w:noWrap/>
            <w:vAlign w:val="center"/>
            <w:hideMark/>
          </w:tcPr>
          <w:p w:rsidR="00401271" w:rsidRPr="00401271" w:rsidRDefault="00401271" w:rsidP="00401271">
            <w:pPr>
              <w:widowControl/>
              <w:spacing w:line="240" w:lineRule="auto"/>
              <w:ind w:firstLineChars="0" w:firstLine="0"/>
              <w:jc w:val="center"/>
              <w:rPr>
                <w:rFonts w:ascii="宋体" w:hAnsi="宋体" w:cs="宋体"/>
                <w:color w:val="000000"/>
                <w:kern w:val="0"/>
                <w:szCs w:val="24"/>
              </w:rPr>
            </w:pPr>
            <w:r w:rsidRPr="00401271">
              <w:rPr>
                <w:rFonts w:ascii="宋体" w:hAnsi="宋体" w:cs="宋体" w:hint="eastAsia"/>
                <w:color w:val="000000"/>
                <w:kern w:val="0"/>
                <w:szCs w:val="24"/>
              </w:rPr>
              <w:t>㎡</w:t>
            </w:r>
          </w:p>
        </w:tc>
        <w:tc>
          <w:tcPr>
            <w:tcW w:w="1737" w:type="dxa"/>
            <w:shd w:val="clear" w:color="auto" w:fill="auto"/>
            <w:noWrap/>
            <w:vAlign w:val="center"/>
            <w:hideMark/>
          </w:tcPr>
          <w:p w:rsidR="00401271" w:rsidRPr="00401271" w:rsidRDefault="00401271" w:rsidP="00401271">
            <w:pPr>
              <w:widowControl/>
              <w:spacing w:line="240" w:lineRule="auto"/>
              <w:ind w:firstLineChars="0" w:firstLine="0"/>
              <w:jc w:val="center"/>
              <w:rPr>
                <w:rFonts w:ascii="宋体" w:hAnsi="宋体" w:cs="宋体"/>
                <w:color w:val="000000"/>
                <w:kern w:val="0"/>
                <w:szCs w:val="24"/>
              </w:rPr>
            </w:pPr>
            <w:r w:rsidRPr="00401271">
              <w:rPr>
                <w:rFonts w:ascii="宋体" w:hAnsi="宋体" w:cs="宋体" w:hint="eastAsia"/>
                <w:color w:val="000000"/>
                <w:kern w:val="0"/>
                <w:szCs w:val="24"/>
              </w:rPr>
              <w:t>85893</w:t>
            </w:r>
          </w:p>
        </w:tc>
        <w:tc>
          <w:tcPr>
            <w:tcW w:w="4520" w:type="dxa"/>
            <w:shd w:val="clear" w:color="auto" w:fill="auto"/>
            <w:noWrap/>
            <w:vAlign w:val="center"/>
            <w:hideMark/>
          </w:tcPr>
          <w:p w:rsidR="00401271" w:rsidRPr="00401271" w:rsidRDefault="00401271" w:rsidP="00401271">
            <w:pPr>
              <w:widowControl/>
              <w:spacing w:line="240" w:lineRule="auto"/>
              <w:ind w:firstLineChars="0" w:firstLine="0"/>
              <w:jc w:val="left"/>
              <w:rPr>
                <w:rFonts w:ascii="宋体" w:hAnsi="宋体" w:cs="宋体"/>
                <w:color w:val="000000"/>
                <w:kern w:val="0"/>
                <w:sz w:val="21"/>
                <w:szCs w:val="21"/>
              </w:rPr>
            </w:pPr>
            <w:r w:rsidRPr="00401271">
              <w:rPr>
                <w:rFonts w:ascii="宋体" w:hAnsi="宋体" w:cs="宋体" w:hint="eastAsia"/>
                <w:color w:val="000000"/>
                <w:kern w:val="0"/>
                <w:sz w:val="21"/>
                <w:szCs w:val="21"/>
              </w:rPr>
              <w:t>住宿、倒班宿舍、食堂、超市</w:t>
            </w:r>
          </w:p>
        </w:tc>
      </w:tr>
      <w:tr w:rsidR="00401271" w:rsidRPr="00401271" w:rsidTr="00401271">
        <w:trPr>
          <w:trHeight w:val="312"/>
        </w:trPr>
        <w:tc>
          <w:tcPr>
            <w:tcW w:w="802" w:type="dxa"/>
            <w:shd w:val="clear" w:color="auto" w:fill="auto"/>
            <w:noWrap/>
            <w:vAlign w:val="center"/>
            <w:hideMark/>
          </w:tcPr>
          <w:p w:rsidR="00401271" w:rsidRPr="00401271" w:rsidRDefault="00401271" w:rsidP="00401271">
            <w:pPr>
              <w:widowControl/>
              <w:spacing w:line="240" w:lineRule="auto"/>
              <w:ind w:firstLineChars="0" w:firstLine="0"/>
              <w:jc w:val="center"/>
              <w:rPr>
                <w:rFonts w:ascii="宋体" w:hAnsi="宋体" w:cs="宋体"/>
                <w:color w:val="000000"/>
                <w:kern w:val="0"/>
                <w:szCs w:val="24"/>
              </w:rPr>
            </w:pPr>
            <w:r w:rsidRPr="00401271">
              <w:rPr>
                <w:rFonts w:ascii="宋体" w:hAnsi="宋体" w:cs="宋体" w:hint="eastAsia"/>
                <w:color w:val="000000"/>
                <w:kern w:val="0"/>
                <w:szCs w:val="24"/>
              </w:rPr>
              <w:t>1.5</w:t>
            </w:r>
          </w:p>
        </w:tc>
        <w:tc>
          <w:tcPr>
            <w:tcW w:w="1880" w:type="dxa"/>
            <w:shd w:val="clear" w:color="auto" w:fill="auto"/>
            <w:vAlign w:val="center"/>
            <w:hideMark/>
          </w:tcPr>
          <w:p w:rsidR="00401271" w:rsidRPr="00401271" w:rsidRDefault="00401271" w:rsidP="00401271">
            <w:pPr>
              <w:widowControl/>
              <w:spacing w:line="240" w:lineRule="auto"/>
              <w:ind w:firstLineChars="0" w:firstLine="0"/>
              <w:jc w:val="left"/>
              <w:rPr>
                <w:rFonts w:ascii="宋体" w:hAnsi="宋体" w:cs="宋体"/>
                <w:kern w:val="0"/>
                <w:sz w:val="21"/>
                <w:szCs w:val="21"/>
              </w:rPr>
            </w:pPr>
            <w:r w:rsidRPr="00401271">
              <w:rPr>
                <w:rFonts w:ascii="宋体" w:hAnsi="宋体" w:cs="宋体" w:hint="eastAsia"/>
                <w:kern w:val="0"/>
                <w:sz w:val="21"/>
                <w:szCs w:val="21"/>
              </w:rPr>
              <w:t>国际</w:t>
            </w:r>
            <w:proofErr w:type="gramStart"/>
            <w:r w:rsidRPr="00401271">
              <w:rPr>
                <w:rFonts w:ascii="宋体" w:hAnsi="宋体" w:cs="宋体" w:hint="eastAsia"/>
                <w:kern w:val="0"/>
                <w:sz w:val="21"/>
                <w:szCs w:val="21"/>
              </w:rPr>
              <w:t>配送区</w:t>
            </w:r>
            <w:proofErr w:type="gramEnd"/>
          </w:p>
        </w:tc>
        <w:tc>
          <w:tcPr>
            <w:tcW w:w="801" w:type="dxa"/>
            <w:shd w:val="clear" w:color="auto" w:fill="auto"/>
            <w:noWrap/>
            <w:vAlign w:val="center"/>
            <w:hideMark/>
          </w:tcPr>
          <w:p w:rsidR="00401271" w:rsidRPr="00401271" w:rsidRDefault="00401271" w:rsidP="00401271">
            <w:pPr>
              <w:widowControl/>
              <w:spacing w:line="240" w:lineRule="auto"/>
              <w:ind w:firstLineChars="0" w:firstLine="0"/>
              <w:jc w:val="center"/>
              <w:rPr>
                <w:rFonts w:ascii="宋体" w:hAnsi="宋体" w:cs="宋体"/>
                <w:color w:val="000000"/>
                <w:kern w:val="0"/>
                <w:szCs w:val="24"/>
              </w:rPr>
            </w:pPr>
            <w:r w:rsidRPr="00401271">
              <w:rPr>
                <w:rFonts w:ascii="宋体" w:hAnsi="宋体" w:cs="宋体" w:hint="eastAsia"/>
                <w:color w:val="000000"/>
                <w:kern w:val="0"/>
                <w:szCs w:val="24"/>
              </w:rPr>
              <w:t>㎡</w:t>
            </w:r>
          </w:p>
        </w:tc>
        <w:tc>
          <w:tcPr>
            <w:tcW w:w="1737" w:type="dxa"/>
            <w:shd w:val="clear" w:color="auto" w:fill="auto"/>
            <w:noWrap/>
            <w:vAlign w:val="center"/>
            <w:hideMark/>
          </w:tcPr>
          <w:p w:rsidR="00401271" w:rsidRPr="00401271" w:rsidRDefault="00401271" w:rsidP="00401271">
            <w:pPr>
              <w:widowControl/>
              <w:spacing w:line="240" w:lineRule="auto"/>
              <w:ind w:firstLineChars="0" w:firstLine="0"/>
              <w:jc w:val="center"/>
              <w:rPr>
                <w:rFonts w:ascii="宋体" w:hAnsi="宋体" w:cs="宋体"/>
                <w:color w:val="000000"/>
                <w:kern w:val="0"/>
                <w:szCs w:val="24"/>
              </w:rPr>
            </w:pPr>
            <w:r w:rsidRPr="00401271">
              <w:rPr>
                <w:rFonts w:ascii="宋体" w:hAnsi="宋体" w:cs="宋体" w:hint="eastAsia"/>
                <w:color w:val="000000"/>
                <w:kern w:val="0"/>
                <w:szCs w:val="24"/>
              </w:rPr>
              <w:t>75770</w:t>
            </w:r>
          </w:p>
        </w:tc>
        <w:tc>
          <w:tcPr>
            <w:tcW w:w="4520" w:type="dxa"/>
            <w:shd w:val="clear" w:color="auto" w:fill="auto"/>
            <w:noWrap/>
            <w:vAlign w:val="center"/>
            <w:hideMark/>
          </w:tcPr>
          <w:p w:rsidR="00401271" w:rsidRPr="00401271" w:rsidRDefault="00401271" w:rsidP="00401271">
            <w:pPr>
              <w:widowControl/>
              <w:spacing w:line="240" w:lineRule="auto"/>
              <w:ind w:firstLineChars="0" w:firstLine="0"/>
              <w:jc w:val="left"/>
              <w:rPr>
                <w:rFonts w:ascii="宋体" w:hAnsi="宋体" w:cs="宋体"/>
                <w:color w:val="000000"/>
                <w:kern w:val="0"/>
                <w:sz w:val="21"/>
                <w:szCs w:val="21"/>
              </w:rPr>
            </w:pPr>
            <w:r w:rsidRPr="00401271">
              <w:rPr>
                <w:rFonts w:ascii="宋体" w:hAnsi="宋体" w:cs="宋体" w:hint="eastAsia"/>
                <w:color w:val="000000"/>
                <w:kern w:val="0"/>
                <w:sz w:val="21"/>
                <w:szCs w:val="21"/>
              </w:rPr>
              <w:t>含信息管理、日常办公、产品展览</w:t>
            </w:r>
          </w:p>
        </w:tc>
      </w:tr>
      <w:tr w:rsidR="00401271" w:rsidRPr="00401271" w:rsidTr="00401271">
        <w:trPr>
          <w:trHeight w:val="312"/>
        </w:trPr>
        <w:tc>
          <w:tcPr>
            <w:tcW w:w="802" w:type="dxa"/>
            <w:shd w:val="clear" w:color="auto" w:fill="auto"/>
            <w:noWrap/>
            <w:vAlign w:val="center"/>
            <w:hideMark/>
          </w:tcPr>
          <w:p w:rsidR="00401271" w:rsidRPr="00401271" w:rsidRDefault="00401271" w:rsidP="00401271">
            <w:pPr>
              <w:widowControl/>
              <w:spacing w:line="240" w:lineRule="auto"/>
              <w:ind w:firstLineChars="0" w:firstLine="0"/>
              <w:jc w:val="center"/>
              <w:rPr>
                <w:rFonts w:ascii="宋体" w:hAnsi="宋体" w:cs="宋体"/>
                <w:color w:val="000000"/>
                <w:kern w:val="0"/>
                <w:szCs w:val="24"/>
              </w:rPr>
            </w:pPr>
            <w:r w:rsidRPr="00401271">
              <w:rPr>
                <w:rFonts w:ascii="宋体" w:hAnsi="宋体" w:cs="宋体" w:hint="eastAsia"/>
                <w:color w:val="000000"/>
                <w:kern w:val="0"/>
                <w:szCs w:val="24"/>
              </w:rPr>
              <w:t>1.6</w:t>
            </w:r>
          </w:p>
        </w:tc>
        <w:tc>
          <w:tcPr>
            <w:tcW w:w="1880" w:type="dxa"/>
            <w:shd w:val="clear" w:color="auto" w:fill="auto"/>
            <w:noWrap/>
            <w:vAlign w:val="center"/>
            <w:hideMark/>
          </w:tcPr>
          <w:p w:rsidR="00401271" w:rsidRPr="00401271" w:rsidRDefault="00401271" w:rsidP="00401271">
            <w:pPr>
              <w:widowControl/>
              <w:spacing w:line="240" w:lineRule="auto"/>
              <w:ind w:firstLineChars="0" w:firstLine="0"/>
              <w:jc w:val="left"/>
              <w:rPr>
                <w:rFonts w:ascii="宋体" w:hAnsi="宋体" w:cs="宋体"/>
                <w:kern w:val="0"/>
                <w:sz w:val="21"/>
                <w:szCs w:val="21"/>
              </w:rPr>
            </w:pPr>
            <w:r w:rsidRPr="00401271">
              <w:rPr>
                <w:rFonts w:ascii="宋体" w:hAnsi="宋体" w:cs="宋体" w:hint="eastAsia"/>
                <w:kern w:val="0"/>
                <w:sz w:val="21"/>
                <w:szCs w:val="21"/>
              </w:rPr>
              <w:t>国际</w:t>
            </w:r>
            <w:proofErr w:type="gramStart"/>
            <w:r w:rsidRPr="00401271">
              <w:rPr>
                <w:rFonts w:ascii="宋体" w:hAnsi="宋体" w:cs="宋体" w:hint="eastAsia"/>
                <w:kern w:val="0"/>
                <w:sz w:val="21"/>
                <w:szCs w:val="21"/>
              </w:rPr>
              <w:t>采购区</w:t>
            </w:r>
            <w:proofErr w:type="gramEnd"/>
          </w:p>
        </w:tc>
        <w:tc>
          <w:tcPr>
            <w:tcW w:w="801" w:type="dxa"/>
            <w:shd w:val="clear" w:color="auto" w:fill="auto"/>
            <w:noWrap/>
            <w:vAlign w:val="center"/>
            <w:hideMark/>
          </w:tcPr>
          <w:p w:rsidR="00401271" w:rsidRPr="00401271" w:rsidRDefault="00401271" w:rsidP="00401271">
            <w:pPr>
              <w:widowControl/>
              <w:spacing w:line="240" w:lineRule="auto"/>
              <w:ind w:firstLineChars="0" w:firstLine="0"/>
              <w:jc w:val="center"/>
              <w:rPr>
                <w:rFonts w:ascii="宋体" w:hAnsi="宋体" w:cs="宋体"/>
                <w:color w:val="000000"/>
                <w:kern w:val="0"/>
                <w:szCs w:val="24"/>
              </w:rPr>
            </w:pPr>
            <w:r w:rsidRPr="00401271">
              <w:rPr>
                <w:rFonts w:ascii="宋体" w:hAnsi="宋体" w:cs="宋体" w:hint="eastAsia"/>
                <w:color w:val="000000"/>
                <w:kern w:val="0"/>
                <w:szCs w:val="24"/>
              </w:rPr>
              <w:t>㎡</w:t>
            </w:r>
          </w:p>
        </w:tc>
        <w:tc>
          <w:tcPr>
            <w:tcW w:w="1737" w:type="dxa"/>
            <w:shd w:val="clear" w:color="auto" w:fill="auto"/>
            <w:noWrap/>
            <w:vAlign w:val="center"/>
            <w:hideMark/>
          </w:tcPr>
          <w:p w:rsidR="00401271" w:rsidRPr="00401271" w:rsidRDefault="00401271" w:rsidP="00401271">
            <w:pPr>
              <w:widowControl/>
              <w:spacing w:line="240" w:lineRule="auto"/>
              <w:ind w:firstLineChars="0" w:firstLine="0"/>
              <w:jc w:val="center"/>
              <w:rPr>
                <w:rFonts w:ascii="宋体" w:hAnsi="宋体" w:cs="宋体"/>
                <w:color w:val="000000"/>
                <w:kern w:val="0"/>
                <w:szCs w:val="24"/>
              </w:rPr>
            </w:pPr>
            <w:r w:rsidRPr="00401271">
              <w:rPr>
                <w:rFonts w:ascii="宋体" w:hAnsi="宋体" w:cs="宋体" w:hint="eastAsia"/>
                <w:color w:val="000000"/>
                <w:kern w:val="0"/>
                <w:szCs w:val="24"/>
              </w:rPr>
              <w:t>75770</w:t>
            </w:r>
          </w:p>
        </w:tc>
        <w:tc>
          <w:tcPr>
            <w:tcW w:w="4520" w:type="dxa"/>
            <w:shd w:val="clear" w:color="auto" w:fill="auto"/>
            <w:noWrap/>
            <w:vAlign w:val="center"/>
            <w:hideMark/>
          </w:tcPr>
          <w:p w:rsidR="00401271" w:rsidRPr="00401271" w:rsidRDefault="00401271" w:rsidP="00401271">
            <w:pPr>
              <w:widowControl/>
              <w:spacing w:line="240" w:lineRule="auto"/>
              <w:ind w:firstLineChars="0" w:firstLine="0"/>
              <w:jc w:val="left"/>
              <w:rPr>
                <w:rFonts w:ascii="宋体" w:hAnsi="宋体" w:cs="宋体"/>
                <w:color w:val="000000"/>
                <w:kern w:val="0"/>
                <w:sz w:val="21"/>
                <w:szCs w:val="21"/>
              </w:rPr>
            </w:pPr>
            <w:r w:rsidRPr="00401271">
              <w:rPr>
                <w:rFonts w:ascii="宋体" w:hAnsi="宋体" w:cs="宋体" w:hint="eastAsia"/>
                <w:color w:val="000000"/>
                <w:kern w:val="0"/>
                <w:sz w:val="21"/>
                <w:szCs w:val="21"/>
              </w:rPr>
              <w:t>含海关、检验、检疫</w:t>
            </w:r>
          </w:p>
        </w:tc>
      </w:tr>
      <w:tr w:rsidR="00401271" w:rsidRPr="00401271" w:rsidTr="00401271">
        <w:trPr>
          <w:trHeight w:val="312"/>
        </w:trPr>
        <w:tc>
          <w:tcPr>
            <w:tcW w:w="802" w:type="dxa"/>
            <w:shd w:val="clear" w:color="auto" w:fill="auto"/>
            <w:noWrap/>
            <w:vAlign w:val="center"/>
            <w:hideMark/>
          </w:tcPr>
          <w:p w:rsidR="00401271" w:rsidRPr="00401271" w:rsidRDefault="00401271" w:rsidP="00401271">
            <w:pPr>
              <w:widowControl/>
              <w:spacing w:line="240" w:lineRule="auto"/>
              <w:ind w:firstLineChars="0" w:firstLine="0"/>
              <w:jc w:val="center"/>
              <w:rPr>
                <w:rFonts w:ascii="宋体" w:hAnsi="宋体" w:cs="宋体"/>
                <w:color w:val="000000"/>
                <w:kern w:val="0"/>
                <w:szCs w:val="24"/>
              </w:rPr>
            </w:pPr>
            <w:r w:rsidRPr="00401271">
              <w:rPr>
                <w:rFonts w:ascii="宋体" w:hAnsi="宋体" w:cs="宋体" w:hint="eastAsia"/>
                <w:color w:val="000000"/>
                <w:kern w:val="0"/>
                <w:szCs w:val="24"/>
              </w:rPr>
              <w:t>1.7</w:t>
            </w:r>
          </w:p>
        </w:tc>
        <w:tc>
          <w:tcPr>
            <w:tcW w:w="1880" w:type="dxa"/>
            <w:shd w:val="clear" w:color="auto" w:fill="auto"/>
            <w:noWrap/>
            <w:vAlign w:val="center"/>
            <w:hideMark/>
          </w:tcPr>
          <w:p w:rsidR="00401271" w:rsidRPr="00401271" w:rsidRDefault="00401271" w:rsidP="00401271">
            <w:pPr>
              <w:widowControl/>
              <w:spacing w:line="240" w:lineRule="auto"/>
              <w:ind w:firstLineChars="0" w:firstLine="0"/>
              <w:jc w:val="left"/>
              <w:rPr>
                <w:rFonts w:ascii="宋体" w:hAnsi="宋体" w:cs="宋体"/>
                <w:kern w:val="0"/>
                <w:sz w:val="21"/>
                <w:szCs w:val="21"/>
              </w:rPr>
            </w:pPr>
            <w:proofErr w:type="gramStart"/>
            <w:r w:rsidRPr="00401271">
              <w:rPr>
                <w:rFonts w:ascii="宋体" w:hAnsi="宋体" w:cs="宋体" w:hint="eastAsia"/>
                <w:kern w:val="0"/>
                <w:sz w:val="21"/>
                <w:szCs w:val="21"/>
              </w:rPr>
              <w:t>查验区</w:t>
            </w:r>
            <w:proofErr w:type="gramEnd"/>
          </w:p>
        </w:tc>
        <w:tc>
          <w:tcPr>
            <w:tcW w:w="801" w:type="dxa"/>
            <w:shd w:val="clear" w:color="auto" w:fill="auto"/>
            <w:noWrap/>
            <w:vAlign w:val="center"/>
            <w:hideMark/>
          </w:tcPr>
          <w:p w:rsidR="00401271" w:rsidRPr="00401271" w:rsidRDefault="00401271" w:rsidP="00401271">
            <w:pPr>
              <w:widowControl/>
              <w:spacing w:line="240" w:lineRule="auto"/>
              <w:ind w:firstLineChars="0" w:firstLine="0"/>
              <w:jc w:val="center"/>
              <w:rPr>
                <w:rFonts w:ascii="宋体" w:hAnsi="宋体" w:cs="宋体"/>
                <w:color w:val="000000"/>
                <w:kern w:val="0"/>
                <w:szCs w:val="24"/>
              </w:rPr>
            </w:pPr>
            <w:r w:rsidRPr="00401271">
              <w:rPr>
                <w:rFonts w:ascii="宋体" w:hAnsi="宋体" w:cs="宋体" w:hint="eastAsia"/>
                <w:color w:val="000000"/>
                <w:kern w:val="0"/>
                <w:szCs w:val="24"/>
              </w:rPr>
              <w:t>㎡</w:t>
            </w:r>
          </w:p>
        </w:tc>
        <w:tc>
          <w:tcPr>
            <w:tcW w:w="1737" w:type="dxa"/>
            <w:shd w:val="clear" w:color="auto" w:fill="auto"/>
            <w:noWrap/>
            <w:vAlign w:val="center"/>
            <w:hideMark/>
          </w:tcPr>
          <w:p w:rsidR="00401271" w:rsidRPr="00401271" w:rsidRDefault="00401271" w:rsidP="00401271">
            <w:pPr>
              <w:widowControl/>
              <w:spacing w:line="240" w:lineRule="auto"/>
              <w:ind w:firstLineChars="0" w:firstLine="0"/>
              <w:jc w:val="center"/>
              <w:rPr>
                <w:rFonts w:ascii="宋体" w:hAnsi="宋体" w:cs="宋体"/>
                <w:color w:val="000000"/>
                <w:kern w:val="0"/>
                <w:szCs w:val="24"/>
              </w:rPr>
            </w:pPr>
            <w:r w:rsidRPr="00401271">
              <w:rPr>
                <w:rFonts w:ascii="宋体" w:hAnsi="宋体" w:cs="宋体" w:hint="eastAsia"/>
                <w:color w:val="000000"/>
                <w:kern w:val="0"/>
                <w:szCs w:val="24"/>
              </w:rPr>
              <w:t>20000</w:t>
            </w:r>
          </w:p>
        </w:tc>
        <w:tc>
          <w:tcPr>
            <w:tcW w:w="4520" w:type="dxa"/>
            <w:shd w:val="clear" w:color="auto" w:fill="auto"/>
            <w:noWrap/>
            <w:vAlign w:val="center"/>
            <w:hideMark/>
          </w:tcPr>
          <w:p w:rsidR="00401271" w:rsidRPr="00401271" w:rsidRDefault="00401271" w:rsidP="00401271">
            <w:pPr>
              <w:widowControl/>
              <w:spacing w:line="240" w:lineRule="auto"/>
              <w:ind w:firstLineChars="0" w:firstLine="0"/>
              <w:jc w:val="left"/>
              <w:rPr>
                <w:rFonts w:ascii="宋体" w:hAnsi="宋体" w:cs="宋体"/>
                <w:color w:val="000000"/>
                <w:kern w:val="0"/>
                <w:sz w:val="21"/>
                <w:szCs w:val="21"/>
              </w:rPr>
            </w:pPr>
            <w:r w:rsidRPr="00401271">
              <w:rPr>
                <w:rFonts w:ascii="宋体" w:hAnsi="宋体" w:cs="宋体" w:hint="eastAsia"/>
                <w:color w:val="000000"/>
                <w:kern w:val="0"/>
                <w:sz w:val="21"/>
                <w:szCs w:val="21"/>
              </w:rPr>
              <w:t>检查</w:t>
            </w:r>
          </w:p>
        </w:tc>
      </w:tr>
      <w:tr w:rsidR="00401271" w:rsidRPr="00401271" w:rsidTr="00401271">
        <w:trPr>
          <w:trHeight w:val="576"/>
        </w:trPr>
        <w:tc>
          <w:tcPr>
            <w:tcW w:w="802" w:type="dxa"/>
            <w:shd w:val="clear" w:color="auto" w:fill="auto"/>
            <w:noWrap/>
            <w:vAlign w:val="center"/>
            <w:hideMark/>
          </w:tcPr>
          <w:p w:rsidR="00401271" w:rsidRPr="00401271" w:rsidRDefault="00401271" w:rsidP="00401271">
            <w:pPr>
              <w:widowControl/>
              <w:spacing w:line="240" w:lineRule="auto"/>
              <w:ind w:firstLineChars="0" w:firstLine="0"/>
              <w:jc w:val="center"/>
              <w:rPr>
                <w:rFonts w:ascii="宋体" w:hAnsi="宋体" w:cs="宋体"/>
                <w:color w:val="000000"/>
                <w:kern w:val="0"/>
                <w:szCs w:val="24"/>
              </w:rPr>
            </w:pPr>
            <w:r w:rsidRPr="00401271">
              <w:rPr>
                <w:rFonts w:ascii="宋体" w:hAnsi="宋体" w:cs="宋体" w:hint="eastAsia"/>
                <w:color w:val="000000"/>
                <w:kern w:val="0"/>
                <w:szCs w:val="24"/>
              </w:rPr>
              <w:lastRenderedPageBreak/>
              <w:t>1.8</w:t>
            </w:r>
          </w:p>
        </w:tc>
        <w:tc>
          <w:tcPr>
            <w:tcW w:w="1880" w:type="dxa"/>
            <w:shd w:val="clear" w:color="auto" w:fill="auto"/>
            <w:noWrap/>
            <w:vAlign w:val="center"/>
            <w:hideMark/>
          </w:tcPr>
          <w:p w:rsidR="00401271" w:rsidRPr="00401271" w:rsidRDefault="00401271" w:rsidP="00401271">
            <w:pPr>
              <w:widowControl/>
              <w:spacing w:line="240" w:lineRule="auto"/>
              <w:ind w:firstLineChars="0" w:firstLine="0"/>
              <w:jc w:val="left"/>
              <w:rPr>
                <w:rFonts w:ascii="宋体" w:hAnsi="宋体" w:cs="宋体"/>
                <w:kern w:val="0"/>
                <w:sz w:val="21"/>
                <w:szCs w:val="21"/>
              </w:rPr>
            </w:pPr>
            <w:r w:rsidRPr="00401271">
              <w:rPr>
                <w:rFonts w:ascii="宋体" w:hAnsi="宋体" w:cs="宋体" w:hint="eastAsia"/>
                <w:kern w:val="0"/>
                <w:sz w:val="21"/>
                <w:szCs w:val="21"/>
              </w:rPr>
              <w:t>停车场区</w:t>
            </w:r>
          </w:p>
        </w:tc>
        <w:tc>
          <w:tcPr>
            <w:tcW w:w="801" w:type="dxa"/>
            <w:shd w:val="clear" w:color="auto" w:fill="auto"/>
            <w:noWrap/>
            <w:vAlign w:val="center"/>
            <w:hideMark/>
          </w:tcPr>
          <w:p w:rsidR="00401271" w:rsidRPr="00401271" w:rsidRDefault="00401271" w:rsidP="00401271">
            <w:pPr>
              <w:widowControl/>
              <w:spacing w:line="240" w:lineRule="auto"/>
              <w:ind w:firstLineChars="0" w:firstLine="0"/>
              <w:jc w:val="center"/>
              <w:rPr>
                <w:rFonts w:ascii="宋体" w:hAnsi="宋体" w:cs="宋体"/>
                <w:color w:val="000000"/>
                <w:kern w:val="0"/>
                <w:szCs w:val="24"/>
              </w:rPr>
            </w:pPr>
            <w:r w:rsidRPr="00401271">
              <w:rPr>
                <w:rFonts w:ascii="宋体" w:hAnsi="宋体" w:cs="宋体" w:hint="eastAsia"/>
                <w:color w:val="000000"/>
                <w:kern w:val="0"/>
                <w:szCs w:val="24"/>
              </w:rPr>
              <w:t>㎡</w:t>
            </w:r>
          </w:p>
        </w:tc>
        <w:tc>
          <w:tcPr>
            <w:tcW w:w="1737" w:type="dxa"/>
            <w:shd w:val="clear" w:color="auto" w:fill="auto"/>
            <w:noWrap/>
            <w:vAlign w:val="center"/>
            <w:hideMark/>
          </w:tcPr>
          <w:p w:rsidR="00401271" w:rsidRPr="00401271" w:rsidRDefault="00401271" w:rsidP="00401271">
            <w:pPr>
              <w:widowControl/>
              <w:spacing w:line="240" w:lineRule="auto"/>
              <w:ind w:firstLineChars="0" w:firstLine="0"/>
              <w:jc w:val="center"/>
              <w:rPr>
                <w:rFonts w:ascii="宋体" w:hAnsi="宋体" w:cs="宋体"/>
                <w:color w:val="000000"/>
                <w:kern w:val="0"/>
                <w:szCs w:val="24"/>
              </w:rPr>
            </w:pPr>
            <w:r w:rsidRPr="00401271">
              <w:rPr>
                <w:rFonts w:ascii="宋体" w:hAnsi="宋体" w:cs="宋体" w:hint="eastAsia"/>
                <w:color w:val="000000"/>
                <w:kern w:val="0"/>
                <w:szCs w:val="24"/>
              </w:rPr>
              <w:t>25999.98</w:t>
            </w:r>
          </w:p>
        </w:tc>
        <w:tc>
          <w:tcPr>
            <w:tcW w:w="4520" w:type="dxa"/>
            <w:shd w:val="clear" w:color="auto" w:fill="auto"/>
            <w:vAlign w:val="center"/>
            <w:hideMark/>
          </w:tcPr>
          <w:p w:rsidR="00401271" w:rsidRPr="00401271" w:rsidRDefault="00401271" w:rsidP="00401271">
            <w:pPr>
              <w:widowControl/>
              <w:spacing w:line="240" w:lineRule="auto"/>
              <w:ind w:firstLineChars="0" w:firstLine="0"/>
              <w:jc w:val="left"/>
              <w:rPr>
                <w:rFonts w:ascii="宋体" w:hAnsi="宋体" w:cs="宋体"/>
                <w:color w:val="000000"/>
                <w:kern w:val="0"/>
                <w:sz w:val="21"/>
                <w:szCs w:val="21"/>
              </w:rPr>
            </w:pPr>
            <w:r w:rsidRPr="00401271">
              <w:rPr>
                <w:rFonts w:ascii="宋体" w:hAnsi="宋体" w:cs="宋体" w:hint="eastAsia"/>
                <w:color w:val="000000"/>
                <w:kern w:val="0"/>
                <w:sz w:val="21"/>
                <w:szCs w:val="21"/>
              </w:rPr>
              <w:t>停车场汽车服务站、基础服务设施配套、停车场</w:t>
            </w:r>
          </w:p>
        </w:tc>
      </w:tr>
      <w:tr w:rsidR="00401271" w:rsidRPr="00401271" w:rsidTr="00401271">
        <w:trPr>
          <w:trHeight w:val="312"/>
        </w:trPr>
        <w:tc>
          <w:tcPr>
            <w:tcW w:w="802" w:type="dxa"/>
            <w:shd w:val="clear" w:color="auto" w:fill="auto"/>
            <w:noWrap/>
            <w:vAlign w:val="center"/>
            <w:hideMark/>
          </w:tcPr>
          <w:p w:rsidR="00401271" w:rsidRPr="00401271" w:rsidRDefault="00401271" w:rsidP="00401271">
            <w:pPr>
              <w:widowControl/>
              <w:spacing w:line="240" w:lineRule="auto"/>
              <w:ind w:firstLineChars="0" w:firstLine="0"/>
              <w:jc w:val="center"/>
              <w:rPr>
                <w:rFonts w:ascii="宋体" w:hAnsi="宋体" w:cs="宋体"/>
                <w:color w:val="000000"/>
                <w:kern w:val="0"/>
                <w:szCs w:val="24"/>
              </w:rPr>
            </w:pPr>
            <w:r w:rsidRPr="00401271">
              <w:rPr>
                <w:rFonts w:ascii="宋体" w:hAnsi="宋体" w:cs="宋体" w:hint="eastAsia"/>
                <w:color w:val="000000"/>
                <w:kern w:val="0"/>
                <w:szCs w:val="24"/>
              </w:rPr>
              <w:t>1.9</w:t>
            </w:r>
          </w:p>
        </w:tc>
        <w:tc>
          <w:tcPr>
            <w:tcW w:w="1880" w:type="dxa"/>
            <w:shd w:val="clear" w:color="auto" w:fill="auto"/>
            <w:noWrap/>
            <w:vAlign w:val="center"/>
            <w:hideMark/>
          </w:tcPr>
          <w:p w:rsidR="00401271" w:rsidRPr="00401271" w:rsidRDefault="00401271" w:rsidP="00401271">
            <w:pPr>
              <w:widowControl/>
              <w:spacing w:line="240" w:lineRule="auto"/>
              <w:ind w:firstLineChars="0" w:firstLine="0"/>
              <w:jc w:val="left"/>
              <w:rPr>
                <w:rFonts w:ascii="宋体" w:hAnsi="宋体" w:cs="宋体"/>
                <w:kern w:val="0"/>
                <w:sz w:val="21"/>
                <w:szCs w:val="21"/>
              </w:rPr>
            </w:pPr>
            <w:r w:rsidRPr="00401271">
              <w:rPr>
                <w:rFonts w:ascii="宋体" w:hAnsi="宋体" w:cs="宋体" w:hint="eastAsia"/>
                <w:kern w:val="0"/>
                <w:sz w:val="21"/>
                <w:szCs w:val="21"/>
              </w:rPr>
              <w:t>配套基础设施</w:t>
            </w:r>
          </w:p>
        </w:tc>
        <w:tc>
          <w:tcPr>
            <w:tcW w:w="801" w:type="dxa"/>
            <w:shd w:val="clear" w:color="auto" w:fill="auto"/>
            <w:noWrap/>
            <w:vAlign w:val="center"/>
            <w:hideMark/>
          </w:tcPr>
          <w:p w:rsidR="00401271" w:rsidRPr="00401271" w:rsidRDefault="00401271" w:rsidP="00401271">
            <w:pPr>
              <w:widowControl/>
              <w:spacing w:line="240" w:lineRule="auto"/>
              <w:ind w:firstLineChars="0" w:firstLine="0"/>
              <w:jc w:val="center"/>
              <w:rPr>
                <w:rFonts w:ascii="宋体" w:hAnsi="宋体" w:cs="宋体"/>
                <w:color w:val="000000"/>
                <w:kern w:val="0"/>
                <w:szCs w:val="24"/>
              </w:rPr>
            </w:pPr>
            <w:r w:rsidRPr="00401271">
              <w:rPr>
                <w:rFonts w:ascii="宋体" w:hAnsi="宋体" w:cs="宋体" w:hint="eastAsia"/>
                <w:color w:val="000000"/>
                <w:kern w:val="0"/>
                <w:szCs w:val="24"/>
              </w:rPr>
              <w:t xml:space="preserve">　</w:t>
            </w:r>
          </w:p>
        </w:tc>
        <w:tc>
          <w:tcPr>
            <w:tcW w:w="1737" w:type="dxa"/>
            <w:shd w:val="clear" w:color="auto" w:fill="auto"/>
            <w:noWrap/>
            <w:vAlign w:val="center"/>
            <w:hideMark/>
          </w:tcPr>
          <w:p w:rsidR="00401271" w:rsidRPr="00401271" w:rsidRDefault="00401271" w:rsidP="00401271">
            <w:pPr>
              <w:widowControl/>
              <w:spacing w:line="240" w:lineRule="auto"/>
              <w:ind w:firstLineChars="0" w:firstLine="0"/>
              <w:jc w:val="center"/>
              <w:rPr>
                <w:rFonts w:ascii="宋体" w:hAnsi="宋体" w:cs="宋体"/>
                <w:color w:val="000000"/>
                <w:kern w:val="0"/>
                <w:szCs w:val="24"/>
              </w:rPr>
            </w:pPr>
            <w:r w:rsidRPr="00401271">
              <w:rPr>
                <w:rFonts w:ascii="宋体" w:hAnsi="宋体" w:cs="宋体" w:hint="eastAsia"/>
                <w:color w:val="000000"/>
                <w:kern w:val="0"/>
                <w:szCs w:val="24"/>
              </w:rPr>
              <w:t xml:space="preserve">　</w:t>
            </w:r>
          </w:p>
        </w:tc>
        <w:tc>
          <w:tcPr>
            <w:tcW w:w="4520" w:type="dxa"/>
            <w:shd w:val="clear" w:color="auto" w:fill="auto"/>
            <w:noWrap/>
            <w:vAlign w:val="center"/>
            <w:hideMark/>
          </w:tcPr>
          <w:p w:rsidR="00401271" w:rsidRPr="00401271" w:rsidRDefault="00401271" w:rsidP="00401271">
            <w:pPr>
              <w:widowControl/>
              <w:spacing w:line="240" w:lineRule="auto"/>
              <w:ind w:firstLineChars="0" w:firstLine="0"/>
              <w:jc w:val="left"/>
              <w:rPr>
                <w:rFonts w:ascii="宋体" w:hAnsi="宋体" w:cs="宋体"/>
                <w:kern w:val="0"/>
                <w:szCs w:val="24"/>
              </w:rPr>
            </w:pPr>
            <w:r w:rsidRPr="00401271">
              <w:rPr>
                <w:rFonts w:ascii="宋体" w:hAnsi="宋体" w:cs="宋体" w:hint="eastAsia"/>
                <w:kern w:val="0"/>
                <w:szCs w:val="24"/>
              </w:rPr>
              <w:t xml:space="preserve">　</w:t>
            </w:r>
          </w:p>
        </w:tc>
      </w:tr>
      <w:tr w:rsidR="00401271" w:rsidRPr="00401271" w:rsidTr="00401271">
        <w:trPr>
          <w:trHeight w:val="312"/>
        </w:trPr>
        <w:tc>
          <w:tcPr>
            <w:tcW w:w="802" w:type="dxa"/>
            <w:shd w:val="clear" w:color="auto" w:fill="auto"/>
            <w:noWrap/>
            <w:vAlign w:val="center"/>
            <w:hideMark/>
          </w:tcPr>
          <w:p w:rsidR="00401271" w:rsidRPr="00401271" w:rsidRDefault="00401271" w:rsidP="00401271">
            <w:pPr>
              <w:widowControl/>
              <w:spacing w:line="240" w:lineRule="auto"/>
              <w:ind w:firstLineChars="0" w:firstLine="0"/>
              <w:jc w:val="center"/>
              <w:rPr>
                <w:rFonts w:ascii="宋体" w:hAnsi="宋体" w:cs="宋体"/>
                <w:color w:val="000000"/>
                <w:kern w:val="0"/>
                <w:szCs w:val="24"/>
              </w:rPr>
            </w:pPr>
            <w:r w:rsidRPr="00401271">
              <w:rPr>
                <w:rFonts w:ascii="宋体" w:hAnsi="宋体" w:cs="宋体" w:hint="eastAsia"/>
                <w:color w:val="000000"/>
                <w:kern w:val="0"/>
                <w:szCs w:val="24"/>
              </w:rPr>
              <w:t>1.10</w:t>
            </w:r>
          </w:p>
        </w:tc>
        <w:tc>
          <w:tcPr>
            <w:tcW w:w="1880" w:type="dxa"/>
            <w:shd w:val="clear" w:color="auto" w:fill="auto"/>
            <w:noWrap/>
            <w:vAlign w:val="center"/>
            <w:hideMark/>
          </w:tcPr>
          <w:p w:rsidR="00401271" w:rsidRPr="00401271" w:rsidRDefault="00401271" w:rsidP="00401271">
            <w:pPr>
              <w:widowControl/>
              <w:spacing w:line="240" w:lineRule="auto"/>
              <w:ind w:firstLineChars="0" w:firstLine="0"/>
              <w:jc w:val="left"/>
              <w:rPr>
                <w:rFonts w:ascii="宋体" w:hAnsi="宋体" w:cs="宋体"/>
                <w:kern w:val="0"/>
                <w:sz w:val="21"/>
                <w:szCs w:val="21"/>
              </w:rPr>
            </w:pPr>
            <w:r w:rsidRPr="00401271">
              <w:rPr>
                <w:rFonts w:ascii="宋体" w:hAnsi="宋体" w:cs="宋体" w:hint="eastAsia"/>
                <w:kern w:val="0"/>
                <w:sz w:val="21"/>
                <w:szCs w:val="21"/>
              </w:rPr>
              <w:t>道路工程</w:t>
            </w:r>
          </w:p>
        </w:tc>
        <w:tc>
          <w:tcPr>
            <w:tcW w:w="801" w:type="dxa"/>
            <w:shd w:val="clear" w:color="auto" w:fill="auto"/>
            <w:noWrap/>
            <w:vAlign w:val="center"/>
            <w:hideMark/>
          </w:tcPr>
          <w:p w:rsidR="00401271" w:rsidRPr="00401271" w:rsidRDefault="00401271" w:rsidP="00401271">
            <w:pPr>
              <w:widowControl/>
              <w:spacing w:line="240" w:lineRule="auto"/>
              <w:ind w:firstLineChars="0" w:firstLine="0"/>
              <w:jc w:val="center"/>
              <w:rPr>
                <w:rFonts w:ascii="宋体" w:hAnsi="宋体" w:cs="宋体"/>
                <w:color w:val="000000"/>
                <w:kern w:val="0"/>
                <w:szCs w:val="24"/>
              </w:rPr>
            </w:pPr>
            <w:r w:rsidRPr="00401271">
              <w:rPr>
                <w:rFonts w:ascii="宋体" w:hAnsi="宋体" w:cs="宋体" w:hint="eastAsia"/>
                <w:color w:val="000000"/>
                <w:kern w:val="0"/>
                <w:szCs w:val="24"/>
              </w:rPr>
              <w:t>㎡</w:t>
            </w:r>
          </w:p>
        </w:tc>
        <w:tc>
          <w:tcPr>
            <w:tcW w:w="1737" w:type="dxa"/>
            <w:shd w:val="clear" w:color="auto" w:fill="auto"/>
            <w:noWrap/>
            <w:vAlign w:val="center"/>
            <w:hideMark/>
          </w:tcPr>
          <w:p w:rsidR="00401271" w:rsidRPr="00401271" w:rsidRDefault="00401271" w:rsidP="00401271">
            <w:pPr>
              <w:widowControl/>
              <w:spacing w:line="240" w:lineRule="auto"/>
              <w:ind w:firstLineChars="0" w:firstLine="0"/>
              <w:jc w:val="center"/>
              <w:rPr>
                <w:rFonts w:ascii="宋体" w:hAnsi="宋体" w:cs="宋体"/>
                <w:color w:val="000000"/>
                <w:kern w:val="0"/>
                <w:szCs w:val="24"/>
              </w:rPr>
            </w:pPr>
            <w:r w:rsidRPr="00401271">
              <w:rPr>
                <w:rFonts w:ascii="宋体" w:hAnsi="宋体" w:cs="宋体" w:hint="eastAsia"/>
                <w:color w:val="000000"/>
                <w:kern w:val="0"/>
                <w:szCs w:val="24"/>
              </w:rPr>
              <w:t>147333.22</w:t>
            </w:r>
          </w:p>
        </w:tc>
        <w:tc>
          <w:tcPr>
            <w:tcW w:w="4520" w:type="dxa"/>
            <w:shd w:val="clear" w:color="auto" w:fill="auto"/>
            <w:noWrap/>
            <w:vAlign w:val="center"/>
            <w:hideMark/>
          </w:tcPr>
          <w:p w:rsidR="00401271" w:rsidRPr="00401271" w:rsidRDefault="00401271" w:rsidP="00401271">
            <w:pPr>
              <w:widowControl/>
              <w:spacing w:line="240" w:lineRule="auto"/>
              <w:ind w:firstLineChars="0" w:firstLine="0"/>
              <w:jc w:val="left"/>
              <w:rPr>
                <w:rFonts w:ascii="宋体" w:hAnsi="宋体" w:cs="宋体"/>
                <w:kern w:val="0"/>
                <w:szCs w:val="24"/>
              </w:rPr>
            </w:pPr>
            <w:r w:rsidRPr="00401271">
              <w:rPr>
                <w:rFonts w:ascii="宋体" w:hAnsi="宋体" w:cs="宋体" w:hint="eastAsia"/>
                <w:kern w:val="0"/>
                <w:szCs w:val="24"/>
              </w:rPr>
              <w:t>长12277.77m   宽12m</w:t>
            </w:r>
          </w:p>
        </w:tc>
      </w:tr>
      <w:tr w:rsidR="00401271" w:rsidRPr="00401271" w:rsidTr="00401271">
        <w:trPr>
          <w:trHeight w:val="312"/>
        </w:trPr>
        <w:tc>
          <w:tcPr>
            <w:tcW w:w="802" w:type="dxa"/>
            <w:shd w:val="clear" w:color="auto" w:fill="auto"/>
            <w:noWrap/>
            <w:vAlign w:val="center"/>
            <w:hideMark/>
          </w:tcPr>
          <w:p w:rsidR="00401271" w:rsidRPr="00401271" w:rsidRDefault="00401271" w:rsidP="00401271">
            <w:pPr>
              <w:widowControl/>
              <w:spacing w:line="240" w:lineRule="auto"/>
              <w:ind w:firstLineChars="0" w:firstLine="0"/>
              <w:jc w:val="center"/>
              <w:rPr>
                <w:rFonts w:ascii="宋体" w:hAnsi="宋体" w:cs="宋体"/>
                <w:color w:val="000000"/>
                <w:kern w:val="0"/>
                <w:szCs w:val="24"/>
              </w:rPr>
            </w:pPr>
            <w:r w:rsidRPr="00401271">
              <w:rPr>
                <w:rFonts w:ascii="宋体" w:hAnsi="宋体" w:cs="宋体" w:hint="eastAsia"/>
                <w:color w:val="000000"/>
                <w:kern w:val="0"/>
                <w:szCs w:val="24"/>
              </w:rPr>
              <w:t>1.11</w:t>
            </w:r>
          </w:p>
        </w:tc>
        <w:tc>
          <w:tcPr>
            <w:tcW w:w="1880" w:type="dxa"/>
            <w:shd w:val="clear" w:color="auto" w:fill="auto"/>
            <w:noWrap/>
            <w:vAlign w:val="center"/>
            <w:hideMark/>
          </w:tcPr>
          <w:p w:rsidR="00401271" w:rsidRPr="00401271" w:rsidRDefault="00401271" w:rsidP="00401271">
            <w:pPr>
              <w:widowControl/>
              <w:spacing w:line="240" w:lineRule="auto"/>
              <w:ind w:firstLineChars="0" w:firstLine="0"/>
              <w:jc w:val="left"/>
              <w:rPr>
                <w:rFonts w:ascii="宋体" w:hAnsi="宋体" w:cs="宋体"/>
                <w:kern w:val="0"/>
                <w:sz w:val="21"/>
                <w:szCs w:val="21"/>
              </w:rPr>
            </w:pPr>
            <w:r w:rsidRPr="00401271">
              <w:rPr>
                <w:rFonts w:ascii="宋体" w:hAnsi="宋体" w:cs="宋体" w:hint="eastAsia"/>
                <w:kern w:val="0"/>
                <w:sz w:val="21"/>
                <w:szCs w:val="21"/>
              </w:rPr>
              <w:t>给水工程</w:t>
            </w:r>
          </w:p>
        </w:tc>
        <w:tc>
          <w:tcPr>
            <w:tcW w:w="801" w:type="dxa"/>
            <w:shd w:val="clear" w:color="auto" w:fill="auto"/>
            <w:noWrap/>
            <w:vAlign w:val="center"/>
            <w:hideMark/>
          </w:tcPr>
          <w:p w:rsidR="00401271" w:rsidRPr="00401271" w:rsidRDefault="00401271" w:rsidP="00401271">
            <w:pPr>
              <w:widowControl/>
              <w:spacing w:line="240" w:lineRule="auto"/>
              <w:ind w:firstLineChars="0" w:firstLine="0"/>
              <w:jc w:val="center"/>
              <w:rPr>
                <w:rFonts w:ascii="宋体" w:hAnsi="宋体" w:cs="宋体"/>
                <w:color w:val="000000"/>
                <w:kern w:val="0"/>
                <w:szCs w:val="24"/>
              </w:rPr>
            </w:pPr>
            <w:r w:rsidRPr="00401271">
              <w:rPr>
                <w:rFonts w:ascii="宋体" w:hAnsi="宋体" w:cs="宋体" w:hint="eastAsia"/>
                <w:color w:val="000000"/>
                <w:kern w:val="0"/>
                <w:szCs w:val="24"/>
              </w:rPr>
              <w:t>m</w:t>
            </w:r>
          </w:p>
        </w:tc>
        <w:tc>
          <w:tcPr>
            <w:tcW w:w="1737" w:type="dxa"/>
            <w:shd w:val="clear" w:color="auto" w:fill="auto"/>
            <w:noWrap/>
            <w:vAlign w:val="center"/>
            <w:hideMark/>
          </w:tcPr>
          <w:p w:rsidR="00401271" w:rsidRPr="00401271" w:rsidRDefault="00401271" w:rsidP="00401271">
            <w:pPr>
              <w:widowControl/>
              <w:spacing w:line="240" w:lineRule="auto"/>
              <w:ind w:firstLineChars="0" w:firstLine="0"/>
              <w:jc w:val="center"/>
              <w:rPr>
                <w:rFonts w:ascii="宋体" w:hAnsi="宋体" w:cs="宋体"/>
                <w:color w:val="000000"/>
                <w:kern w:val="0"/>
                <w:szCs w:val="24"/>
              </w:rPr>
            </w:pPr>
            <w:r w:rsidRPr="00401271">
              <w:rPr>
                <w:rFonts w:ascii="宋体" w:hAnsi="宋体" w:cs="宋体" w:hint="eastAsia"/>
                <w:color w:val="000000"/>
                <w:kern w:val="0"/>
                <w:szCs w:val="24"/>
              </w:rPr>
              <w:t>12277.77</w:t>
            </w:r>
          </w:p>
        </w:tc>
        <w:tc>
          <w:tcPr>
            <w:tcW w:w="4520" w:type="dxa"/>
            <w:shd w:val="clear" w:color="auto" w:fill="auto"/>
            <w:vAlign w:val="center"/>
            <w:hideMark/>
          </w:tcPr>
          <w:p w:rsidR="00401271" w:rsidRPr="00401271" w:rsidRDefault="00401271" w:rsidP="00401271">
            <w:pPr>
              <w:widowControl/>
              <w:spacing w:line="240" w:lineRule="auto"/>
              <w:ind w:firstLineChars="0" w:firstLine="0"/>
              <w:jc w:val="left"/>
              <w:rPr>
                <w:rFonts w:ascii="宋体" w:hAnsi="宋体" w:cs="宋体"/>
                <w:color w:val="000000"/>
                <w:kern w:val="0"/>
                <w:sz w:val="21"/>
                <w:szCs w:val="21"/>
              </w:rPr>
            </w:pPr>
            <w:r w:rsidRPr="00401271">
              <w:rPr>
                <w:rFonts w:ascii="宋体" w:hAnsi="宋体" w:cs="宋体" w:hint="eastAsia"/>
                <w:color w:val="000000"/>
                <w:kern w:val="0"/>
                <w:sz w:val="21"/>
                <w:szCs w:val="21"/>
              </w:rPr>
              <w:t xml:space="preserve">　</w:t>
            </w:r>
          </w:p>
        </w:tc>
      </w:tr>
      <w:tr w:rsidR="00401271" w:rsidRPr="00401271" w:rsidTr="00401271">
        <w:trPr>
          <w:trHeight w:val="312"/>
        </w:trPr>
        <w:tc>
          <w:tcPr>
            <w:tcW w:w="802" w:type="dxa"/>
            <w:shd w:val="clear" w:color="auto" w:fill="auto"/>
            <w:noWrap/>
            <w:vAlign w:val="center"/>
            <w:hideMark/>
          </w:tcPr>
          <w:p w:rsidR="00401271" w:rsidRPr="00401271" w:rsidRDefault="00401271" w:rsidP="00401271">
            <w:pPr>
              <w:widowControl/>
              <w:spacing w:line="240" w:lineRule="auto"/>
              <w:ind w:firstLineChars="0" w:firstLine="0"/>
              <w:jc w:val="center"/>
              <w:rPr>
                <w:rFonts w:ascii="宋体" w:hAnsi="宋体" w:cs="宋体"/>
                <w:color w:val="000000"/>
                <w:kern w:val="0"/>
                <w:szCs w:val="24"/>
              </w:rPr>
            </w:pPr>
            <w:r w:rsidRPr="00401271">
              <w:rPr>
                <w:rFonts w:ascii="宋体" w:hAnsi="宋体" w:cs="宋体" w:hint="eastAsia"/>
                <w:color w:val="000000"/>
                <w:kern w:val="0"/>
                <w:szCs w:val="24"/>
              </w:rPr>
              <w:t>1.12</w:t>
            </w:r>
          </w:p>
        </w:tc>
        <w:tc>
          <w:tcPr>
            <w:tcW w:w="1880" w:type="dxa"/>
            <w:shd w:val="clear" w:color="auto" w:fill="auto"/>
            <w:noWrap/>
            <w:vAlign w:val="center"/>
            <w:hideMark/>
          </w:tcPr>
          <w:p w:rsidR="00401271" w:rsidRPr="00401271" w:rsidRDefault="00401271" w:rsidP="00401271">
            <w:pPr>
              <w:widowControl/>
              <w:spacing w:line="240" w:lineRule="auto"/>
              <w:ind w:firstLineChars="0" w:firstLine="0"/>
              <w:jc w:val="left"/>
              <w:rPr>
                <w:rFonts w:ascii="宋体" w:hAnsi="宋体" w:cs="宋体"/>
                <w:kern w:val="0"/>
                <w:sz w:val="21"/>
                <w:szCs w:val="21"/>
              </w:rPr>
            </w:pPr>
            <w:r w:rsidRPr="00401271">
              <w:rPr>
                <w:rFonts w:ascii="宋体" w:hAnsi="宋体" w:cs="宋体" w:hint="eastAsia"/>
                <w:kern w:val="0"/>
                <w:sz w:val="21"/>
                <w:szCs w:val="21"/>
              </w:rPr>
              <w:t>雨水工程</w:t>
            </w:r>
          </w:p>
        </w:tc>
        <w:tc>
          <w:tcPr>
            <w:tcW w:w="801" w:type="dxa"/>
            <w:shd w:val="clear" w:color="auto" w:fill="auto"/>
            <w:noWrap/>
            <w:vAlign w:val="center"/>
            <w:hideMark/>
          </w:tcPr>
          <w:p w:rsidR="00401271" w:rsidRPr="00401271" w:rsidRDefault="00401271" w:rsidP="00401271">
            <w:pPr>
              <w:widowControl/>
              <w:spacing w:line="240" w:lineRule="auto"/>
              <w:ind w:firstLineChars="0" w:firstLine="0"/>
              <w:jc w:val="center"/>
              <w:rPr>
                <w:rFonts w:ascii="宋体" w:hAnsi="宋体" w:cs="宋体"/>
                <w:color w:val="000000"/>
                <w:kern w:val="0"/>
                <w:szCs w:val="24"/>
              </w:rPr>
            </w:pPr>
            <w:r w:rsidRPr="00401271">
              <w:rPr>
                <w:rFonts w:ascii="宋体" w:hAnsi="宋体" w:cs="宋体" w:hint="eastAsia"/>
                <w:color w:val="000000"/>
                <w:kern w:val="0"/>
                <w:szCs w:val="24"/>
              </w:rPr>
              <w:t>m</w:t>
            </w:r>
          </w:p>
        </w:tc>
        <w:tc>
          <w:tcPr>
            <w:tcW w:w="1737" w:type="dxa"/>
            <w:shd w:val="clear" w:color="auto" w:fill="auto"/>
            <w:noWrap/>
            <w:vAlign w:val="center"/>
            <w:hideMark/>
          </w:tcPr>
          <w:p w:rsidR="00401271" w:rsidRPr="00401271" w:rsidRDefault="00401271" w:rsidP="00401271">
            <w:pPr>
              <w:widowControl/>
              <w:spacing w:line="240" w:lineRule="auto"/>
              <w:ind w:firstLineChars="0" w:firstLine="0"/>
              <w:jc w:val="center"/>
              <w:rPr>
                <w:rFonts w:ascii="宋体" w:hAnsi="宋体" w:cs="宋体"/>
                <w:color w:val="000000"/>
                <w:kern w:val="0"/>
                <w:szCs w:val="24"/>
              </w:rPr>
            </w:pPr>
            <w:r w:rsidRPr="00401271">
              <w:rPr>
                <w:rFonts w:ascii="宋体" w:hAnsi="宋体" w:cs="宋体" w:hint="eastAsia"/>
                <w:color w:val="000000"/>
                <w:kern w:val="0"/>
                <w:szCs w:val="24"/>
              </w:rPr>
              <w:t>12277.77</w:t>
            </w:r>
          </w:p>
        </w:tc>
        <w:tc>
          <w:tcPr>
            <w:tcW w:w="4520" w:type="dxa"/>
            <w:shd w:val="clear" w:color="auto" w:fill="auto"/>
            <w:noWrap/>
            <w:vAlign w:val="center"/>
            <w:hideMark/>
          </w:tcPr>
          <w:p w:rsidR="00401271" w:rsidRPr="00401271" w:rsidRDefault="00401271" w:rsidP="00401271">
            <w:pPr>
              <w:widowControl/>
              <w:spacing w:line="240" w:lineRule="auto"/>
              <w:ind w:firstLineChars="0" w:firstLine="0"/>
              <w:jc w:val="left"/>
              <w:rPr>
                <w:rFonts w:ascii="宋体" w:hAnsi="宋体" w:cs="宋体"/>
                <w:color w:val="000000"/>
                <w:kern w:val="0"/>
                <w:sz w:val="21"/>
                <w:szCs w:val="21"/>
              </w:rPr>
            </w:pPr>
            <w:r w:rsidRPr="00401271">
              <w:rPr>
                <w:rFonts w:ascii="宋体" w:hAnsi="宋体" w:cs="宋体" w:hint="eastAsia"/>
                <w:color w:val="000000"/>
                <w:kern w:val="0"/>
                <w:sz w:val="21"/>
                <w:szCs w:val="21"/>
              </w:rPr>
              <w:t xml:space="preserve">　</w:t>
            </w:r>
          </w:p>
        </w:tc>
      </w:tr>
      <w:tr w:rsidR="00401271" w:rsidRPr="00401271" w:rsidTr="00401271">
        <w:trPr>
          <w:trHeight w:val="312"/>
        </w:trPr>
        <w:tc>
          <w:tcPr>
            <w:tcW w:w="802" w:type="dxa"/>
            <w:shd w:val="clear" w:color="auto" w:fill="auto"/>
            <w:noWrap/>
            <w:vAlign w:val="center"/>
            <w:hideMark/>
          </w:tcPr>
          <w:p w:rsidR="00401271" w:rsidRPr="00401271" w:rsidRDefault="00401271" w:rsidP="00401271">
            <w:pPr>
              <w:widowControl/>
              <w:spacing w:line="240" w:lineRule="auto"/>
              <w:ind w:firstLineChars="0" w:firstLine="0"/>
              <w:jc w:val="center"/>
              <w:rPr>
                <w:rFonts w:ascii="宋体" w:hAnsi="宋体" w:cs="宋体"/>
                <w:color w:val="000000"/>
                <w:kern w:val="0"/>
                <w:szCs w:val="24"/>
              </w:rPr>
            </w:pPr>
            <w:r w:rsidRPr="00401271">
              <w:rPr>
                <w:rFonts w:ascii="宋体" w:hAnsi="宋体" w:cs="宋体" w:hint="eastAsia"/>
                <w:color w:val="000000"/>
                <w:kern w:val="0"/>
                <w:szCs w:val="24"/>
              </w:rPr>
              <w:t>1.13</w:t>
            </w:r>
          </w:p>
        </w:tc>
        <w:tc>
          <w:tcPr>
            <w:tcW w:w="1880" w:type="dxa"/>
            <w:shd w:val="clear" w:color="auto" w:fill="auto"/>
            <w:noWrap/>
            <w:vAlign w:val="center"/>
            <w:hideMark/>
          </w:tcPr>
          <w:p w:rsidR="00401271" w:rsidRPr="00401271" w:rsidRDefault="00401271" w:rsidP="00401271">
            <w:pPr>
              <w:widowControl/>
              <w:spacing w:line="240" w:lineRule="auto"/>
              <w:ind w:firstLineChars="0" w:firstLine="0"/>
              <w:jc w:val="left"/>
              <w:rPr>
                <w:rFonts w:ascii="宋体" w:hAnsi="宋体" w:cs="宋体"/>
                <w:kern w:val="0"/>
                <w:sz w:val="21"/>
                <w:szCs w:val="21"/>
              </w:rPr>
            </w:pPr>
            <w:r w:rsidRPr="00401271">
              <w:rPr>
                <w:rFonts w:ascii="宋体" w:hAnsi="宋体" w:cs="宋体" w:hint="eastAsia"/>
                <w:kern w:val="0"/>
                <w:sz w:val="21"/>
                <w:szCs w:val="21"/>
              </w:rPr>
              <w:t>污水工程</w:t>
            </w:r>
          </w:p>
        </w:tc>
        <w:tc>
          <w:tcPr>
            <w:tcW w:w="801" w:type="dxa"/>
            <w:shd w:val="clear" w:color="auto" w:fill="auto"/>
            <w:noWrap/>
            <w:vAlign w:val="center"/>
            <w:hideMark/>
          </w:tcPr>
          <w:p w:rsidR="00401271" w:rsidRPr="00401271" w:rsidRDefault="00401271" w:rsidP="00401271">
            <w:pPr>
              <w:widowControl/>
              <w:spacing w:line="240" w:lineRule="auto"/>
              <w:ind w:firstLineChars="0" w:firstLine="0"/>
              <w:jc w:val="center"/>
              <w:rPr>
                <w:rFonts w:ascii="宋体" w:hAnsi="宋体" w:cs="宋体"/>
                <w:color w:val="000000"/>
                <w:kern w:val="0"/>
                <w:szCs w:val="24"/>
              </w:rPr>
            </w:pPr>
            <w:r w:rsidRPr="00401271">
              <w:rPr>
                <w:rFonts w:ascii="宋体" w:hAnsi="宋体" w:cs="宋体" w:hint="eastAsia"/>
                <w:color w:val="000000"/>
                <w:kern w:val="0"/>
                <w:szCs w:val="24"/>
              </w:rPr>
              <w:t>m</w:t>
            </w:r>
          </w:p>
        </w:tc>
        <w:tc>
          <w:tcPr>
            <w:tcW w:w="1737" w:type="dxa"/>
            <w:shd w:val="clear" w:color="auto" w:fill="auto"/>
            <w:noWrap/>
            <w:vAlign w:val="center"/>
            <w:hideMark/>
          </w:tcPr>
          <w:p w:rsidR="00401271" w:rsidRPr="00401271" w:rsidRDefault="00401271" w:rsidP="00401271">
            <w:pPr>
              <w:widowControl/>
              <w:spacing w:line="240" w:lineRule="auto"/>
              <w:ind w:firstLineChars="0" w:firstLine="0"/>
              <w:jc w:val="center"/>
              <w:rPr>
                <w:rFonts w:ascii="宋体" w:hAnsi="宋体" w:cs="宋体"/>
                <w:color w:val="000000"/>
                <w:kern w:val="0"/>
                <w:szCs w:val="24"/>
              </w:rPr>
            </w:pPr>
            <w:r w:rsidRPr="00401271">
              <w:rPr>
                <w:rFonts w:ascii="宋体" w:hAnsi="宋体" w:cs="宋体" w:hint="eastAsia"/>
                <w:color w:val="000000"/>
                <w:kern w:val="0"/>
                <w:szCs w:val="24"/>
              </w:rPr>
              <w:t>12277.77</w:t>
            </w:r>
          </w:p>
        </w:tc>
        <w:tc>
          <w:tcPr>
            <w:tcW w:w="4520" w:type="dxa"/>
            <w:shd w:val="clear" w:color="auto" w:fill="auto"/>
            <w:noWrap/>
            <w:vAlign w:val="center"/>
            <w:hideMark/>
          </w:tcPr>
          <w:p w:rsidR="00401271" w:rsidRPr="00401271" w:rsidRDefault="00401271" w:rsidP="00401271">
            <w:pPr>
              <w:widowControl/>
              <w:spacing w:line="240" w:lineRule="auto"/>
              <w:ind w:firstLineChars="0" w:firstLine="0"/>
              <w:jc w:val="left"/>
              <w:rPr>
                <w:rFonts w:ascii="宋体" w:hAnsi="宋体" w:cs="宋体"/>
                <w:color w:val="000000"/>
                <w:kern w:val="0"/>
                <w:sz w:val="21"/>
                <w:szCs w:val="21"/>
              </w:rPr>
            </w:pPr>
            <w:r w:rsidRPr="00401271">
              <w:rPr>
                <w:rFonts w:ascii="宋体" w:hAnsi="宋体" w:cs="宋体" w:hint="eastAsia"/>
                <w:color w:val="000000"/>
                <w:kern w:val="0"/>
                <w:sz w:val="21"/>
                <w:szCs w:val="21"/>
              </w:rPr>
              <w:t xml:space="preserve">　</w:t>
            </w:r>
          </w:p>
        </w:tc>
      </w:tr>
      <w:tr w:rsidR="00401271" w:rsidRPr="00401271" w:rsidTr="00401271">
        <w:trPr>
          <w:trHeight w:val="312"/>
        </w:trPr>
        <w:tc>
          <w:tcPr>
            <w:tcW w:w="802" w:type="dxa"/>
            <w:shd w:val="clear" w:color="auto" w:fill="auto"/>
            <w:noWrap/>
            <w:vAlign w:val="center"/>
            <w:hideMark/>
          </w:tcPr>
          <w:p w:rsidR="00401271" w:rsidRPr="00401271" w:rsidRDefault="00401271" w:rsidP="00401271">
            <w:pPr>
              <w:widowControl/>
              <w:spacing w:line="240" w:lineRule="auto"/>
              <w:ind w:firstLineChars="0" w:firstLine="0"/>
              <w:jc w:val="center"/>
              <w:rPr>
                <w:rFonts w:ascii="宋体" w:hAnsi="宋体" w:cs="宋体"/>
                <w:color w:val="000000"/>
                <w:kern w:val="0"/>
                <w:szCs w:val="24"/>
              </w:rPr>
            </w:pPr>
            <w:r w:rsidRPr="00401271">
              <w:rPr>
                <w:rFonts w:ascii="宋体" w:hAnsi="宋体" w:cs="宋体" w:hint="eastAsia"/>
                <w:color w:val="000000"/>
                <w:kern w:val="0"/>
                <w:szCs w:val="24"/>
              </w:rPr>
              <w:t>1.14</w:t>
            </w:r>
          </w:p>
        </w:tc>
        <w:tc>
          <w:tcPr>
            <w:tcW w:w="1880" w:type="dxa"/>
            <w:shd w:val="clear" w:color="auto" w:fill="auto"/>
            <w:noWrap/>
            <w:vAlign w:val="center"/>
            <w:hideMark/>
          </w:tcPr>
          <w:p w:rsidR="00401271" w:rsidRPr="00401271" w:rsidRDefault="00401271" w:rsidP="00401271">
            <w:pPr>
              <w:widowControl/>
              <w:spacing w:line="240" w:lineRule="auto"/>
              <w:ind w:firstLineChars="0" w:firstLine="0"/>
              <w:jc w:val="left"/>
              <w:rPr>
                <w:rFonts w:ascii="宋体" w:hAnsi="宋体" w:cs="宋体"/>
                <w:kern w:val="0"/>
                <w:sz w:val="21"/>
                <w:szCs w:val="21"/>
              </w:rPr>
            </w:pPr>
            <w:r w:rsidRPr="00401271">
              <w:rPr>
                <w:rFonts w:ascii="宋体" w:hAnsi="宋体" w:cs="宋体" w:hint="eastAsia"/>
                <w:kern w:val="0"/>
                <w:sz w:val="21"/>
                <w:szCs w:val="21"/>
              </w:rPr>
              <w:t>中水回用工程</w:t>
            </w:r>
          </w:p>
        </w:tc>
        <w:tc>
          <w:tcPr>
            <w:tcW w:w="801" w:type="dxa"/>
            <w:shd w:val="clear" w:color="auto" w:fill="auto"/>
            <w:noWrap/>
            <w:vAlign w:val="center"/>
            <w:hideMark/>
          </w:tcPr>
          <w:p w:rsidR="00401271" w:rsidRPr="00401271" w:rsidRDefault="00401271" w:rsidP="00401271">
            <w:pPr>
              <w:widowControl/>
              <w:spacing w:line="240" w:lineRule="auto"/>
              <w:ind w:firstLineChars="0" w:firstLine="0"/>
              <w:jc w:val="center"/>
              <w:rPr>
                <w:rFonts w:ascii="宋体" w:hAnsi="宋体" w:cs="宋体"/>
                <w:color w:val="000000"/>
                <w:kern w:val="0"/>
                <w:szCs w:val="24"/>
              </w:rPr>
            </w:pPr>
            <w:r w:rsidRPr="00401271">
              <w:rPr>
                <w:rFonts w:ascii="宋体" w:hAnsi="宋体" w:cs="宋体" w:hint="eastAsia"/>
                <w:color w:val="000000"/>
                <w:kern w:val="0"/>
                <w:szCs w:val="24"/>
              </w:rPr>
              <w:t>m</w:t>
            </w:r>
          </w:p>
        </w:tc>
        <w:tc>
          <w:tcPr>
            <w:tcW w:w="1737" w:type="dxa"/>
            <w:shd w:val="clear" w:color="auto" w:fill="auto"/>
            <w:noWrap/>
            <w:vAlign w:val="center"/>
            <w:hideMark/>
          </w:tcPr>
          <w:p w:rsidR="00401271" w:rsidRPr="00401271" w:rsidRDefault="00401271" w:rsidP="00401271">
            <w:pPr>
              <w:widowControl/>
              <w:spacing w:line="240" w:lineRule="auto"/>
              <w:ind w:firstLineChars="0" w:firstLine="0"/>
              <w:jc w:val="right"/>
              <w:rPr>
                <w:rFonts w:ascii="宋体" w:hAnsi="宋体" w:cs="宋体"/>
                <w:kern w:val="0"/>
                <w:szCs w:val="24"/>
              </w:rPr>
            </w:pPr>
            <w:r w:rsidRPr="00401271">
              <w:rPr>
                <w:rFonts w:ascii="宋体" w:hAnsi="宋体" w:cs="宋体" w:hint="eastAsia"/>
                <w:kern w:val="0"/>
                <w:szCs w:val="24"/>
              </w:rPr>
              <w:t>12277.77</w:t>
            </w:r>
          </w:p>
        </w:tc>
        <w:tc>
          <w:tcPr>
            <w:tcW w:w="4520" w:type="dxa"/>
            <w:shd w:val="clear" w:color="auto" w:fill="auto"/>
            <w:vAlign w:val="bottom"/>
            <w:hideMark/>
          </w:tcPr>
          <w:p w:rsidR="00401271" w:rsidRPr="00401271" w:rsidRDefault="00401271" w:rsidP="00401271">
            <w:pPr>
              <w:widowControl/>
              <w:spacing w:line="240" w:lineRule="auto"/>
              <w:ind w:firstLineChars="0" w:firstLine="0"/>
              <w:jc w:val="left"/>
              <w:rPr>
                <w:rFonts w:ascii="宋体" w:hAnsi="宋体" w:cs="宋体"/>
                <w:color w:val="000000"/>
                <w:kern w:val="0"/>
                <w:szCs w:val="24"/>
              </w:rPr>
            </w:pPr>
            <w:r w:rsidRPr="00401271">
              <w:rPr>
                <w:rFonts w:ascii="宋体" w:hAnsi="宋体" w:cs="宋体" w:hint="eastAsia"/>
                <w:color w:val="000000"/>
                <w:kern w:val="0"/>
                <w:szCs w:val="24"/>
              </w:rPr>
              <w:t xml:space="preserve">　</w:t>
            </w:r>
          </w:p>
        </w:tc>
      </w:tr>
      <w:tr w:rsidR="00401271" w:rsidRPr="00401271" w:rsidTr="00401271">
        <w:trPr>
          <w:trHeight w:val="312"/>
        </w:trPr>
        <w:tc>
          <w:tcPr>
            <w:tcW w:w="802" w:type="dxa"/>
            <w:shd w:val="clear" w:color="auto" w:fill="auto"/>
            <w:noWrap/>
            <w:vAlign w:val="center"/>
            <w:hideMark/>
          </w:tcPr>
          <w:p w:rsidR="00401271" w:rsidRPr="00401271" w:rsidRDefault="00401271" w:rsidP="00401271">
            <w:pPr>
              <w:widowControl/>
              <w:spacing w:line="240" w:lineRule="auto"/>
              <w:ind w:firstLineChars="0" w:firstLine="0"/>
              <w:jc w:val="center"/>
              <w:rPr>
                <w:rFonts w:ascii="宋体" w:hAnsi="宋体" w:cs="宋体"/>
                <w:color w:val="000000"/>
                <w:kern w:val="0"/>
                <w:szCs w:val="24"/>
              </w:rPr>
            </w:pPr>
            <w:r w:rsidRPr="00401271">
              <w:rPr>
                <w:rFonts w:ascii="宋体" w:hAnsi="宋体" w:cs="宋体" w:hint="eastAsia"/>
                <w:color w:val="000000"/>
                <w:kern w:val="0"/>
                <w:szCs w:val="24"/>
              </w:rPr>
              <w:t>1.15</w:t>
            </w:r>
          </w:p>
        </w:tc>
        <w:tc>
          <w:tcPr>
            <w:tcW w:w="1880" w:type="dxa"/>
            <w:shd w:val="clear" w:color="auto" w:fill="auto"/>
            <w:noWrap/>
            <w:vAlign w:val="center"/>
            <w:hideMark/>
          </w:tcPr>
          <w:p w:rsidR="00401271" w:rsidRPr="00401271" w:rsidRDefault="00401271" w:rsidP="00401271">
            <w:pPr>
              <w:widowControl/>
              <w:spacing w:line="240" w:lineRule="auto"/>
              <w:ind w:firstLineChars="0" w:firstLine="0"/>
              <w:jc w:val="left"/>
              <w:rPr>
                <w:rFonts w:ascii="宋体" w:hAnsi="宋体" w:cs="宋体"/>
                <w:kern w:val="0"/>
                <w:sz w:val="21"/>
                <w:szCs w:val="21"/>
              </w:rPr>
            </w:pPr>
            <w:r w:rsidRPr="00401271">
              <w:rPr>
                <w:rFonts w:ascii="宋体" w:hAnsi="宋体" w:cs="宋体" w:hint="eastAsia"/>
                <w:kern w:val="0"/>
                <w:sz w:val="21"/>
                <w:szCs w:val="21"/>
              </w:rPr>
              <w:t>强电工程</w:t>
            </w:r>
          </w:p>
        </w:tc>
        <w:tc>
          <w:tcPr>
            <w:tcW w:w="801" w:type="dxa"/>
            <w:shd w:val="clear" w:color="auto" w:fill="auto"/>
            <w:noWrap/>
            <w:vAlign w:val="center"/>
            <w:hideMark/>
          </w:tcPr>
          <w:p w:rsidR="00401271" w:rsidRPr="00401271" w:rsidRDefault="00401271" w:rsidP="00401271">
            <w:pPr>
              <w:widowControl/>
              <w:spacing w:line="240" w:lineRule="auto"/>
              <w:ind w:firstLineChars="0" w:firstLine="0"/>
              <w:jc w:val="center"/>
              <w:rPr>
                <w:rFonts w:ascii="宋体" w:hAnsi="宋体" w:cs="宋体"/>
                <w:color w:val="000000"/>
                <w:kern w:val="0"/>
                <w:szCs w:val="24"/>
              </w:rPr>
            </w:pPr>
            <w:r w:rsidRPr="00401271">
              <w:rPr>
                <w:rFonts w:ascii="宋体" w:hAnsi="宋体" w:cs="宋体" w:hint="eastAsia"/>
                <w:color w:val="000000"/>
                <w:kern w:val="0"/>
                <w:szCs w:val="24"/>
              </w:rPr>
              <w:t>m</w:t>
            </w:r>
          </w:p>
        </w:tc>
        <w:tc>
          <w:tcPr>
            <w:tcW w:w="1737" w:type="dxa"/>
            <w:shd w:val="clear" w:color="auto" w:fill="auto"/>
            <w:noWrap/>
            <w:vAlign w:val="center"/>
            <w:hideMark/>
          </w:tcPr>
          <w:p w:rsidR="00401271" w:rsidRPr="00401271" w:rsidRDefault="00401271" w:rsidP="00401271">
            <w:pPr>
              <w:widowControl/>
              <w:spacing w:line="240" w:lineRule="auto"/>
              <w:ind w:firstLineChars="0" w:firstLine="0"/>
              <w:jc w:val="right"/>
              <w:rPr>
                <w:rFonts w:ascii="宋体" w:hAnsi="宋体" w:cs="宋体"/>
                <w:kern w:val="0"/>
                <w:szCs w:val="24"/>
              </w:rPr>
            </w:pPr>
            <w:r w:rsidRPr="00401271">
              <w:rPr>
                <w:rFonts w:ascii="宋体" w:hAnsi="宋体" w:cs="宋体" w:hint="eastAsia"/>
                <w:kern w:val="0"/>
                <w:szCs w:val="24"/>
              </w:rPr>
              <w:t>1057433</w:t>
            </w:r>
          </w:p>
        </w:tc>
        <w:tc>
          <w:tcPr>
            <w:tcW w:w="4520" w:type="dxa"/>
            <w:shd w:val="clear" w:color="auto" w:fill="auto"/>
            <w:vAlign w:val="center"/>
            <w:hideMark/>
          </w:tcPr>
          <w:p w:rsidR="00401271" w:rsidRPr="00401271" w:rsidRDefault="00401271" w:rsidP="00401271">
            <w:pPr>
              <w:widowControl/>
              <w:spacing w:line="240" w:lineRule="auto"/>
              <w:ind w:firstLineChars="0" w:firstLine="0"/>
              <w:jc w:val="left"/>
              <w:rPr>
                <w:rFonts w:ascii="宋体" w:hAnsi="宋体" w:cs="宋体"/>
                <w:color w:val="000000"/>
                <w:kern w:val="0"/>
                <w:szCs w:val="24"/>
              </w:rPr>
            </w:pPr>
            <w:r w:rsidRPr="00401271">
              <w:rPr>
                <w:rFonts w:ascii="宋体" w:hAnsi="宋体" w:cs="宋体" w:hint="eastAsia"/>
                <w:color w:val="000000"/>
                <w:kern w:val="0"/>
                <w:szCs w:val="24"/>
              </w:rPr>
              <w:t xml:space="preserve">　</w:t>
            </w:r>
          </w:p>
        </w:tc>
      </w:tr>
      <w:tr w:rsidR="00401271" w:rsidRPr="00401271" w:rsidTr="00401271">
        <w:trPr>
          <w:trHeight w:val="312"/>
        </w:trPr>
        <w:tc>
          <w:tcPr>
            <w:tcW w:w="802" w:type="dxa"/>
            <w:shd w:val="clear" w:color="auto" w:fill="auto"/>
            <w:noWrap/>
            <w:vAlign w:val="center"/>
            <w:hideMark/>
          </w:tcPr>
          <w:p w:rsidR="00401271" w:rsidRPr="00401271" w:rsidRDefault="00401271" w:rsidP="00401271">
            <w:pPr>
              <w:widowControl/>
              <w:spacing w:line="240" w:lineRule="auto"/>
              <w:ind w:firstLineChars="0" w:firstLine="0"/>
              <w:jc w:val="center"/>
              <w:rPr>
                <w:rFonts w:ascii="宋体" w:hAnsi="宋体" w:cs="宋体"/>
                <w:color w:val="000000"/>
                <w:kern w:val="0"/>
                <w:szCs w:val="24"/>
              </w:rPr>
            </w:pPr>
            <w:r w:rsidRPr="00401271">
              <w:rPr>
                <w:rFonts w:ascii="宋体" w:hAnsi="宋体" w:cs="宋体" w:hint="eastAsia"/>
                <w:color w:val="000000"/>
                <w:kern w:val="0"/>
                <w:szCs w:val="24"/>
              </w:rPr>
              <w:t>1.16</w:t>
            </w:r>
          </w:p>
        </w:tc>
        <w:tc>
          <w:tcPr>
            <w:tcW w:w="1880" w:type="dxa"/>
            <w:shd w:val="clear" w:color="auto" w:fill="auto"/>
            <w:noWrap/>
            <w:vAlign w:val="center"/>
            <w:hideMark/>
          </w:tcPr>
          <w:p w:rsidR="00401271" w:rsidRPr="00401271" w:rsidRDefault="00401271" w:rsidP="00401271">
            <w:pPr>
              <w:widowControl/>
              <w:spacing w:line="240" w:lineRule="auto"/>
              <w:ind w:firstLineChars="0" w:firstLine="0"/>
              <w:jc w:val="left"/>
              <w:rPr>
                <w:rFonts w:ascii="宋体" w:hAnsi="宋体" w:cs="宋体"/>
                <w:kern w:val="0"/>
                <w:sz w:val="21"/>
                <w:szCs w:val="21"/>
              </w:rPr>
            </w:pPr>
            <w:r w:rsidRPr="00401271">
              <w:rPr>
                <w:rFonts w:ascii="宋体" w:hAnsi="宋体" w:cs="宋体" w:hint="eastAsia"/>
                <w:kern w:val="0"/>
                <w:sz w:val="21"/>
                <w:szCs w:val="21"/>
              </w:rPr>
              <w:t>弱电工程</w:t>
            </w:r>
          </w:p>
        </w:tc>
        <w:tc>
          <w:tcPr>
            <w:tcW w:w="801" w:type="dxa"/>
            <w:shd w:val="clear" w:color="auto" w:fill="auto"/>
            <w:noWrap/>
            <w:vAlign w:val="center"/>
            <w:hideMark/>
          </w:tcPr>
          <w:p w:rsidR="00401271" w:rsidRPr="00401271" w:rsidRDefault="00401271" w:rsidP="00401271">
            <w:pPr>
              <w:widowControl/>
              <w:spacing w:line="240" w:lineRule="auto"/>
              <w:ind w:firstLineChars="0" w:firstLine="0"/>
              <w:jc w:val="center"/>
              <w:rPr>
                <w:rFonts w:ascii="宋体" w:hAnsi="宋体" w:cs="宋体"/>
                <w:color w:val="000000"/>
                <w:kern w:val="0"/>
                <w:szCs w:val="24"/>
              </w:rPr>
            </w:pPr>
            <w:r w:rsidRPr="00401271">
              <w:rPr>
                <w:rFonts w:ascii="宋体" w:hAnsi="宋体" w:cs="宋体" w:hint="eastAsia"/>
                <w:color w:val="000000"/>
                <w:kern w:val="0"/>
                <w:szCs w:val="24"/>
              </w:rPr>
              <w:t>m</w:t>
            </w:r>
          </w:p>
        </w:tc>
        <w:tc>
          <w:tcPr>
            <w:tcW w:w="1737" w:type="dxa"/>
            <w:shd w:val="clear" w:color="auto" w:fill="auto"/>
            <w:noWrap/>
            <w:vAlign w:val="center"/>
            <w:hideMark/>
          </w:tcPr>
          <w:p w:rsidR="00401271" w:rsidRPr="00401271" w:rsidRDefault="00401271" w:rsidP="00401271">
            <w:pPr>
              <w:widowControl/>
              <w:spacing w:line="240" w:lineRule="auto"/>
              <w:ind w:firstLineChars="0" w:firstLine="0"/>
              <w:jc w:val="center"/>
              <w:rPr>
                <w:rFonts w:ascii="宋体" w:hAnsi="宋体" w:cs="宋体"/>
                <w:color w:val="000000"/>
                <w:kern w:val="0"/>
                <w:szCs w:val="24"/>
              </w:rPr>
            </w:pPr>
            <w:r w:rsidRPr="00401271">
              <w:rPr>
                <w:rFonts w:ascii="宋体" w:hAnsi="宋体" w:cs="宋体" w:hint="eastAsia"/>
                <w:color w:val="000000"/>
                <w:kern w:val="0"/>
                <w:szCs w:val="24"/>
              </w:rPr>
              <w:t>1057433</w:t>
            </w:r>
          </w:p>
        </w:tc>
        <w:tc>
          <w:tcPr>
            <w:tcW w:w="4520" w:type="dxa"/>
            <w:shd w:val="clear" w:color="auto" w:fill="auto"/>
            <w:vAlign w:val="center"/>
            <w:hideMark/>
          </w:tcPr>
          <w:p w:rsidR="00401271" w:rsidRPr="00401271" w:rsidRDefault="00401271" w:rsidP="00401271">
            <w:pPr>
              <w:widowControl/>
              <w:spacing w:line="240" w:lineRule="auto"/>
              <w:ind w:firstLineChars="0" w:firstLine="0"/>
              <w:jc w:val="left"/>
              <w:rPr>
                <w:rFonts w:ascii="宋体" w:hAnsi="宋体" w:cs="宋体"/>
                <w:color w:val="000000"/>
                <w:kern w:val="0"/>
                <w:szCs w:val="24"/>
              </w:rPr>
            </w:pPr>
            <w:r w:rsidRPr="00401271">
              <w:rPr>
                <w:rFonts w:ascii="宋体" w:hAnsi="宋体" w:cs="宋体" w:hint="eastAsia"/>
                <w:color w:val="000000"/>
                <w:kern w:val="0"/>
                <w:szCs w:val="24"/>
              </w:rPr>
              <w:t xml:space="preserve">　</w:t>
            </w:r>
          </w:p>
        </w:tc>
      </w:tr>
      <w:tr w:rsidR="00401271" w:rsidRPr="00401271" w:rsidTr="00401271">
        <w:trPr>
          <w:trHeight w:val="312"/>
        </w:trPr>
        <w:tc>
          <w:tcPr>
            <w:tcW w:w="802" w:type="dxa"/>
            <w:shd w:val="clear" w:color="auto" w:fill="auto"/>
            <w:noWrap/>
            <w:vAlign w:val="center"/>
            <w:hideMark/>
          </w:tcPr>
          <w:p w:rsidR="00401271" w:rsidRPr="00401271" w:rsidRDefault="00401271" w:rsidP="00401271">
            <w:pPr>
              <w:widowControl/>
              <w:spacing w:line="240" w:lineRule="auto"/>
              <w:ind w:firstLineChars="0" w:firstLine="0"/>
              <w:jc w:val="center"/>
              <w:rPr>
                <w:rFonts w:ascii="宋体" w:hAnsi="宋体" w:cs="宋体"/>
                <w:color w:val="000000"/>
                <w:kern w:val="0"/>
                <w:szCs w:val="24"/>
              </w:rPr>
            </w:pPr>
            <w:r w:rsidRPr="00401271">
              <w:rPr>
                <w:rFonts w:ascii="宋体" w:hAnsi="宋体" w:cs="宋体" w:hint="eastAsia"/>
                <w:color w:val="000000"/>
                <w:kern w:val="0"/>
                <w:szCs w:val="24"/>
              </w:rPr>
              <w:t>1.17</w:t>
            </w:r>
          </w:p>
        </w:tc>
        <w:tc>
          <w:tcPr>
            <w:tcW w:w="1880" w:type="dxa"/>
            <w:shd w:val="clear" w:color="auto" w:fill="auto"/>
            <w:noWrap/>
            <w:vAlign w:val="center"/>
            <w:hideMark/>
          </w:tcPr>
          <w:p w:rsidR="00401271" w:rsidRPr="00401271" w:rsidRDefault="00401271" w:rsidP="00401271">
            <w:pPr>
              <w:widowControl/>
              <w:spacing w:line="240" w:lineRule="auto"/>
              <w:ind w:firstLineChars="0" w:firstLine="0"/>
              <w:jc w:val="left"/>
              <w:rPr>
                <w:rFonts w:ascii="宋体" w:hAnsi="宋体" w:cs="宋体"/>
                <w:kern w:val="0"/>
                <w:sz w:val="21"/>
                <w:szCs w:val="21"/>
              </w:rPr>
            </w:pPr>
            <w:r w:rsidRPr="00401271">
              <w:rPr>
                <w:rFonts w:ascii="宋体" w:hAnsi="宋体" w:cs="宋体" w:hint="eastAsia"/>
                <w:kern w:val="0"/>
                <w:sz w:val="21"/>
                <w:szCs w:val="21"/>
              </w:rPr>
              <w:t>安防工程</w:t>
            </w:r>
          </w:p>
        </w:tc>
        <w:tc>
          <w:tcPr>
            <w:tcW w:w="801" w:type="dxa"/>
            <w:shd w:val="clear" w:color="auto" w:fill="auto"/>
            <w:noWrap/>
            <w:vAlign w:val="center"/>
            <w:hideMark/>
          </w:tcPr>
          <w:p w:rsidR="00401271" w:rsidRPr="00401271" w:rsidRDefault="00401271" w:rsidP="00401271">
            <w:pPr>
              <w:widowControl/>
              <w:spacing w:line="240" w:lineRule="auto"/>
              <w:ind w:firstLineChars="0" w:firstLine="0"/>
              <w:jc w:val="center"/>
              <w:rPr>
                <w:rFonts w:ascii="宋体" w:hAnsi="宋体" w:cs="宋体"/>
                <w:color w:val="000000"/>
                <w:kern w:val="0"/>
                <w:szCs w:val="24"/>
              </w:rPr>
            </w:pPr>
            <w:r w:rsidRPr="00401271">
              <w:rPr>
                <w:rFonts w:ascii="宋体" w:hAnsi="宋体" w:cs="宋体" w:hint="eastAsia"/>
                <w:color w:val="000000"/>
                <w:kern w:val="0"/>
                <w:szCs w:val="24"/>
              </w:rPr>
              <w:t>项</w:t>
            </w:r>
          </w:p>
        </w:tc>
        <w:tc>
          <w:tcPr>
            <w:tcW w:w="1737" w:type="dxa"/>
            <w:shd w:val="clear" w:color="auto" w:fill="auto"/>
            <w:noWrap/>
            <w:vAlign w:val="center"/>
            <w:hideMark/>
          </w:tcPr>
          <w:p w:rsidR="00401271" w:rsidRPr="00401271" w:rsidRDefault="00401271" w:rsidP="00401271">
            <w:pPr>
              <w:widowControl/>
              <w:spacing w:line="240" w:lineRule="auto"/>
              <w:ind w:firstLineChars="0" w:firstLine="0"/>
              <w:jc w:val="center"/>
              <w:rPr>
                <w:rFonts w:ascii="宋体" w:hAnsi="宋体" w:cs="宋体"/>
                <w:color w:val="000000"/>
                <w:kern w:val="0"/>
                <w:szCs w:val="24"/>
              </w:rPr>
            </w:pPr>
            <w:r w:rsidRPr="00401271">
              <w:rPr>
                <w:rFonts w:ascii="宋体" w:hAnsi="宋体" w:cs="宋体" w:hint="eastAsia"/>
                <w:color w:val="000000"/>
                <w:kern w:val="0"/>
                <w:szCs w:val="24"/>
              </w:rPr>
              <w:t>1</w:t>
            </w:r>
          </w:p>
        </w:tc>
        <w:tc>
          <w:tcPr>
            <w:tcW w:w="4520" w:type="dxa"/>
            <w:shd w:val="clear" w:color="auto" w:fill="auto"/>
            <w:vAlign w:val="center"/>
            <w:hideMark/>
          </w:tcPr>
          <w:p w:rsidR="00401271" w:rsidRPr="00401271" w:rsidRDefault="00401271" w:rsidP="00401271">
            <w:pPr>
              <w:widowControl/>
              <w:spacing w:line="240" w:lineRule="auto"/>
              <w:ind w:firstLineChars="0" w:firstLine="0"/>
              <w:jc w:val="left"/>
              <w:rPr>
                <w:rFonts w:ascii="宋体" w:hAnsi="宋体" w:cs="宋体"/>
                <w:color w:val="000000"/>
                <w:kern w:val="0"/>
                <w:szCs w:val="24"/>
              </w:rPr>
            </w:pPr>
            <w:r w:rsidRPr="00401271">
              <w:rPr>
                <w:rFonts w:ascii="宋体" w:hAnsi="宋体" w:cs="宋体" w:hint="eastAsia"/>
                <w:color w:val="000000"/>
                <w:kern w:val="0"/>
                <w:szCs w:val="24"/>
              </w:rPr>
              <w:t xml:space="preserve">　</w:t>
            </w:r>
          </w:p>
        </w:tc>
      </w:tr>
      <w:tr w:rsidR="00401271" w:rsidRPr="00401271" w:rsidTr="00401271">
        <w:trPr>
          <w:trHeight w:val="312"/>
        </w:trPr>
        <w:tc>
          <w:tcPr>
            <w:tcW w:w="802" w:type="dxa"/>
            <w:shd w:val="clear" w:color="auto" w:fill="auto"/>
            <w:noWrap/>
            <w:vAlign w:val="center"/>
            <w:hideMark/>
          </w:tcPr>
          <w:p w:rsidR="00401271" w:rsidRPr="00401271" w:rsidRDefault="00401271" w:rsidP="00401271">
            <w:pPr>
              <w:widowControl/>
              <w:spacing w:line="240" w:lineRule="auto"/>
              <w:ind w:firstLineChars="0" w:firstLine="0"/>
              <w:jc w:val="center"/>
              <w:rPr>
                <w:rFonts w:ascii="宋体" w:hAnsi="宋体" w:cs="宋体"/>
                <w:color w:val="000000"/>
                <w:kern w:val="0"/>
                <w:szCs w:val="24"/>
              </w:rPr>
            </w:pPr>
            <w:r w:rsidRPr="00401271">
              <w:rPr>
                <w:rFonts w:ascii="宋体" w:hAnsi="宋体" w:cs="宋体" w:hint="eastAsia"/>
                <w:color w:val="000000"/>
                <w:kern w:val="0"/>
                <w:szCs w:val="24"/>
              </w:rPr>
              <w:t>1.18</w:t>
            </w:r>
          </w:p>
        </w:tc>
        <w:tc>
          <w:tcPr>
            <w:tcW w:w="1880" w:type="dxa"/>
            <w:shd w:val="clear" w:color="auto" w:fill="auto"/>
            <w:noWrap/>
            <w:vAlign w:val="center"/>
            <w:hideMark/>
          </w:tcPr>
          <w:p w:rsidR="00401271" w:rsidRPr="00401271" w:rsidRDefault="00401271" w:rsidP="00401271">
            <w:pPr>
              <w:widowControl/>
              <w:spacing w:line="240" w:lineRule="auto"/>
              <w:ind w:firstLineChars="0" w:firstLine="0"/>
              <w:jc w:val="left"/>
              <w:rPr>
                <w:rFonts w:ascii="宋体" w:hAnsi="宋体" w:cs="宋体"/>
                <w:kern w:val="0"/>
                <w:sz w:val="21"/>
                <w:szCs w:val="21"/>
              </w:rPr>
            </w:pPr>
            <w:r w:rsidRPr="00401271">
              <w:rPr>
                <w:rFonts w:ascii="宋体" w:hAnsi="宋体" w:cs="宋体" w:hint="eastAsia"/>
                <w:kern w:val="0"/>
                <w:sz w:val="21"/>
                <w:szCs w:val="21"/>
              </w:rPr>
              <w:t>绿化工程</w:t>
            </w:r>
          </w:p>
        </w:tc>
        <w:tc>
          <w:tcPr>
            <w:tcW w:w="801" w:type="dxa"/>
            <w:shd w:val="clear" w:color="auto" w:fill="auto"/>
            <w:noWrap/>
            <w:vAlign w:val="center"/>
            <w:hideMark/>
          </w:tcPr>
          <w:p w:rsidR="00401271" w:rsidRPr="00401271" w:rsidRDefault="00401271" w:rsidP="00401271">
            <w:pPr>
              <w:widowControl/>
              <w:spacing w:line="240" w:lineRule="auto"/>
              <w:ind w:firstLineChars="0" w:firstLine="0"/>
              <w:jc w:val="center"/>
              <w:rPr>
                <w:rFonts w:ascii="宋体" w:hAnsi="宋体" w:cs="宋体"/>
                <w:color w:val="000000"/>
                <w:kern w:val="0"/>
                <w:szCs w:val="24"/>
              </w:rPr>
            </w:pPr>
            <w:r w:rsidRPr="00401271">
              <w:rPr>
                <w:rFonts w:ascii="宋体" w:hAnsi="宋体" w:cs="宋体" w:hint="eastAsia"/>
                <w:color w:val="000000"/>
                <w:kern w:val="0"/>
                <w:szCs w:val="24"/>
              </w:rPr>
              <w:t>㎡</w:t>
            </w:r>
          </w:p>
        </w:tc>
        <w:tc>
          <w:tcPr>
            <w:tcW w:w="1737" w:type="dxa"/>
            <w:shd w:val="clear" w:color="auto" w:fill="auto"/>
            <w:noWrap/>
            <w:vAlign w:val="center"/>
            <w:hideMark/>
          </w:tcPr>
          <w:p w:rsidR="00401271" w:rsidRPr="00401271" w:rsidRDefault="00401271" w:rsidP="00401271">
            <w:pPr>
              <w:widowControl/>
              <w:spacing w:line="240" w:lineRule="auto"/>
              <w:ind w:firstLineChars="0" w:firstLine="0"/>
              <w:jc w:val="right"/>
              <w:rPr>
                <w:rFonts w:ascii="宋体" w:hAnsi="宋体" w:cs="宋体"/>
                <w:kern w:val="0"/>
                <w:szCs w:val="24"/>
              </w:rPr>
            </w:pPr>
            <w:r w:rsidRPr="00401271">
              <w:rPr>
                <w:rFonts w:ascii="宋体" w:hAnsi="宋体" w:cs="宋体" w:hint="eastAsia"/>
                <w:kern w:val="0"/>
                <w:szCs w:val="24"/>
              </w:rPr>
              <w:t>60666.62</w:t>
            </w:r>
          </w:p>
        </w:tc>
        <w:tc>
          <w:tcPr>
            <w:tcW w:w="4520" w:type="dxa"/>
            <w:shd w:val="clear" w:color="auto" w:fill="auto"/>
            <w:noWrap/>
            <w:vAlign w:val="center"/>
            <w:hideMark/>
          </w:tcPr>
          <w:p w:rsidR="00401271" w:rsidRPr="00401271" w:rsidRDefault="00401271" w:rsidP="00401271">
            <w:pPr>
              <w:widowControl/>
              <w:spacing w:line="240" w:lineRule="auto"/>
              <w:ind w:firstLineChars="0" w:firstLine="0"/>
              <w:jc w:val="left"/>
              <w:rPr>
                <w:rFonts w:ascii="宋体" w:hAnsi="宋体" w:cs="宋体"/>
                <w:color w:val="000000"/>
                <w:kern w:val="0"/>
                <w:szCs w:val="24"/>
              </w:rPr>
            </w:pPr>
            <w:r w:rsidRPr="00401271">
              <w:rPr>
                <w:rFonts w:ascii="宋体" w:hAnsi="宋体" w:cs="宋体" w:hint="eastAsia"/>
                <w:color w:val="000000"/>
                <w:kern w:val="0"/>
                <w:szCs w:val="24"/>
              </w:rPr>
              <w:t xml:space="preserve">　</w:t>
            </w:r>
          </w:p>
        </w:tc>
      </w:tr>
      <w:tr w:rsidR="00401271" w:rsidRPr="00401271" w:rsidTr="00401271">
        <w:trPr>
          <w:trHeight w:val="312"/>
        </w:trPr>
        <w:tc>
          <w:tcPr>
            <w:tcW w:w="802" w:type="dxa"/>
            <w:shd w:val="clear" w:color="auto" w:fill="auto"/>
            <w:noWrap/>
            <w:vAlign w:val="center"/>
            <w:hideMark/>
          </w:tcPr>
          <w:p w:rsidR="00401271" w:rsidRPr="00401271" w:rsidRDefault="00401271" w:rsidP="00401271">
            <w:pPr>
              <w:widowControl/>
              <w:spacing w:line="240" w:lineRule="auto"/>
              <w:ind w:firstLineChars="0" w:firstLine="0"/>
              <w:jc w:val="center"/>
              <w:rPr>
                <w:rFonts w:ascii="宋体" w:hAnsi="宋体" w:cs="宋体"/>
                <w:color w:val="000000"/>
                <w:kern w:val="0"/>
                <w:szCs w:val="24"/>
              </w:rPr>
            </w:pPr>
            <w:r w:rsidRPr="00401271">
              <w:rPr>
                <w:rFonts w:ascii="宋体" w:hAnsi="宋体" w:cs="宋体" w:hint="eastAsia"/>
                <w:color w:val="000000"/>
                <w:kern w:val="0"/>
                <w:szCs w:val="24"/>
              </w:rPr>
              <w:t>1.19</w:t>
            </w:r>
          </w:p>
        </w:tc>
        <w:tc>
          <w:tcPr>
            <w:tcW w:w="1880" w:type="dxa"/>
            <w:shd w:val="clear" w:color="auto" w:fill="auto"/>
            <w:noWrap/>
            <w:vAlign w:val="center"/>
            <w:hideMark/>
          </w:tcPr>
          <w:p w:rsidR="00401271" w:rsidRPr="00401271" w:rsidRDefault="00401271" w:rsidP="00401271">
            <w:pPr>
              <w:widowControl/>
              <w:spacing w:line="240" w:lineRule="auto"/>
              <w:ind w:firstLineChars="0" w:firstLine="0"/>
              <w:jc w:val="left"/>
              <w:rPr>
                <w:rFonts w:ascii="宋体" w:hAnsi="宋体" w:cs="宋体"/>
                <w:kern w:val="0"/>
                <w:sz w:val="21"/>
                <w:szCs w:val="21"/>
              </w:rPr>
            </w:pPr>
            <w:r w:rsidRPr="00401271">
              <w:rPr>
                <w:rFonts w:ascii="宋体" w:hAnsi="宋体" w:cs="宋体" w:hint="eastAsia"/>
                <w:kern w:val="0"/>
                <w:sz w:val="21"/>
                <w:szCs w:val="21"/>
              </w:rPr>
              <w:t>消防工程</w:t>
            </w:r>
          </w:p>
        </w:tc>
        <w:tc>
          <w:tcPr>
            <w:tcW w:w="801" w:type="dxa"/>
            <w:shd w:val="clear" w:color="auto" w:fill="auto"/>
            <w:noWrap/>
            <w:vAlign w:val="center"/>
            <w:hideMark/>
          </w:tcPr>
          <w:p w:rsidR="00401271" w:rsidRPr="00401271" w:rsidRDefault="00401271" w:rsidP="00401271">
            <w:pPr>
              <w:widowControl/>
              <w:spacing w:line="240" w:lineRule="auto"/>
              <w:ind w:firstLineChars="0" w:firstLine="0"/>
              <w:jc w:val="center"/>
              <w:rPr>
                <w:rFonts w:ascii="宋体" w:hAnsi="宋体" w:cs="宋体"/>
                <w:color w:val="000000"/>
                <w:kern w:val="0"/>
                <w:szCs w:val="24"/>
              </w:rPr>
            </w:pPr>
            <w:r w:rsidRPr="00401271">
              <w:rPr>
                <w:rFonts w:ascii="宋体" w:hAnsi="宋体" w:cs="宋体" w:hint="eastAsia"/>
                <w:color w:val="000000"/>
                <w:kern w:val="0"/>
                <w:szCs w:val="24"/>
              </w:rPr>
              <w:t>项</w:t>
            </w:r>
          </w:p>
        </w:tc>
        <w:tc>
          <w:tcPr>
            <w:tcW w:w="1737" w:type="dxa"/>
            <w:shd w:val="clear" w:color="auto" w:fill="auto"/>
            <w:noWrap/>
            <w:vAlign w:val="center"/>
            <w:hideMark/>
          </w:tcPr>
          <w:p w:rsidR="00401271" w:rsidRPr="00401271" w:rsidRDefault="00401271" w:rsidP="00401271">
            <w:pPr>
              <w:widowControl/>
              <w:spacing w:line="240" w:lineRule="auto"/>
              <w:ind w:firstLineChars="0" w:firstLine="0"/>
              <w:jc w:val="center"/>
              <w:rPr>
                <w:rFonts w:ascii="宋体" w:hAnsi="宋体" w:cs="宋体"/>
                <w:color w:val="000000"/>
                <w:kern w:val="0"/>
                <w:szCs w:val="24"/>
              </w:rPr>
            </w:pPr>
            <w:r w:rsidRPr="00401271">
              <w:rPr>
                <w:rFonts w:ascii="宋体" w:hAnsi="宋体" w:cs="宋体" w:hint="eastAsia"/>
                <w:color w:val="000000"/>
                <w:kern w:val="0"/>
                <w:szCs w:val="24"/>
              </w:rPr>
              <w:t>1</w:t>
            </w:r>
          </w:p>
        </w:tc>
        <w:tc>
          <w:tcPr>
            <w:tcW w:w="4520" w:type="dxa"/>
            <w:shd w:val="clear" w:color="auto" w:fill="auto"/>
            <w:vAlign w:val="center"/>
            <w:hideMark/>
          </w:tcPr>
          <w:p w:rsidR="00401271" w:rsidRPr="00401271" w:rsidRDefault="00401271" w:rsidP="00401271">
            <w:pPr>
              <w:widowControl/>
              <w:spacing w:line="240" w:lineRule="auto"/>
              <w:ind w:firstLineChars="0" w:firstLine="0"/>
              <w:jc w:val="left"/>
              <w:rPr>
                <w:rFonts w:ascii="宋体" w:hAnsi="宋体" w:cs="宋体"/>
                <w:color w:val="000000"/>
                <w:kern w:val="0"/>
                <w:szCs w:val="24"/>
              </w:rPr>
            </w:pPr>
            <w:r w:rsidRPr="00401271">
              <w:rPr>
                <w:rFonts w:ascii="宋体" w:hAnsi="宋体" w:cs="宋体" w:hint="eastAsia"/>
                <w:color w:val="000000"/>
                <w:kern w:val="0"/>
                <w:szCs w:val="24"/>
              </w:rPr>
              <w:t xml:space="preserve">　</w:t>
            </w:r>
          </w:p>
        </w:tc>
      </w:tr>
    </w:tbl>
    <w:p w:rsidR="0036413A" w:rsidRPr="0036413A" w:rsidRDefault="0036413A" w:rsidP="00060D15">
      <w:pPr>
        <w:pStyle w:val="55555555555555555555"/>
        <w:ind w:firstLineChars="0" w:firstLine="0"/>
        <w:jc w:val="both"/>
        <w:rPr>
          <w:color w:val="auto"/>
        </w:rPr>
      </w:pPr>
    </w:p>
    <w:p w:rsidR="00BD0C57" w:rsidRDefault="00D30C04" w:rsidP="00D30C04">
      <w:pPr>
        <w:pStyle w:val="2222222222222222"/>
      </w:pPr>
      <w:bookmarkStart w:id="124" w:name="_Toc231717747"/>
      <w:bookmarkStart w:id="125" w:name="_Toc258312554"/>
      <w:bookmarkStart w:id="126" w:name="_Toc446626732"/>
      <w:bookmarkStart w:id="127" w:name="_Toc470186207"/>
      <w:bookmarkEnd w:id="120"/>
      <w:bookmarkEnd w:id="121"/>
      <w:bookmarkEnd w:id="122"/>
      <w:bookmarkEnd w:id="123"/>
      <w:r w:rsidRPr="00F40484">
        <w:rPr>
          <w:rFonts w:hint="eastAsia"/>
        </w:rPr>
        <w:t>8.5</w:t>
      </w:r>
      <w:r w:rsidR="00B519B1">
        <w:t>建筑</w:t>
      </w:r>
      <w:r w:rsidR="00BD0C57" w:rsidRPr="00F40484">
        <w:rPr>
          <w:rFonts w:hint="eastAsia"/>
        </w:rPr>
        <w:t>方案</w:t>
      </w:r>
      <w:bookmarkEnd w:id="124"/>
      <w:bookmarkEnd w:id="125"/>
      <w:bookmarkEnd w:id="126"/>
      <w:bookmarkEnd w:id="127"/>
    </w:p>
    <w:p w:rsidR="00B519B1" w:rsidRDefault="00B519B1" w:rsidP="00B519B1">
      <w:pPr>
        <w:pStyle w:val="3333333333333333333333"/>
        <w:rPr>
          <w:color w:val="auto"/>
        </w:rPr>
      </w:pPr>
      <w:r>
        <w:rPr>
          <w:rFonts w:hint="eastAsia"/>
          <w:color w:val="auto"/>
        </w:rPr>
        <w:t>8</w:t>
      </w:r>
      <w:r w:rsidR="00577B19">
        <w:rPr>
          <w:rFonts w:hint="eastAsia"/>
          <w:color w:val="auto"/>
        </w:rPr>
        <w:t>.5.1</w:t>
      </w:r>
      <w:r w:rsidRPr="00B519B1">
        <w:rPr>
          <w:color w:val="auto"/>
        </w:rPr>
        <w:t>设计依据</w:t>
      </w:r>
    </w:p>
    <w:p w:rsidR="00B519B1" w:rsidRPr="00B12AC3" w:rsidRDefault="00B519B1" w:rsidP="00B519B1">
      <w:pPr>
        <w:ind w:firstLine="480"/>
      </w:pPr>
      <w:r w:rsidRPr="00B12AC3">
        <w:t>1.</w:t>
      </w:r>
      <w:r w:rsidRPr="00B12AC3">
        <w:t>《建筑设计防火规范》（</w:t>
      </w:r>
      <w:r w:rsidRPr="00B12AC3">
        <w:t>GB50016-2006</w:t>
      </w:r>
      <w:r w:rsidRPr="00B12AC3">
        <w:t>）；</w:t>
      </w:r>
    </w:p>
    <w:p w:rsidR="00B519B1" w:rsidRPr="00B12AC3" w:rsidRDefault="00B519B1" w:rsidP="00B519B1">
      <w:pPr>
        <w:ind w:firstLine="480"/>
      </w:pPr>
      <w:r w:rsidRPr="00B12AC3">
        <w:t>2.</w:t>
      </w:r>
      <w:r w:rsidRPr="00B12AC3">
        <w:t>《民用建筑设计通则》（</w:t>
      </w:r>
      <w:r w:rsidRPr="00B12AC3">
        <w:t>GB50352-2005</w:t>
      </w:r>
      <w:r w:rsidRPr="00B12AC3">
        <w:t>）；</w:t>
      </w:r>
    </w:p>
    <w:p w:rsidR="00B519B1" w:rsidRPr="00B12AC3" w:rsidRDefault="00B519B1" w:rsidP="00B519B1">
      <w:pPr>
        <w:ind w:firstLine="480"/>
      </w:pPr>
      <w:r w:rsidRPr="00B12AC3">
        <w:t>3.</w:t>
      </w:r>
      <w:r w:rsidRPr="00B12AC3">
        <w:t>《城市道路和建筑物无障碍设计规范》（</w:t>
      </w:r>
      <w:r w:rsidRPr="00B12AC3">
        <w:t>JGJ50-2001</w:t>
      </w:r>
      <w:r w:rsidRPr="00B12AC3">
        <w:t>）；</w:t>
      </w:r>
    </w:p>
    <w:p w:rsidR="00B519B1" w:rsidRDefault="00B519B1" w:rsidP="00B519B1">
      <w:pPr>
        <w:ind w:firstLine="480"/>
      </w:pPr>
      <w:r w:rsidRPr="00B12AC3">
        <w:t>4.</w:t>
      </w:r>
      <w:r w:rsidRPr="00B12AC3">
        <w:t>《民用建筑工程建筑初步设计深度图样》（</w:t>
      </w:r>
      <w:r w:rsidRPr="00B12AC3">
        <w:t>05J802</w:t>
      </w:r>
      <w:r w:rsidRPr="00B12AC3">
        <w:t>）。</w:t>
      </w:r>
    </w:p>
    <w:p w:rsidR="00B519B1" w:rsidRPr="00F40484" w:rsidRDefault="00B519B1" w:rsidP="00B519B1">
      <w:pPr>
        <w:pStyle w:val="444444444444444444444"/>
        <w:rPr>
          <w:color w:val="auto"/>
        </w:rPr>
      </w:pPr>
      <w:r>
        <w:rPr>
          <w:rFonts w:hint="eastAsia"/>
          <w:color w:val="auto"/>
        </w:rPr>
        <w:t>5</w:t>
      </w:r>
      <w:r w:rsidRPr="00F40484">
        <w:rPr>
          <w:rFonts w:hint="eastAsia"/>
          <w:color w:val="auto"/>
        </w:rPr>
        <w:t>《建筑结构荷载规范》（</w:t>
      </w:r>
      <w:r w:rsidRPr="00F40484">
        <w:rPr>
          <w:color w:val="auto"/>
        </w:rPr>
        <w:t>GB50009-2001  2006</w:t>
      </w:r>
      <w:r w:rsidRPr="00F40484">
        <w:rPr>
          <w:rFonts w:hint="eastAsia"/>
          <w:color w:val="auto"/>
        </w:rPr>
        <w:t>年版）；</w:t>
      </w:r>
    </w:p>
    <w:p w:rsidR="00B519B1" w:rsidRPr="00F40484" w:rsidRDefault="00B519B1" w:rsidP="00B519B1">
      <w:pPr>
        <w:pStyle w:val="444444444444444444444"/>
        <w:rPr>
          <w:color w:val="auto"/>
        </w:rPr>
      </w:pPr>
      <w:r>
        <w:rPr>
          <w:rFonts w:hint="eastAsia"/>
          <w:color w:val="auto"/>
        </w:rPr>
        <w:t>6</w:t>
      </w:r>
      <w:r w:rsidRPr="00F40484">
        <w:rPr>
          <w:rFonts w:hint="eastAsia"/>
          <w:color w:val="auto"/>
        </w:rPr>
        <w:t>《建筑抗震设计规范》（</w:t>
      </w:r>
      <w:r w:rsidRPr="00F40484">
        <w:rPr>
          <w:color w:val="auto"/>
        </w:rPr>
        <w:t>GB50011-2001  2008</w:t>
      </w:r>
      <w:r w:rsidRPr="00F40484">
        <w:rPr>
          <w:rFonts w:hint="eastAsia"/>
          <w:color w:val="auto"/>
        </w:rPr>
        <w:t>年版）；</w:t>
      </w:r>
    </w:p>
    <w:p w:rsidR="00B519B1" w:rsidRPr="00F40484" w:rsidRDefault="00B519B1" w:rsidP="00B519B1">
      <w:pPr>
        <w:pStyle w:val="444444444444444444444"/>
        <w:rPr>
          <w:color w:val="auto"/>
        </w:rPr>
      </w:pPr>
      <w:r>
        <w:rPr>
          <w:rFonts w:hint="eastAsia"/>
          <w:color w:val="auto"/>
        </w:rPr>
        <w:t>7</w:t>
      </w:r>
      <w:r w:rsidRPr="00F40484">
        <w:rPr>
          <w:rFonts w:hint="eastAsia"/>
          <w:color w:val="auto"/>
        </w:rPr>
        <w:t>《建筑地基基础设计规范》（</w:t>
      </w:r>
      <w:r w:rsidRPr="00F40484">
        <w:rPr>
          <w:color w:val="auto"/>
        </w:rPr>
        <w:t>GB50007-2002</w:t>
      </w:r>
      <w:r w:rsidRPr="00F40484">
        <w:rPr>
          <w:rFonts w:hint="eastAsia"/>
          <w:color w:val="auto"/>
        </w:rPr>
        <w:t>）；</w:t>
      </w:r>
    </w:p>
    <w:p w:rsidR="00B519B1" w:rsidRPr="00F40484" w:rsidRDefault="00B519B1" w:rsidP="00B519B1">
      <w:pPr>
        <w:pStyle w:val="444444444444444444444"/>
        <w:rPr>
          <w:color w:val="auto"/>
        </w:rPr>
      </w:pPr>
      <w:r>
        <w:rPr>
          <w:rFonts w:hint="eastAsia"/>
          <w:color w:val="auto"/>
        </w:rPr>
        <w:t>8</w:t>
      </w:r>
      <w:r w:rsidRPr="00F40484">
        <w:rPr>
          <w:rFonts w:hint="eastAsia"/>
          <w:color w:val="auto"/>
        </w:rPr>
        <w:t>《混凝土结构设计规范》（</w:t>
      </w:r>
      <w:r w:rsidRPr="00F40484">
        <w:rPr>
          <w:color w:val="auto"/>
        </w:rPr>
        <w:t>GB50010-2002</w:t>
      </w:r>
      <w:r w:rsidRPr="00F40484">
        <w:rPr>
          <w:rFonts w:hint="eastAsia"/>
          <w:color w:val="auto"/>
        </w:rPr>
        <w:t>）；</w:t>
      </w:r>
    </w:p>
    <w:p w:rsidR="00B519B1" w:rsidRPr="00B519B1" w:rsidRDefault="00B519B1" w:rsidP="00B519B1">
      <w:pPr>
        <w:pStyle w:val="444444444444444444444"/>
        <w:rPr>
          <w:color w:val="auto"/>
        </w:rPr>
      </w:pPr>
      <w:r>
        <w:rPr>
          <w:rFonts w:hint="eastAsia"/>
          <w:color w:val="auto"/>
        </w:rPr>
        <w:t>9</w:t>
      </w:r>
      <w:r w:rsidRPr="00F40484">
        <w:rPr>
          <w:rFonts w:hint="eastAsia"/>
          <w:color w:val="auto"/>
        </w:rPr>
        <w:t>《建筑抗震设防分类标准》（</w:t>
      </w:r>
      <w:r w:rsidRPr="00F40484">
        <w:rPr>
          <w:color w:val="auto"/>
        </w:rPr>
        <w:t>GB50223-2008</w:t>
      </w:r>
      <w:r w:rsidRPr="00F40484">
        <w:rPr>
          <w:rFonts w:hint="eastAsia"/>
          <w:color w:val="auto"/>
        </w:rPr>
        <w:t>）。</w:t>
      </w:r>
    </w:p>
    <w:p w:rsidR="00F731CC" w:rsidRDefault="00B519B1" w:rsidP="00F731CC">
      <w:pPr>
        <w:pStyle w:val="3333333333333333333333"/>
        <w:rPr>
          <w:color w:val="auto"/>
        </w:rPr>
      </w:pPr>
      <w:r>
        <w:rPr>
          <w:rFonts w:hint="eastAsia"/>
          <w:color w:val="auto"/>
        </w:rPr>
        <w:t>8.5.</w:t>
      </w:r>
      <w:r w:rsidR="00577B19">
        <w:rPr>
          <w:rFonts w:hint="eastAsia"/>
          <w:color w:val="auto"/>
        </w:rPr>
        <w:t>2</w:t>
      </w:r>
      <w:r w:rsidRPr="00B519B1">
        <w:rPr>
          <w:rFonts w:hint="eastAsia"/>
          <w:color w:val="auto"/>
        </w:rPr>
        <w:t>设计原则</w:t>
      </w:r>
    </w:p>
    <w:p w:rsidR="00B519B1" w:rsidRPr="00B519B1" w:rsidRDefault="00B519B1" w:rsidP="00B519B1">
      <w:pPr>
        <w:pStyle w:val="444444444444444444444"/>
        <w:rPr>
          <w:color w:val="auto"/>
        </w:rPr>
      </w:pPr>
      <w:r>
        <w:rPr>
          <w:rFonts w:hint="eastAsia"/>
          <w:color w:val="auto"/>
        </w:rPr>
        <w:t>保税</w:t>
      </w:r>
      <w:r w:rsidR="00401271">
        <w:rPr>
          <w:rFonts w:hint="eastAsia"/>
          <w:color w:val="auto"/>
        </w:rPr>
        <w:t>物流中心</w:t>
      </w:r>
      <w:r w:rsidRPr="00B519B1">
        <w:rPr>
          <w:rFonts w:hint="eastAsia"/>
          <w:color w:val="auto"/>
        </w:rPr>
        <w:t>规划设计的要求很高，应遵循的原则也有很多，一般应遵守以下一些基本的原则：</w:t>
      </w:r>
    </w:p>
    <w:p w:rsidR="00B519B1" w:rsidRPr="00B519B1" w:rsidRDefault="00B519B1" w:rsidP="00B519B1">
      <w:pPr>
        <w:pStyle w:val="444444444444444444444"/>
        <w:rPr>
          <w:color w:val="auto"/>
        </w:rPr>
      </w:pPr>
      <w:r w:rsidRPr="00B519B1">
        <w:rPr>
          <w:rFonts w:hint="eastAsia"/>
          <w:color w:val="auto"/>
        </w:rPr>
        <w:t>一是前瞻性原则。前瞻性就是起点要高，要有超前的意识。要用高层次的系统定位，体现国际最先进的市场建设理念与前瞻性，按照立足当地、连接全国、走向世界的思路，确保一次性投入二十年不落后。</w:t>
      </w:r>
    </w:p>
    <w:p w:rsidR="00B519B1" w:rsidRPr="00B519B1" w:rsidRDefault="00B519B1" w:rsidP="00B519B1">
      <w:pPr>
        <w:pStyle w:val="444444444444444444444"/>
        <w:rPr>
          <w:color w:val="auto"/>
        </w:rPr>
      </w:pPr>
      <w:r w:rsidRPr="00B519B1">
        <w:rPr>
          <w:rFonts w:hint="eastAsia"/>
          <w:color w:val="auto"/>
        </w:rPr>
        <w:lastRenderedPageBreak/>
        <w:t>二是科学与高效的原则。在农产品交易批发综合市场的规划设计中其科学与高效主要体现在功能区域的合理布置与区分；内部流畅有序的交通；高效的土地利用率；投入成本的最低与建筑利用的</w:t>
      </w:r>
      <w:proofErr w:type="gramStart"/>
      <w:r w:rsidRPr="00B519B1">
        <w:rPr>
          <w:rFonts w:hint="eastAsia"/>
          <w:color w:val="auto"/>
        </w:rPr>
        <w:t>最</w:t>
      </w:r>
      <w:proofErr w:type="gramEnd"/>
      <w:r w:rsidRPr="00B519B1">
        <w:rPr>
          <w:rFonts w:hint="eastAsia"/>
          <w:color w:val="auto"/>
        </w:rPr>
        <w:t>优等。</w:t>
      </w:r>
    </w:p>
    <w:p w:rsidR="00577B19" w:rsidRDefault="00B519B1" w:rsidP="00B519B1">
      <w:pPr>
        <w:pStyle w:val="444444444444444444444"/>
        <w:rPr>
          <w:color w:val="auto"/>
        </w:rPr>
      </w:pPr>
      <w:r w:rsidRPr="00B519B1">
        <w:rPr>
          <w:rFonts w:hint="eastAsia"/>
          <w:color w:val="auto"/>
        </w:rPr>
        <w:t>三是公益安全的原则。建立“来源可追溯，去向可查证，责任可追究”的可追溯体系。</w:t>
      </w:r>
    </w:p>
    <w:p w:rsidR="00B519B1" w:rsidRDefault="00B519B1" w:rsidP="00B519B1">
      <w:pPr>
        <w:pStyle w:val="444444444444444444444"/>
        <w:rPr>
          <w:color w:val="auto"/>
        </w:rPr>
      </w:pPr>
      <w:r w:rsidRPr="00B519B1">
        <w:rPr>
          <w:rFonts w:hint="eastAsia"/>
          <w:color w:val="auto"/>
        </w:rPr>
        <w:t>四是可持续发展与环保的原则。可持续规划发展是项目未来发展和不断升级的必然需要。在规划设计中要为适应未来的变化和空间拓展预备一定的空间。如果有可能在</w:t>
      </w:r>
      <w:r w:rsidR="00577B19">
        <w:rPr>
          <w:rFonts w:hint="eastAsia"/>
          <w:color w:val="auto"/>
        </w:rPr>
        <w:t>保税区</w:t>
      </w:r>
      <w:r w:rsidRPr="00B519B1">
        <w:rPr>
          <w:rFonts w:hint="eastAsia"/>
          <w:color w:val="auto"/>
        </w:rPr>
        <w:t>周边预留部分土地或者在已定的可用地内分批建设以适应可变性的要求。同时尽可能采用节能环保的新技术和新材料。</w:t>
      </w:r>
    </w:p>
    <w:p w:rsidR="00F82ED6" w:rsidRPr="00F82ED6" w:rsidRDefault="00577B19" w:rsidP="00F82ED6">
      <w:pPr>
        <w:pStyle w:val="3333333333333333333333"/>
        <w:rPr>
          <w:color w:val="auto"/>
        </w:rPr>
      </w:pPr>
      <w:r>
        <w:rPr>
          <w:rFonts w:hint="eastAsia"/>
          <w:color w:val="auto"/>
        </w:rPr>
        <w:t>8.5.3建筑设计</w:t>
      </w:r>
    </w:p>
    <w:p w:rsidR="00F82ED6" w:rsidRDefault="00F82ED6" w:rsidP="00F82ED6">
      <w:pPr>
        <w:pStyle w:val="444444444444444444444"/>
        <w:rPr>
          <w:color w:val="auto"/>
        </w:rPr>
      </w:pPr>
      <w:r w:rsidRPr="00F82ED6">
        <w:rPr>
          <w:rFonts w:hint="eastAsia"/>
          <w:color w:val="auto"/>
        </w:rPr>
        <w:t>1</w:t>
      </w:r>
      <w:r w:rsidRPr="00F82ED6">
        <w:rPr>
          <w:rFonts w:hint="eastAsia"/>
          <w:color w:val="auto"/>
        </w:rPr>
        <w:t>）主体结构的设计使用年限为</w:t>
      </w:r>
      <w:r w:rsidRPr="00F82ED6">
        <w:rPr>
          <w:rFonts w:hint="eastAsia"/>
          <w:color w:val="auto"/>
        </w:rPr>
        <w:t>50</w:t>
      </w:r>
      <w:r>
        <w:rPr>
          <w:rFonts w:hint="eastAsia"/>
          <w:color w:val="auto"/>
        </w:rPr>
        <w:t>年。</w:t>
      </w:r>
    </w:p>
    <w:p w:rsidR="00F82ED6" w:rsidRPr="00F82ED6" w:rsidRDefault="00F82ED6" w:rsidP="00F82ED6">
      <w:pPr>
        <w:pStyle w:val="444444444444444444444"/>
        <w:rPr>
          <w:color w:val="auto"/>
        </w:rPr>
      </w:pPr>
      <w:r w:rsidRPr="00F82ED6">
        <w:rPr>
          <w:rFonts w:hint="eastAsia"/>
          <w:color w:val="auto"/>
        </w:rPr>
        <w:t>2</w:t>
      </w:r>
      <w:r w:rsidRPr="00F82ED6">
        <w:rPr>
          <w:rFonts w:hint="eastAsia"/>
          <w:color w:val="auto"/>
        </w:rPr>
        <w:t>）自然条件</w:t>
      </w:r>
      <w:r w:rsidRPr="00F82ED6">
        <w:rPr>
          <w:rFonts w:hint="eastAsia"/>
          <w:color w:val="auto"/>
        </w:rPr>
        <w:t> </w:t>
      </w:r>
    </w:p>
    <w:p w:rsidR="00F82ED6" w:rsidRDefault="00F82ED6" w:rsidP="00F82ED6">
      <w:pPr>
        <w:pStyle w:val="444444444444444444444"/>
        <w:rPr>
          <w:color w:val="auto"/>
        </w:rPr>
      </w:pPr>
      <w:r w:rsidRPr="00F82ED6">
        <w:rPr>
          <w:rFonts w:hint="eastAsia"/>
          <w:color w:val="auto"/>
        </w:rPr>
        <w:t>基本风压：建筑高度小于</w:t>
      </w:r>
      <w:r w:rsidRPr="00F82ED6">
        <w:rPr>
          <w:rFonts w:hint="eastAsia"/>
          <w:color w:val="auto"/>
        </w:rPr>
        <w:t>60</w:t>
      </w:r>
      <w:r w:rsidRPr="00F82ED6">
        <w:rPr>
          <w:rFonts w:hint="eastAsia"/>
          <w:color w:val="auto"/>
        </w:rPr>
        <w:t>米：</w:t>
      </w:r>
      <w:r w:rsidRPr="00F82ED6">
        <w:rPr>
          <w:rFonts w:hint="eastAsia"/>
          <w:color w:val="auto"/>
        </w:rPr>
        <w:t>W0=0.35kN/m</w:t>
      </w:r>
      <w:r w:rsidRPr="00F82ED6">
        <w:rPr>
          <w:rFonts w:hint="eastAsia"/>
          <w:color w:val="auto"/>
        </w:rPr>
        <w:t>²。</w:t>
      </w:r>
    </w:p>
    <w:p w:rsidR="00F82ED6" w:rsidRPr="00F82ED6" w:rsidRDefault="00F82ED6" w:rsidP="00F82ED6">
      <w:pPr>
        <w:pStyle w:val="444444444444444444444"/>
        <w:rPr>
          <w:color w:val="auto"/>
        </w:rPr>
      </w:pPr>
      <w:r w:rsidRPr="00F82ED6">
        <w:rPr>
          <w:rFonts w:hint="eastAsia"/>
          <w:color w:val="auto"/>
        </w:rPr>
        <w:t>基本雪压：</w:t>
      </w:r>
      <w:r w:rsidRPr="00F82ED6">
        <w:rPr>
          <w:rFonts w:hint="eastAsia"/>
          <w:color w:val="auto"/>
        </w:rPr>
        <w:t>S</w:t>
      </w:r>
      <w:r w:rsidRPr="00F82ED6">
        <w:rPr>
          <w:rFonts w:hint="eastAsia"/>
          <w:color w:val="auto"/>
        </w:rPr>
        <w:t>。</w:t>
      </w:r>
      <w:r w:rsidRPr="00F82ED6">
        <w:rPr>
          <w:rFonts w:hint="eastAsia"/>
          <w:color w:val="auto"/>
        </w:rPr>
        <w:t>=0.45kN/</w:t>
      </w:r>
      <w:r w:rsidRPr="00F82ED6">
        <w:rPr>
          <w:rFonts w:hint="eastAsia"/>
          <w:color w:val="auto"/>
        </w:rPr>
        <w:t>㎡</w:t>
      </w:r>
    </w:p>
    <w:p w:rsidR="00F82ED6" w:rsidRPr="00401271" w:rsidRDefault="00F82ED6" w:rsidP="00F82ED6">
      <w:pPr>
        <w:pStyle w:val="444444444444444444444"/>
        <w:rPr>
          <w:color w:val="FF0000"/>
        </w:rPr>
      </w:pPr>
      <w:r w:rsidRPr="00401271">
        <w:rPr>
          <w:rFonts w:hint="eastAsia"/>
          <w:color w:val="FF0000"/>
        </w:rPr>
        <w:t>本工程按</w:t>
      </w:r>
      <w:r w:rsidR="00401271" w:rsidRPr="00401271">
        <w:rPr>
          <w:rFonts w:hint="eastAsia"/>
          <w:color w:val="FF0000"/>
        </w:rPr>
        <w:t>8</w:t>
      </w:r>
      <w:r w:rsidRPr="00401271">
        <w:rPr>
          <w:rFonts w:hint="eastAsia"/>
          <w:color w:val="FF0000"/>
        </w:rPr>
        <w:t>度抗震要求进行抗震设防。设计基本地震加速度值为</w:t>
      </w:r>
      <w:r w:rsidRPr="00401271">
        <w:rPr>
          <w:rFonts w:hint="eastAsia"/>
          <w:color w:val="FF0000"/>
        </w:rPr>
        <w:t>0.</w:t>
      </w:r>
      <w:r w:rsidR="00401271">
        <w:rPr>
          <w:rFonts w:hint="eastAsia"/>
          <w:color w:val="FF0000"/>
        </w:rPr>
        <w:t>20</w:t>
      </w:r>
      <w:r w:rsidRPr="00401271">
        <w:rPr>
          <w:rFonts w:hint="eastAsia"/>
          <w:color w:val="FF0000"/>
        </w:rPr>
        <w:t>g</w:t>
      </w:r>
      <w:r w:rsidRPr="00401271">
        <w:rPr>
          <w:rFonts w:hint="eastAsia"/>
          <w:color w:val="FF0000"/>
        </w:rPr>
        <w:t>，设计地震分组为第</w:t>
      </w:r>
      <w:r w:rsidR="00401271">
        <w:rPr>
          <w:rFonts w:hint="eastAsia"/>
          <w:color w:val="FF0000"/>
        </w:rPr>
        <w:t>二</w:t>
      </w:r>
      <w:r w:rsidRPr="00401271">
        <w:rPr>
          <w:rFonts w:hint="eastAsia"/>
          <w:color w:val="FF0000"/>
        </w:rPr>
        <w:t>组，场地类别为Ⅱ类，特征周期</w:t>
      </w:r>
      <w:r w:rsidRPr="00401271">
        <w:rPr>
          <w:rFonts w:hint="eastAsia"/>
          <w:color w:val="FF0000"/>
        </w:rPr>
        <w:t>Tg=0.35</w:t>
      </w:r>
      <w:r w:rsidRPr="00401271">
        <w:rPr>
          <w:rFonts w:hint="eastAsia"/>
          <w:color w:val="FF0000"/>
        </w:rPr>
        <w:t>秒。</w:t>
      </w:r>
    </w:p>
    <w:p w:rsidR="00577B19" w:rsidRDefault="00577B19" w:rsidP="00577B19">
      <w:pPr>
        <w:pStyle w:val="444444444444444444444"/>
        <w:rPr>
          <w:color w:val="auto"/>
        </w:rPr>
      </w:pPr>
      <w:r w:rsidRPr="00F40484">
        <w:rPr>
          <w:rFonts w:hint="eastAsia"/>
          <w:color w:val="auto"/>
        </w:rPr>
        <w:t>项目工程主要以工业标准厂房建设为主，配置相应的仓储设施、公共配套设施基础设施。标准厂房建筑层数，根据需要按</w:t>
      </w:r>
      <w:r w:rsidRPr="00F40484">
        <w:rPr>
          <w:rFonts w:hint="eastAsia"/>
          <w:color w:val="auto"/>
        </w:rPr>
        <w:t>1</w:t>
      </w:r>
      <w:r w:rsidRPr="00F40484">
        <w:rPr>
          <w:rFonts w:hint="eastAsia"/>
          <w:color w:val="auto"/>
        </w:rPr>
        <w:t>—</w:t>
      </w:r>
      <w:r w:rsidRPr="00F40484">
        <w:rPr>
          <w:rFonts w:hint="eastAsia"/>
          <w:color w:val="auto"/>
        </w:rPr>
        <w:t>2</w:t>
      </w:r>
      <w:r w:rsidRPr="00F40484">
        <w:rPr>
          <w:rFonts w:hint="eastAsia"/>
          <w:color w:val="auto"/>
        </w:rPr>
        <w:t>层控制，仓储设施按</w:t>
      </w:r>
      <w:r w:rsidRPr="00F40484">
        <w:rPr>
          <w:rFonts w:hint="eastAsia"/>
          <w:color w:val="auto"/>
        </w:rPr>
        <w:t>1</w:t>
      </w:r>
      <w:r w:rsidRPr="00F40484">
        <w:rPr>
          <w:rFonts w:hint="eastAsia"/>
          <w:color w:val="auto"/>
        </w:rPr>
        <w:t>—</w:t>
      </w:r>
      <w:r w:rsidRPr="00F40484">
        <w:rPr>
          <w:rFonts w:hint="eastAsia"/>
          <w:color w:val="auto"/>
        </w:rPr>
        <w:t>2</w:t>
      </w:r>
      <w:r w:rsidRPr="00F40484">
        <w:rPr>
          <w:rFonts w:hint="eastAsia"/>
          <w:color w:val="auto"/>
        </w:rPr>
        <w:t>层控制，公共配套服务设施按</w:t>
      </w:r>
      <w:r w:rsidRPr="00F40484">
        <w:rPr>
          <w:rFonts w:hint="eastAsia"/>
          <w:color w:val="auto"/>
        </w:rPr>
        <w:t>6</w:t>
      </w:r>
      <w:r w:rsidRPr="00F40484">
        <w:rPr>
          <w:rFonts w:hint="eastAsia"/>
          <w:color w:val="auto"/>
        </w:rPr>
        <w:t>—</w:t>
      </w:r>
      <w:r w:rsidRPr="00F40484">
        <w:rPr>
          <w:rFonts w:hint="eastAsia"/>
          <w:color w:val="auto"/>
        </w:rPr>
        <w:t>18</w:t>
      </w:r>
      <w:r w:rsidRPr="00F40484">
        <w:rPr>
          <w:rFonts w:hint="eastAsia"/>
          <w:color w:val="auto"/>
        </w:rPr>
        <w:t>层控制。</w:t>
      </w:r>
      <w:r w:rsidRPr="006E544C">
        <w:rPr>
          <w:rFonts w:hint="eastAsia"/>
          <w:color w:val="auto"/>
        </w:rPr>
        <w:t>总建筑面积为</w:t>
      </w:r>
      <w:r w:rsidR="00060D15" w:rsidRPr="00060D15">
        <w:rPr>
          <w:color w:val="auto"/>
        </w:rPr>
        <w:t>1</w:t>
      </w:r>
      <w:r w:rsidR="006D601F">
        <w:rPr>
          <w:rFonts w:hint="eastAsia"/>
          <w:color w:val="auto"/>
        </w:rPr>
        <w:t>033127</w:t>
      </w:r>
      <w:r w:rsidRPr="00060D15">
        <w:rPr>
          <w:rFonts w:hint="eastAsia"/>
          <w:color w:val="auto"/>
        </w:rPr>
        <w:t>平米，</w:t>
      </w:r>
      <w:r w:rsidRPr="00F40484">
        <w:rPr>
          <w:rFonts w:hint="eastAsia"/>
          <w:color w:val="auto"/>
        </w:rPr>
        <w:t>根据《建筑抗震设防分类标准》（</w:t>
      </w:r>
      <w:r w:rsidRPr="00F40484">
        <w:rPr>
          <w:rFonts w:hint="eastAsia"/>
          <w:color w:val="auto"/>
        </w:rPr>
        <w:t>GB50223</w:t>
      </w:r>
      <w:r w:rsidRPr="00F40484">
        <w:rPr>
          <w:rFonts w:hint="eastAsia"/>
          <w:color w:val="auto"/>
        </w:rPr>
        <w:t>—</w:t>
      </w:r>
      <w:r w:rsidRPr="00F40484">
        <w:rPr>
          <w:rFonts w:hint="eastAsia"/>
          <w:color w:val="auto"/>
        </w:rPr>
        <w:t>2008</w:t>
      </w:r>
      <w:r w:rsidRPr="00F40484">
        <w:rPr>
          <w:rFonts w:hint="eastAsia"/>
          <w:color w:val="auto"/>
        </w:rPr>
        <w:t>），本工程属标准设防类别（丙类建筑），</w:t>
      </w:r>
      <w:r w:rsidR="00F63944">
        <w:rPr>
          <w:rFonts w:hint="eastAsia"/>
          <w:color w:val="auto"/>
        </w:rPr>
        <w:t>主体</w:t>
      </w:r>
      <w:r w:rsidRPr="00F40484">
        <w:rPr>
          <w:rFonts w:hint="eastAsia"/>
          <w:color w:val="auto"/>
        </w:rPr>
        <w:t>结构设计使用年限</w:t>
      </w:r>
      <w:r w:rsidRPr="00F40484">
        <w:rPr>
          <w:rFonts w:hint="eastAsia"/>
          <w:color w:val="auto"/>
        </w:rPr>
        <w:t>50</w:t>
      </w:r>
      <w:r w:rsidRPr="00F40484">
        <w:rPr>
          <w:rFonts w:hint="eastAsia"/>
          <w:color w:val="auto"/>
        </w:rPr>
        <w:t>年，结构安全等级二级，根据各单体功能采用钢筋混凝土框架结构或钢框架结构。</w:t>
      </w:r>
    </w:p>
    <w:p w:rsidR="00F82ED6" w:rsidRDefault="00F82ED6" w:rsidP="00F82ED6">
      <w:pPr>
        <w:pStyle w:val="444444444444444444444"/>
        <w:rPr>
          <w:color w:val="auto"/>
        </w:rPr>
      </w:pPr>
      <w:r w:rsidRPr="00F82ED6">
        <w:rPr>
          <w:rFonts w:hint="eastAsia"/>
          <w:color w:val="auto"/>
        </w:rPr>
        <w:t>3</w:t>
      </w:r>
      <w:r>
        <w:rPr>
          <w:rFonts w:hint="eastAsia"/>
          <w:color w:val="auto"/>
        </w:rPr>
        <w:t>）主要建筑内容</w:t>
      </w:r>
    </w:p>
    <w:p w:rsidR="00F84F0C" w:rsidRPr="00F84F0C" w:rsidRDefault="00F63944" w:rsidP="00F84F0C">
      <w:pPr>
        <w:pStyle w:val="444444444444444444444"/>
        <w:rPr>
          <w:color w:val="auto"/>
        </w:rPr>
      </w:pPr>
      <w:r w:rsidRPr="00F63944">
        <w:rPr>
          <w:rFonts w:hint="eastAsia"/>
          <w:color w:val="auto"/>
        </w:rPr>
        <w:t>①</w:t>
      </w:r>
      <w:r w:rsidR="00D007C4">
        <w:rPr>
          <w:rFonts w:hint="eastAsia"/>
          <w:color w:val="auto"/>
        </w:rPr>
        <w:t>拆装箱</w:t>
      </w:r>
      <w:r w:rsidR="006D601F">
        <w:rPr>
          <w:rFonts w:hint="eastAsia"/>
          <w:color w:val="auto"/>
        </w:rPr>
        <w:t>、</w:t>
      </w:r>
      <w:r w:rsidR="006D601F" w:rsidRPr="00060D15">
        <w:rPr>
          <w:rFonts w:hint="eastAsia"/>
          <w:color w:val="auto"/>
        </w:rPr>
        <w:t>集装箱堆存区</w:t>
      </w:r>
      <w:r w:rsidR="006D601F">
        <w:rPr>
          <w:rFonts w:hint="eastAsia"/>
          <w:color w:val="auto"/>
        </w:rPr>
        <w:t>等</w:t>
      </w:r>
      <w:r w:rsidR="00F84F0C" w:rsidRPr="00F84F0C">
        <w:rPr>
          <w:rFonts w:hint="eastAsia"/>
          <w:color w:val="auto"/>
        </w:rPr>
        <w:t>生产加工厂房</w:t>
      </w:r>
    </w:p>
    <w:p w:rsidR="00F84F0C" w:rsidRDefault="00F84F0C" w:rsidP="00F84F0C">
      <w:pPr>
        <w:pStyle w:val="444444444444444444444"/>
        <w:rPr>
          <w:color w:val="auto"/>
        </w:rPr>
      </w:pPr>
      <w:r w:rsidRPr="00F84F0C">
        <w:rPr>
          <w:rFonts w:hint="eastAsia"/>
          <w:color w:val="auto"/>
        </w:rPr>
        <w:t>均采用单层厂房，厂房跨度为</w:t>
      </w:r>
      <w:r w:rsidRPr="00F84F0C">
        <w:rPr>
          <w:rFonts w:hint="eastAsia"/>
          <w:color w:val="auto"/>
        </w:rPr>
        <w:t>24</w:t>
      </w:r>
      <w:r w:rsidRPr="00F84F0C">
        <w:rPr>
          <w:rFonts w:hint="eastAsia"/>
          <w:color w:val="auto"/>
        </w:rPr>
        <w:t>米；厂房长度</w:t>
      </w:r>
      <w:r w:rsidRPr="00F84F0C">
        <w:rPr>
          <w:rFonts w:hint="eastAsia"/>
          <w:color w:val="auto"/>
        </w:rPr>
        <w:t>50-80</w:t>
      </w:r>
      <w:r w:rsidRPr="00F84F0C">
        <w:rPr>
          <w:rFonts w:hint="eastAsia"/>
          <w:color w:val="auto"/>
        </w:rPr>
        <w:t>米；厂房高度为</w:t>
      </w:r>
      <w:r w:rsidRPr="00F84F0C">
        <w:rPr>
          <w:rFonts w:hint="eastAsia"/>
          <w:color w:val="auto"/>
        </w:rPr>
        <w:t>5-6</w:t>
      </w:r>
      <w:r w:rsidRPr="00F84F0C">
        <w:rPr>
          <w:rFonts w:hint="eastAsia"/>
          <w:color w:val="auto"/>
        </w:rPr>
        <w:t>米。另外，生产加工厂房内均设吊车。共计生产加工区域厂房约</w:t>
      </w:r>
      <w:r w:rsidR="00162967" w:rsidRPr="00162967">
        <w:rPr>
          <w:rFonts w:hint="eastAsia"/>
          <w:color w:val="auto"/>
        </w:rPr>
        <w:t>11</w:t>
      </w:r>
      <w:r w:rsidRPr="00162967">
        <w:rPr>
          <w:rFonts w:hint="eastAsia"/>
          <w:color w:val="auto"/>
        </w:rPr>
        <w:t>0</w:t>
      </w:r>
      <w:r w:rsidRPr="00162967">
        <w:rPr>
          <w:rFonts w:hint="eastAsia"/>
          <w:color w:val="auto"/>
        </w:rPr>
        <w:t>间。</w:t>
      </w:r>
      <w:r w:rsidRPr="00F84F0C">
        <w:rPr>
          <w:rFonts w:hint="eastAsia"/>
          <w:color w:val="auto"/>
        </w:rPr>
        <w:t>生产加</w:t>
      </w:r>
      <w:r w:rsidR="000B0418">
        <w:rPr>
          <w:rFonts w:hint="eastAsia"/>
          <w:noProof/>
          <w:color w:val="auto"/>
        </w:rPr>
        <w:lastRenderedPageBreak/>
        <w:drawing>
          <wp:anchor distT="0" distB="0" distL="114300" distR="114300" simplePos="0" relativeHeight="251987968" behindDoc="0" locked="0" layoutInCell="1" allowOverlap="1" wp14:anchorId="53FA1106" wp14:editId="3B6C04B2">
            <wp:simplePos x="0" y="0"/>
            <wp:positionH relativeFrom="column">
              <wp:posOffset>544195</wp:posOffset>
            </wp:positionH>
            <wp:positionV relativeFrom="paragraph">
              <wp:posOffset>923925</wp:posOffset>
            </wp:positionV>
            <wp:extent cx="4638675" cy="2753995"/>
            <wp:effectExtent l="0" t="0" r="9525" b="8255"/>
            <wp:wrapTopAndBottom/>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6286_Photo_41254.5974548611.jpg"/>
                    <pic:cNvPicPr/>
                  </pic:nvPicPr>
                  <pic:blipFill>
                    <a:blip r:embed="rId37">
                      <a:extLst>
                        <a:ext uri="{28A0092B-C50C-407E-A947-70E740481C1C}">
                          <a14:useLocalDpi xmlns:a14="http://schemas.microsoft.com/office/drawing/2010/main" val="0"/>
                        </a:ext>
                      </a:extLst>
                    </a:blip>
                    <a:stretch>
                      <a:fillRect/>
                    </a:stretch>
                  </pic:blipFill>
                  <pic:spPr>
                    <a:xfrm>
                      <a:off x="0" y="0"/>
                      <a:ext cx="4638675" cy="2753995"/>
                    </a:xfrm>
                    <a:prstGeom prst="rect">
                      <a:avLst/>
                    </a:prstGeom>
                  </pic:spPr>
                </pic:pic>
              </a:graphicData>
            </a:graphic>
            <wp14:sizeRelH relativeFrom="page">
              <wp14:pctWidth>0</wp14:pctWidth>
            </wp14:sizeRelH>
            <wp14:sizeRelV relativeFrom="page">
              <wp14:pctHeight>0</wp14:pctHeight>
            </wp14:sizeRelV>
          </wp:anchor>
        </w:drawing>
      </w:r>
      <w:proofErr w:type="gramStart"/>
      <w:r w:rsidRPr="00F84F0C">
        <w:rPr>
          <w:rFonts w:hint="eastAsia"/>
          <w:color w:val="auto"/>
        </w:rPr>
        <w:t>工区域</w:t>
      </w:r>
      <w:proofErr w:type="gramEnd"/>
      <w:r w:rsidRPr="00F84F0C">
        <w:rPr>
          <w:rFonts w:hint="eastAsia"/>
          <w:color w:val="auto"/>
        </w:rPr>
        <w:t>厂房采用轻型屋面，隔墙及填充</w:t>
      </w:r>
      <w:proofErr w:type="gramStart"/>
      <w:r w:rsidRPr="00F84F0C">
        <w:rPr>
          <w:rFonts w:hint="eastAsia"/>
          <w:color w:val="auto"/>
        </w:rPr>
        <w:t>墙结合</w:t>
      </w:r>
      <w:proofErr w:type="gramEnd"/>
      <w:r w:rsidRPr="00F84F0C">
        <w:rPr>
          <w:rFonts w:hint="eastAsia"/>
          <w:color w:val="auto"/>
        </w:rPr>
        <w:t>当地实际情况，采用节能、节耗的轻质墙体或墙板等新型墙</w:t>
      </w:r>
      <w:proofErr w:type="gramStart"/>
      <w:r w:rsidRPr="00F84F0C">
        <w:rPr>
          <w:rFonts w:hint="eastAsia"/>
          <w:color w:val="auto"/>
        </w:rPr>
        <w:t>体材</w:t>
      </w:r>
      <w:proofErr w:type="gramEnd"/>
      <w:r w:rsidRPr="00F84F0C">
        <w:rPr>
          <w:rFonts w:hint="eastAsia"/>
          <w:color w:val="auto"/>
        </w:rPr>
        <w:t>料，以减轻结构自重，节约工程投资。</w:t>
      </w:r>
    </w:p>
    <w:p w:rsidR="000B0418" w:rsidRDefault="000B0418" w:rsidP="000B0418">
      <w:pPr>
        <w:pStyle w:val="444444444444444444444"/>
        <w:ind w:firstLineChars="199" w:firstLine="479"/>
        <w:rPr>
          <w:b/>
          <w:color w:val="auto"/>
        </w:rPr>
      </w:pPr>
    </w:p>
    <w:p w:rsidR="00E4086A" w:rsidRPr="00E4086A" w:rsidRDefault="00E4086A" w:rsidP="00E4086A">
      <w:pPr>
        <w:pStyle w:val="444444444444444444444"/>
        <w:ind w:firstLine="482"/>
        <w:jc w:val="center"/>
        <w:rPr>
          <w:b/>
          <w:color w:val="auto"/>
        </w:rPr>
      </w:pPr>
      <w:r>
        <w:rPr>
          <w:rFonts w:hint="eastAsia"/>
          <w:b/>
          <w:color w:val="auto"/>
        </w:rPr>
        <w:t>8.2</w:t>
      </w:r>
      <w:r w:rsidR="000B0418" w:rsidRPr="000B0418">
        <w:rPr>
          <w:rFonts w:hint="eastAsia"/>
          <w:b/>
          <w:color w:val="auto"/>
        </w:rPr>
        <w:t>拆装箱、集装箱堆存区等生产加工厂房意向图</w:t>
      </w:r>
    </w:p>
    <w:p w:rsidR="000B0418" w:rsidRDefault="000B0418" w:rsidP="000B0418">
      <w:pPr>
        <w:pStyle w:val="444444444444444444444"/>
        <w:ind w:firstLine="482"/>
        <w:rPr>
          <w:color w:val="auto"/>
        </w:rPr>
      </w:pPr>
      <w:r w:rsidRPr="00E4086A">
        <w:rPr>
          <w:b/>
          <w:noProof/>
          <w:color w:val="auto"/>
        </w:rPr>
        <w:drawing>
          <wp:anchor distT="0" distB="0" distL="114300" distR="114300" simplePos="0" relativeHeight="251986944" behindDoc="0" locked="0" layoutInCell="1" allowOverlap="1" wp14:anchorId="39FD019F" wp14:editId="3A340C40">
            <wp:simplePos x="0" y="0"/>
            <wp:positionH relativeFrom="column">
              <wp:posOffset>211455</wp:posOffset>
            </wp:positionH>
            <wp:positionV relativeFrom="paragraph">
              <wp:posOffset>244475</wp:posOffset>
            </wp:positionV>
            <wp:extent cx="4705350" cy="3136265"/>
            <wp:effectExtent l="0" t="0" r="0" b="6985"/>
            <wp:wrapTopAndBottom/>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50926204645_34817.jpg"/>
                    <pic:cNvPicPr/>
                  </pic:nvPicPr>
                  <pic:blipFill>
                    <a:blip r:embed="rId38">
                      <a:extLst>
                        <a:ext uri="{28A0092B-C50C-407E-A947-70E740481C1C}">
                          <a14:useLocalDpi xmlns:a14="http://schemas.microsoft.com/office/drawing/2010/main" val="0"/>
                        </a:ext>
                      </a:extLst>
                    </a:blip>
                    <a:stretch>
                      <a:fillRect/>
                    </a:stretch>
                  </pic:blipFill>
                  <pic:spPr>
                    <a:xfrm>
                      <a:off x="0" y="0"/>
                      <a:ext cx="4705350" cy="3136265"/>
                    </a:xfrm>
                    <a:prstGeom prst="rect">
                      <a:avLst/>
                    </a:prstGeom>
                  </pic:spPr>
                </pic:pic>
              </a:graphicData>
            </a:graphic>
            <wp14:sizeRelH relativeFrom="page">
              <wp14:pctWidth>0</wp14:pctWidth>
            </wp14:sizeRelH>
            <wp14:sizeRelV relativeFrom="page">
              <wp14:pctHeight>0</wp14:pctHeight>
            </wp14:sizeRelV>
          </wp:anchor>
        </w:drawing>
      </w:r>
    </w:p>
    <w:p w:rsidR="000B0418" w:rsidRPr="00E4086A" w:rsidRDefault="000B0418" w:rsidP="000B0418">
      <w:pPr>
        <w:pStyle w:val="444444444444444444444"/>
        <w:ind w:firstLine="482"/>
        <w:jc w:val="center"/>
        <w:rPr>
          <w:b/>
          <w:color w:val="auto"/>
        </w:rPr>
      </w:pPr>
      <w:r>
        <w:rPr>
          <w:rFonts w:hint="eastAsia"/>
          <w:b/>
          <w:color w:val="auto"/>
        </w:rPr>
        <w:t>8.3</w:t>
      </w:r>
      <w:r w:rsidRPr="00E4086A">
        <w:rPr>
          <w:rFonts w:hint="eastAsia"/>
          <w:b/>
          <w:color w:val="auto"/>
        </w:rPr>
        <w:t>保税仓储区域仓储设施用房</w:t>
      </w:r>
      <w:r>
        <w:rPr>
          <w:rFonts w:hint="eastAsia"/>
          <w:b/>
          <w:color w:val="auto"/>
        </w:rPr>
        <w:t>意向图</w:t>
      </w:r>
    </w:p>
    <w:p w:rsidR="000B0418" w:rsidRPr="000B0418" w:rsidRDefault="000B0418" w:rsidP="00F84F0C">
      <w:pPr>
        <w:pStyle w:val="444444444444444444444"/>
        <w:rPr>
          <w:color w:val="auto"/>
        </w:rPr>
      </w:pPr>
    </w:p>
    <w:p w:rsidR="00F84F0C" w:rsidRPr="00F84F0C" w:rsidRDefault="00F63944" w:rsidP="00F84F0C">
      <w:pPr>
        <w:pStyle w:val="444444444444444444444"/>
        <w:rPr>
          <w:color w:val="auto"/>
        </w:rPr>
      </w:pPr>
      <w:r w:rsidRPr="00F63944">
        <w:rPr>
          <w:rFonts w:hint="eastAsia"/>
          <w:color w:val="auto"/>
        </w:rPr>
        <w:lastRenderedPageBreak/>
        <w:t>②</w:t>
      </w:r>
      <w:r w:rsidR="006D601F">
        <w:rPr>
          <w:rFonts w:hint="eastAsia"/>
          <w:color w:val="auto"/>
        </w:rPr>
        <w:t>保税</w:t>
      </w:r>
      <w:r w:rsidR="006D601F" w:rsidRPr="00213862">
        <w:rPr>
          <w:rFonts w:hint="eastAsia"/>
          <w:color w:val="auto"/>
        </w:rPr>
        <w:t>仓储</w:t>
      </w:r>
      <w:r w:rsidR="006D601F">
        <w:rPr>
          <w:rFonts w:hint="eastAsia"/>
          <w:color w:val="auto"/>
        </w:rPr>
        <w:t>区</w:t>
      </w:r>
      <w:r w:rsidR="00F84F0C" w:rsidRPr="00F84F0C">
        <w:rPr>
          <w:rFonts w:hint="eastAsia"/>
          <w:color w:val="auto"/>
        </w:rPr>
        <w:t>域仓储设施</w:t>
      </w:r>
      <w:r w:rsidR="00D007C4">
        <w:rPr>
          <w:rFonts w:hint="eastAsia"/>
          <w:color w:val="auto"/>
        </w:rPr>
        <w:t>用房</w:t>
      </w:r>
    </w:p>
    <w:p w:rsidR="00F84F0C" w:rsidRDefault="006D601F" w:rsidP="00F84F0C">
      <w:pPr>
        <w:pStyle w:val="444444444444444444444"/>
        <w:rPr>
          <w:color w:val="auto"/>
        </w:rPr>
      </w:pPr>
      <w:r>
        <w:rPr>
          <w:rFonts w:hint="eastAsia"/>
          <w:color w:val="auto"/>
        </w:rPr>
        <w:t>保税</w:t>
      </w:r>
      <w:r w:rsidR="00F84F0C" w:rsidRPr="00F84F0C">
        <w:rPr>
          <w:rFonts w:hint="eastAsia"/>
          <w:color w:val="auto"/>
        </w:rPr>
        <w:t>仓储区域仓储设施分为室内仓储及室外堆场，主要负责</w:t>
      </w:r>
      <w:r w:rsidR="00344A38">
        <w:rPr>
          <w:rFonts w:hint="eastAsia"/>
          <w:color w:val="auto"/>
        </w:rPr>
        <w:t>物流运输，提供成品、半成品、原材料的摆放安置地点。仓储设施均按三</w:t>
      </w:r>
      <w:r w:rsidR="00F84F0C" w:rsidRPr="00F84F0C">
        <w:rPr>
          <w:rFonts w:hint="eastAsia"/>
          <w:color w:val="auto"/>
        </w:rPr>
        <w:t>层建设，厂房跨度为</w:t>
      </w:r>
      <w:r w:rsidR="00F84F0C" w:rsidRPr="00F84F0C">
        <w:rPr>
          <w:rFonts w:hint="eastAsia"/>
          <w:color w:val="auto"/>
        </w:rPr>
        <w:t>24</w:t>
      </w:r>
      <w:r w:rsidR="00F84F0C" w:rsidRPr="00F84F0C">
        <w:rPr>
          <w:rFonts w:hint="eastAsia"/>
          <w:color w:val="auto"/>
        </w:rPr>
        <w:t>米；厂房长度</w:t>
      </w:r>
      <w:r w:rsidR="00F84F0C" w:rsidRPr="00F84F0C">
        <w:rPr>
          <w:rFonts w:hint="eastAsia"/>
          <w:color w:val="auto"/>
        </w:rPr>
        <w:t>50-80</w:t>
      </w:r>
      <w:r w:rsidR="00F84F0C" w:rsidRPr="00F84F0C">
        <w:rPr>
          <w:rFonts w:hint="eastAsia"/>
          <w:color w:val="auto"/>
        </w:rPr>
        <w:t>米；低型仓储厂房</w:t>
      </w:r>
      <w:r w:rsidR="00F84F0C" w:rsidRPr="00F84F0C">
        <w:rPr>
          <w:rFonts w:hint="eastAsia"/>
          <w:color w:val="auto"/>
        </w:rPr>
        <w:t>5-6</w:t>
      </w:r>
      <w:r w:rsidR="00F84F0C" w:rsidRPr="00F84F0C">
        <w:rPr>
          <w:rFonts w:hint="eastAsia"/>
          <w:color w:val="auto"/>
        </w:rPr>
        <w:t>米，高型仓储厂房</w:t>
      </w:r>
      <w:r w:rsidR="00F84F0C" w:rsidRPr="00F84F0C">
        <w:rPr>
          <w:rFonts w:hint="eastAsia"/>
          <w:color w:val="auto"/>
        </w:rPr>
        <w:t>30-40</w:t>
      </w:r>
      <w:r w:rsidR="00F84F0C" w:rsidRPr="00F84F0C">
        <w:rPr>
          <w:rFonts w:hint="eastAsia"/>
          <w:color w:val="auto"/>
        </w:rPr>
        <w:t>米。数量不少于</w:t>
      </w:r>
      <w:r w:rsidR="00162967">
        <w:rPr>
          <w:rFonts w:hint="eastAsia"/>
          <w:color w:val="auto"/>
        </w:rPr>
        <w:t>180</w:t>
      </w:r>
      <w:r w:rsidR="00F84F0C" w:rsidRPr="00F84F0C">
        <w:rPr>
          <w:rFonts w:hint="eastAsia"/>
          <w:color w:val="auto"/>
        </w:rPr>
        <w:t>间。室外堆场则防火距离不少于</w:t>
      </w:r>
      <w:r w:rsidR="00F84F0C" w:rsidRPr="00F84F0C">
        <w:rPr>
          <w:rFonts w:hint="eastAsia"/>
          <w:color w:val="auto"/>
        </w:rPr>
        <w:t>13</w:t>
      </w:r>
      <w:r w:rsidR="00F84F0C" w:rsidRPr="00F84F0C">
        <w:rPr>
          <w:rFonts w:hint="eastAsia"/>
          <w:color w:val="auto"/>
        </w:rPr>
        <w:t>米，仓储厂房内均设吊车。室内仓储厂房采用轻型屋面，隔墙及填充</w:t>
      </w:r>
      <w:proofErr w:type="gramStart"/>
      <w:r w:rsidR="00F84F0C" w:rsidRPr="00F84F0C">
        <w:rPr>
          <w:rFonts w:hint="eastAsia"/>
          <w:color w:val="auto"/>
        </w:rPr>
        <w:t>墙结合</w:t>
      </w:r>
      <w:proofErr w:type="gramEnd"/>
      <w:r w:rsidR="00F84F0C" w:rsidRPr="00F84F0C">
        <w:rPr>
          <w:rFonts w:hint="eastAsia"/>
          <w:color w:val="auto"/>
        </w:rPr>
        <w:t>当地实际情况，采用节能、节耗的轻质墙体或墙板等新型墙</w:t>
      </w:r>
      <w:proofErr w:type="gramStart"/>
      <w:r w:rsidR="00F84F0C" w:rsidRPr="00F84F0C">
        <w:rPr>
          <w:rFonts w:hint="eastAsia"/>
          <w:color w:val="auto"/>
        </w:rPr>
        <w:t>体材</w:t>
      </w:r>
      <w:proofErr w:type="gramEnd"/>
      <w:r w:rsidR="00F84F0C" w:rsidRPr="00F84F0C">
        <w:rPr>
          <w:rFonts w:hint="eastAsia"/>
          <w:color w:val="auto"/>
        </w:rPr>
        <w:t>料，以减轻结构自重，节约工程投资。</w:t>
      </w:r>
    </w:p>
    <w:p w:rsidR="00E4086A" w:rsidRPr="00E4086A" w:rsidRDefault="000B0418" w:rsidP="000B0418">
      <w:pPr>
        <w:pStyle w:val="444444444444444444444"/>
        <w:jc w:val="center"/>
        <w:rPr>
          <w:b/>
          <w:color w:val="auto"/>
        </w:rPr>
      </w:pPr>
      <w:r>
        <w:rPr>
          <w:noProof/>
          <w:color w:val="auto"/>
        </w:rPr>
        <w:drawing>
          <wp:anchor distT="0" distB="0" distL="114300" distR="114300" simplePos="0" relativeHeight="251985920" behindDoc="0" locked="0" layoutInCell="1" allowOverlap="1" wp14:anchorId="79C6C4C5" wp14:editId="5977AB62">
            <wp:simplePos x="0" y="0"/>
            <wp:positionH relativeFrom="column">
              <wp:posOffset>146685</wp:posOffset>
            </wp:positionH>
            <wp:positionV relativeFrom="paragraph">
              <wp:posOffset>91440</wp:posOffset>
            </wp:positionV>
            <wp:extent cx="5094605" cy="2838450"/>
            <wp:effectExtent l="0" t="0" r="0" b="0"/>
            <wp:wrapTopAndBottom/>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06151392807340.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094605" cy="2838450"/>
                    </a:xfrm>
                    <a:prstGeom prst="rect">
                      <a:avLst/>
                    </a:prstGeom>
                  </pic:spPr>
                </pic:pic>
              </a:graphicData>
            </a:graphic>
            <wp14:sizeRelH relativeFrom="page">
              <wp14:pctWidth>0</wp14:pctWidth>
            </wp14:sizeRelH>
            <wp14:sizeRelV relativeFrom="page">
              <wp14:pctHeight>0</wp14:pctHeight>
            </wp14:sizeRelV>
          </wp:anchor>
        </w:drawing>
      </w:r>
      <w:r w:rsidR="00E4086A">
        <w:rPr>
          <w:rFonts w:hint="eastAsia"/>
          <w:b/>
          <w:color w:val="auto"/>
        </w:rPr>
        <w:t>8.3</w:t>
      </w:r>
      <w:r w:rsidR="00E4086A" w:rsidRPr="00E4086A">
        <w:rPr>
          <w:rFonts w:hint="eastAsia"/>
          <w:b/>
          <w:color w:val="auto"/>
        </w:rPr>
        <w:t>管理服务、信息中心大楼意向图</w:t>
      </w:r>
    </w:p>
    <w:p w:rsidR="00F84F0C" w:rsidRPr="00F84F0C" w:rsidRDefault="00F63944" w:rsidP="00F84F0C">
      <w:pPr>
        <w:pStyle w:val="444444444444444444444"/>
        <w:rPr>
          <w:color w:val="auto"/>
        </w:rPr>
      </w:pPr>
      <w:r w:rsidRPr="00F63944">
        <w:rPr>
          <w:rFonts w:hint="eastAsia"/>
          <w:color w:val="auto"/>
        </w:rPr>
        <w:t>③</w:t>
      </w:r>
      <w:r w:rsidR="00C603D3">
        <w:rPr>
          <w:rFonts w:hint="eastAsia"/>
          <w:color w:val="auto"/>
        </w:rPr>
        <w:t>综合服务区办</w:t>
      </w:r>
      <w:r w:rsidR="00F84F0C" w:rsidRPr="00F84F0C">
        <w:rPr>
          <w:rFonts w:hint="eastAsia"/>
          <w:color w:val="auto"/>
        </w:rPr>
        <w:t>公</w:t>
      </w:r>
      <w:r w:rsidR="00D007C4">
        <w:rPr>
          <w:rFonts w:hint="eastAsia"/>
          <w:color w:val="auto"/>
        </w:rPr>
        <w:t>、住宅</w:t>
      </w:r>
      <w:r w:rsidR="00C603D3">
        <w:rPr>
          <w:rFonts w:hint="eastAsia"/>
          <w:color w:val="auto"/>
        </w:rPr>
        <w:t>类</w:t>
      </w:r>
      <w:r w:rsidR="00F84F0C" w:rsidRPr="00F84F0C">
        <w:rPr>
          <w:rFonts w:hint="eastAsia"/>
          <w:color w:val="auto"/>
        </w:rPr>
        <w:t>用房</w:t>
      </w:r>
    </w:p>
    <w:p w:rsidR="00D007C4" w:rsidRDefault="00D007C4" w:rsidP="00F84F0C">
      <w:pPr>
        <w:pStyle w:val="444444444444444444444"/>
        <w:rPr>
          <w:color w:val="auto"/>
        </w:rPr>
      </w:pPr>
      <w:r>
        <w:rPr>
          <w:rFonts w:hint="eastAsia"/>
          <w:color w:val="auto"/>
        </w:rPr>
        <w:t>办</w:t>
      </w:r>
      <w:r w:rsidRPr="00F84F0C">
        <w:rPr>
          <w:rFonts w:hint="eastAsia"/>
          <w:color w:val="auto"/>
        </w:rPr>
        <w:t>公</w:t>
      </w:r>
      <w:r>
        <w:rPr>
          <w:rFonts w:hint="eastAsia"/>
          <w:color w:val="auto"/>
        </w:rPr>
        <w:t>用房</w:t>
      </w:r>
    </w:p>
    <w:p w:rsidR="00F84F0C" w:rsidRPr="00F84F0C" w:rsidRDefault="00F84F0C" w:rsidP="00F84F0C">
      <w:pPr>
        <w:pStyle w:val="444444444444444444444"/>
        <w:rPr>
          <w:color w:val="auto"/>
        </w:rPr>
      </w:pPr>
      <w:r w:rsidRPr="00F84F0C">
        <w:rPr>
          <w:rFonts w:hint="eastAsia"/>
          <w:color w:val="auto"/>
        </w:rPr>
        <w:t>均为钢筋混凝土结构，园区管理大楼建筑总高度为</w:t>
      </w:r>
      <w:r w:rsidRPr="00F84F0C">
        <w:rPr>
          <w:rFonts w:hint="eastAsia"/>
          <w:color w:val="auto"/>
        </w:rPr>
        <w:t>24</w:t>
      </w:r>
      <w:r w:rsidR="00C603D3">
        <w:rPr>
          <w:rFonts w:hint="eastAsia"/>
          <w:color w:val="auto"/>
        </w:rPr>
        <w:t>米，地上</w:t>
      </w:r>
      <w:r w:rsidR="00C603D3">
        <w:rPr>
          <w:rFonts w:hint="eastAsia"/>
          <w:color w:val="auto"/>
        </w:rPr>
        <w:t>6</w:t>
      </w:r>
      <w:r w:rsidRPr="00F84F0C">
        <w:rPr>
          <w:rFonts w:hint="eastAsia"/>
          <w:color w:val="auto"/>
        </w:rPr>
        <w:t>层（</w:t>
      </w:r>
      <w:proofErr w:type="gramStart"/>
      <w:r w:rsidRPr="00F84F0C">
        <w:rPr>
          <w:rFonts w:hint="eastAsia"/>
          <w:color w:val="auto"/>
        </w:rPr>
        <w:t>一</w:t>
      </w:r>
      <w:proofErr w:type="gramEnd"/>
      <w:r w:rsidRPr="00F84F0C">
        <w:rPr>
          <w:rFonts w:hint="eastAsia"/>
          <w:color w:val="auto"/>
        </w:rPr>
        <w:t>层层高</w:t>
      </w:r>
      <w:r w:rsidR="00C603D3">
        <w:rPr>
          <w:rFonts w:hint="eastAsia"/>
          <w:color w:val="auto"/>
        </w:rPr>
        <w:t>5</w:t>
      </w:r>
      <w:r w:rsidRPr="00F84F0C">
        <w:rPr>
          <w:rFonts w:hint="eastAsia"/>
          <w:color w:val="auto"/>
        </w:rPr>
        <w:t>米，</w:t>
      </w:r>
      <w:r w:rsidRPr="00F84F0C">
        <w:rPr>
          <w:rFonts w:hint="eastAsia"/>
          <w:color w:val="auto"/>
        </w:rPr>
        <w:t>2-7</w:t>
      </w:r>
      <w:r w:rsidRPr="00F84F0C">
        <w:rPr>
          <w:rFonts w:hint="eastAsia"/>
          <w:color w:val="auto"/>
        </w:rPr>
        <w:t>层</w:t>
      </w:r>
      <w:r w:rsidR="00C603D3">
        <w:rPr>
          <w:rFonts w:hint="eastAsia"/>
          <w:color w:val="auto"/>
        </w:rPr>
        <w:t>3</w:t>
      </w:r>
      <w:r w:rsidRPr="00F84F0C">
        <w:rPr>
          <w:rFonts w:hint="eastAsia"/>
          <w:color w:val="auto"/>
        </w:rPr>
        <w:t>米），属二类多层建筑。负责企业服务、产业区运营的相关服务，工作范围非常广泛。</w:t>
      </w:r>
    </w:p>
    <w:p w:rsidR="00F84F0C" w:rsidRPr="00F84F0C" w:rsidRDefault="00F84F0C" w:rsidP="00F84F0C">
      <w:pPr>
        <w:pStyle w:val="444444444444444444444"/>
        <w:rPr>
          <w:color w:val="auto"/>
        </w:rPr>
      </w:pPr>
      <w:r w:rsidRPr="00F84F0C">
        <w:rPr>
          <w:rFonts w:hint="eastAsia"/>
          <w:color w:val="auto"/>
        </w:rPr>
        <w:t>一层拟布置门厅、咨询登记处等。</w:t>
      </w:r>
    </w:p>
    <w:p w:rsidR="00F84F0C" w:rsidRPr="00F84F0C" w:rsidRDefault="00F84F0C" w:rsidP="00F84F0C">
      <w:pPr>
        <w:pStyle w:val="444444444444444444444"/>
        <w:rPr>
          <w:color w:val="auto"/>
        </w:rPr>
      </w:pPr>
      <w:r w:rsidRPr="00F84F0C">
        <w:rPr>
          <w:rFonts w:hint="eastAsia"/>
          <w:color w:val="auto"/>
        </w:rPr>
        <w:t>二层拟布置会客室、仓储办公室等。</w:t>
      </w:r>
    </w:p>
    <w:p w:rsidR="00F84F0C" w:rsidRPr="00F84F0C" w:rsidRDefault="00F84F0C" w:rsidP="00F84F0C">
      <w:pPr>
        <w:pStyle w:val="444444444444444444444"/>
        <w:rPr>
          <w:color w:val="auto"/>
        </w:rPr>
      </w:pPr>
      <w:r w:rsidRPr="00F84F0C">
        <w:rPr>
          <w:rFonts w:hint="eastAsia"/>
          <w:color w:val="auto"/>
        </w:rPr>
        <w:t>三层拟布置工作人员办公室等。</w:t>
      </w:r>
    </w:p>
    <w:p w:rsidR="00F84F0C" w:rsidRPr="00F84F0C" w:rsidRDefault="00F84F0C" w:rsidP="00F84F0C">
      <w:pPr>
        <w:pStyle w:val="444444444444444444444"/>
        <w:rPr>
          <w:color w:val="auto"/>
        </w:rPr>
      </w:pPr>
      <w:r w:rsidRPr="00F84F0C">
        <w:rPr>
          <w:rFonts w:hint="eastAsia"/>
          <w:color w:val="auto"/>
        </w:rPr>
        <w:t>四层拟布置资料室、阅览室等。</w:t>
      </w:r>
    </w:p>
    <w:p w:rsidR="00F84F0C" w:rsidRPr="00F84F0C" w:rsidRDefault="00F84F0C" w:rsidP="00F84F0C">
      <w:pPr>
        <w:pStyle w:val="444444444444444444444"/>
        <w:rPr>
          <w:color w:val="auto"/>
        </w:rPr>
      </w:pPr>
      <w:r w:rsidRPr="00F84F0C">
        <w:rPr>
          <w:rFonts w:hint="eastAsia"/>
          <w:color w:val="auto"/>
        </w:rPr>
        <w:lastRenderedPageBreak/>
        <w:t>五层拟布置会议室等。</w:t>
      </w:r>
    </w:p>
    <w:p w:rsidR="00F84F0C" w:rsidRPr="00F84F0C" w:rsidRDefault="00F84F0C" w:rsidP="00F84F0C">
      <w:pPr>
        <w:pStyle w:val="444444444444444444444"/>
        <w:rPr>
          <w:color w:val="auto"/>
        </w:rPr>
      </w:pPr>
      <w:r w:rsidRPr="00F84F0C">
        <w:rPr>
          <w:rFonts w:hint="eastAsia"/>
          <w:color w:val="auto"/>
        </w:rPr>
        <w:t>六层拟布置管理人员办公室</w:t>
      </w:r>
      <w:r w:rsidR="00C603D3">
        <w:rPr>
          <w:rFonts w:hint="eastAsia"/>
          <w:color w:val="auto"/>
        </w:rPr>
        <w:t>、</w:t>
      </w:r>
      <w:r w:rsidR="00C603D3" w:rsidRPr="00F84F0C">
        <w:rPr>
          <w:rFonts w:hint="eastAsia"/>
          <w:color w:val="auto"/>
        </w:rPr>
        <w:t>储藏室</w:t>
      </w:r>
      <w:r w:rsidRPr="00F84F0C">
        <w:rPr>
          <w:rFonts w:hint="eastAsia"/>
          <w:color w:val="auto"/>
        </w:rPr>
        <w:t>等。</w:t>
      </w:r>
    </w:p>
    <w:p w:rsidR="00F84F0C" w:rsidRPr="00F84F0C" w:rsidRDefault="00F84F0C" w:rsidP="00F84F0C">
      <w:pPr>
        <w:pStyle w:val="444444444444444444444"/>
        <w:rPr>
          <w:color w:val="auto"/>
        </w:rPr>
      </w:pPr>
      <w:r w:rsidRPr="00F84F0C">
        <w:rPr>
          <w:rFonts w:hint="eastAsia"/>
          <w:color w:val="auto"/>
        </w:rPr>
        <w:t>各层均设男、女卫生间。</w:t>
      </w:r>
    </w:p>
    <w:p w:rsidR="00F84F0C" w:rsidRPr="00F84F0C" w:rsidRDefault="00F84F0C" w:rsidP="00F84F0C">
      <w:pPr>
        <w:pStyle w:val="444444444444444444444"/>
        <w:rPr>
          <w:color w:val="auto"/>
        </w:rPr>
      </w:pPr>
      <w:r w:rsidRPr="00F84F0C">
        <w:rPr>
          <w:rFonts w:hint="eastAsia"/>
          <w:color w:val="auto"/>
        </w:rPr>
        <w:t>一层门厅高出室外地坪，通过踏步和斜坡道路连接。一层平面除主出入口外，另设两个辅助疏散出入口。内设楼梯</w:t>
      </w:r>
      <w:r w:rsidRPr="00F84F0C">
        <w:rPr>
          <w:rFonts w:hint="eastAsia"/>
          <w:color w:val="auto"/>
        </w:rPr>
        <w:t>2</w:t>
      </w:r>
      <w:r w:rsidRPr="00F84F0C">
        <w:rPr>
          <w:rFonts w:hint="eastAsia"/>
          <w:color w:val="auto"/>
        </w:rPr>
        <w:t>道、电梯</w:t>
      </w:r>
      <w:r w:rsidRPr="00F84F0C">
        <w:rPr>
          <w:rFonts w:hint="eastAsia"/>
          <w:color w:val="auto"/>
        </w:rPr>
        <w:t>2</w:t>
      </w:r>
      <w:r w:rsidRPr="00F84F0C">
        <w:rPr>
          <w:rFonts w:hint="eastAsia"/>
          <w:color w:val="auto"/>
        </w:rPr>
        <w:t>部。</w:t>
      </w:r>
    </w:p>
    <w:p w:rsidR="00F84F0C" w:rsidRPr="00F84F0C" w:rsidRDefault="00F84F0C" w:rsidP="00F84F0C">
      <w:pPr>
        <w:pStyle w:val="444444444444444444444"/>
        <w:rPr>
          <w:color w:val="auto"/>
        </w:rPr>
      </w:pPr>
      <w:r w:rsidRPr="00F84F0C">
        <w:rPr>
          <w:rFonts w:hint="eastAsia"/>
          <w:color w:val="auto"/>
        </w:rPr>
        <w:t>信息管理大楼建筑总高度为</w:t>
      </w:r>
      <w:r w:rsidRPr="00F84F0C">
        <w:rPr>
          <w:rFonts w:hint="eastAsia"/>
          <w:color w:val="auto"/>
        </w:rPr>
        <w:t>16</w:t>
      </w:r>
      <w:r w:rsidRPr="00F84F0C">
        <w:rPr>
          <w:rFonts w:hint="eastAsia"/>
          <w:color w:val="auto"/>
        </w:rPr>
        <w:t>米，地上四层（</w:t>
      </w:r>
      <w:proofErr w:type="gramStart"/>
      <w:r w:rsidRPr="00F84F0C">
        <w:rPr>
          <w:rFonts w:hint="eastAsia"/>
          <w:color w:val="auto"/>
        </w:rPr>
        <w:t>一</w:t>
      </w:r>
      <w:proofErr w:type="gramEnd"/>
      <w:r w:rsidRPr="00F84F0C">
        <w:rPr>
          <w:rFonts w:hint="eastAsia"/>
          <w:color w:val="auto"/>
        </w:rPr>
        <w:t>层层高</w:t>
      </w:r>
      <w:r w:rsidRPr="00F84F0C">
        <w:rPr>
          <w:rFonts w:hint="eastAsia"/>
          <w:color w:val="auto"/>
        </w:rPr>
        <w:t>6</w:t>
      </w:r>
      <w:r w:rsidRPr="00F84F0C">
        <w:rPr>
          <w:rFonts w:hint="eastAsia"/>
          <w:color w:val="auto"/>
        </w:rPr>
        <w:t>米，</w:t>
      </w:r>
      <w:r w:rsidRPr="00F84F0C">
        <w:rPr>
          <w:rFonts w:hint="eastAsia"/>
          <w:color w:val="auto"/>
        </w:rPr>
        <w:t>2-4</w:t>
      </w:r>
      <w:r w:rsidRPr="00F84F0C">
        <w:rPr>
          <w:rFonts w:hint="eastAsia"/>
          <w:color w:val="auto"/>
        </w:rPr>
        <w:t>层</w:t>
      </w:r>
      <w:r w:rsidRPr="00F84F0C">
        <w:rPr>
          <w:rFonts w:hint="eastAsia"/>
          <w:color w:val="auto"/>
        </w:rPr>
        <w:t>3.2</w:t>
      </w:r>
      <w:r w:rsidRPr="00F84F0C">
        <w:rPr>
          <w:rFonts w:hint="eastAsia"/>
          <w:color w:val="auto"/>
        </w:rPr>
        <w:t>米），属二类低层建筑。负责综合信息管理系统的实施与运行管理、外部信息的收集、汇总、分析研究、网络相关信息采集、发布、编辑、宣传等工作、负责企业信息系统软硬件设施相关档案的管理。</w:t>
      </w:r>
    </w:p>
    <w:p w:rsidR="00F84F0C" w:rsidRPr="00F84F0C" w:rsidRDefault="00F84F0C" w:rsidP="00F84F0C">
      <w:pPr>
        <w:pStyle w:val="444444444444444444444"/>
        <w:rPr>
          <w:color w:val="auto"/>
        </w:rPr>
      </w:pPr>
      <w:r w:rsidRPr="00F84F0C">
        <w:rPr>
          <w:rFonts w:hint="eastAsia"/>
          <w:color w:val="auto"/>
        </w:rPr>
        <w:t>一层拟布置门厅、咨询登记处等。</w:t>
      </w:r>
    </w:p>
    <w:p w:rsidR="00F84F0C" w:rsidRPr="00F84F0C" w:rsidRDefault="00F84F0C" w:rsidP="00F84F0C">
      <w:pPr>
        <w:pStyle w:val="444444444444444444444"/>
        <w:rPr>
          <w:color w:val="auto"/>
        </w:rPr>
      </w:pPr>
      <w:r w:rsidRPr="00F84F0C">
        <w:rPr>
          <w:rFonts w:hint="eastAsia"/>
          <w:color w:val="auto"/>
        </w:rPr>
        <w:t>二层拟布置会客室、信息采集室、信息发放室等。</w:t>
      </w:r>
    </w:p>
    <w:p w:rsidR="00F84F0C" w:rsidRPr="00F84F0C" w:rsidRDefault="00F84F0C" w:rsidP="00F84F0C">
      <w:pPr>
        <w:pStyle w:val="444444444444444444444"/>
        <w:rPr>
          <w:color w:val="auto"/>
        </w:rPr>
      </w:pPr>
      <w:r w:rsidRPr="00F84F0C">
        <w:rPr>
          <w:rFonts w:hint="eastAsia"/>
          <w:color w:val="auto"/>
        </w:rPr>
        <w:t>三层拟布置工作人员办公室等。</w:t>
      </w:r>
    </w:p>
    <w:p w:rsidR="00F84F0C" w:rsidRPr="00F84F0C" w:rsidRDefault="00F84F0C" w:rsidP="00F84F0C">
      <w:pPr>
        <w:pStyle w:val="444444444444444444444"/>
        <w:rPr>
          <w:color w:val="auto"/>
        </w:rPr>
      </w:pPr>
      <w:r w:rsidRPr="00F84F0C">
        <w:rPr>
          <w:rFonts w:hint="eastAsia"/>
          <w:color w:val="auto"/>
        </w:rPr>
        <w:t>四层拟布置会议室、管理人员办公室等。</w:t>
      </w:r>
    </w:p>
    <w:p w:rsidR="00F84F0C" w:rsidRPr="00F84F0C" w:rsidRDefault="00F84F0C" w:rsidP="00F84F0C">
      <w:pPr>
        <w:pStyle w:val="444444444444444444444"/>
        <w:rPr>
          <w:color w:val="auto"/>
        </w:rPr>
      </w:pPr>
      <w:r w:rsidRPr="00F84F0C">
        <w:rPr>
          <w:rFonts w:hint="eastAsia"/>
          <w:color w:val="auto"/>
        </w:rPr>
        <w:t>各层均设男、女卫生间。</w:t>
      </w:r>
    </w:p>
    <w:p w:rsidR="00F84F0C" w:rsidRPr="00F84F0C" w:rsidRDefault="00F84F0C" w:rsidP="00F84F0C">
      <w:pPr>
        <w:pStyle w:val="444444444444444444444"/>
        <w:rPr>
          <w:color w:val="auto"/>
        </w:rPr>
      </w:pPr>
      <w:r w:rsidRPr="00F84F0C">
        <w:rPr>
          <w:rFonts w:hint="eastAsia"/>
          <w:color w:val="auto"/>
        </w:rPr>
        <w:t>一层门厅高出室外地坪，通过踏步和斜坡道路连接。一层平面除主出入口外，另设两个辅助疏散出入口。内设楼梯</w:t>
      </w:r>
      <w:r w:rsidRPr="00F84F0C">
        <w:rPr>
          <w:rFonts w:hint="eastAsia"/>
          <w:color w:val="auto"/>
        </w:rPr>
        <w:t>2</w:t>
      </w:r>
      <w:r w:rsidRPr="00F84F0C">
        <w:rPr>
          <w:rFonts w:hint="eastAsia"/>
          <w:color w:val="auto"/>
        </w:rPr>
        <w:t>道、电梯</w:t>
      </w:r>
      <w:r w:rsidRPr="00F84F0C">
        <w:rPr>
          <w:rFonts w:hint="eastAsia"/>
          <w:color w:val="auto"/>
        </w:rPr>
        <w:t>2</w:t>
      </w:r>
      <w:r w:rsidRPr="00F84F0C">
        <w:rPr>
          <w:rFonts w:hint="eastAsia"/>
          <w:color w:val="auto"/>
        </w:rPr>
        <w:t>部。</w:t>
      </w:r>
    </w:p>
    <w:p w:rsidR="00F84F0C" w:rsidRPr="00F84F0C" w:rsidRDefault="00F84F0C" w:rsidP="00F84F0C">
      <w:pPr>
        <w:pStyle w:val="444444444444444444444"/>
        <w:rPr>
          <w:color w:val="auto"/>
        </w:rPr>
      </w:pPr>
      <w:r w:rsidRPr="00F84F0C">
        <w:rPr>
          <w:rFonts w:hint="eastAsia"/>
          <w:color w:val="auto"/>
        </w:rPr>
        <w:t>产品研发中心建筑总高度</w:t>
      </w:r>
      <w:r w:rsidRPr="00F84F0C">
        <w:rPr>
          <w:rFonts w:hint="eastAsia"/>
          <w:color w:val="auto"/>
        </w:rPr>
        <w:t>10</w:t>
      </w:r>
      <w:r w:rsidRPr="00F84F0C">
        <w:rPr>
          <w:rFonts w:hint="eastAsia"/>
          <w:color w:val="auto"/>
        </w:rPr>
        <w:t>米，地上</w:t>
      </w:r>
      <w:r w:rsidRPr="00F84F0C">
        <w:rPr>
          <w:rFonts w:hint="eastAsia"/>
          <w:color w:val="auto"/>
        </w:rPr>
        <w:t>3</w:t>
      </w:r>
      <w:r w:rsidRPr="00F84F0C">
        <w:rPr>
          <w:rFonts w:hint="eastAsia"/>
          <w:color w:val="auto"/>
        </w:rPr>
        <w:t>层，属二类低层建筑。对生产技术、新材料的研究发现区域。</w:t>
      </w:r>
    </w:p>
    <w:p w:rsidR="00F84F0C" w:rsidRPr="00F84F0C" w:rsidRDefault="00F84F0C" w:rsidP="00F84F0C">
      <w:pPr>
        <w:pStyle w:val="444444444444444444444"/>
        <w:rPr>
          <w:color w:val="auto"/>
        </w:rPr>
      </w:pPr>
      <w:r w:rsidRPr="00F84F0C">
        <w:rPr>
          <w:rFonts w:hint="eastAsia"/>
          <w:color w:val="auto"/>
        </w:rPr>
        <w:t>一层拟布置门厅、咨询登记处等。</w:t>
      </w:r>
    </w:p>
    <w:p w:rsidR="00F84F0C" w:rsidRPr="00F84F0C" w:rsidRDefault="00F84F0C" w:rsidP="00F84F0C">
      <w:pPr>
        <w:pStyle w:val="444444444444444444444"/>
        <w:rPr>
          <w:color w:val="auto"/>
        </w:rPr>
      </w:pPr>
      <w:r w:rsidRPr="00F84F0C">
        <w:rPr>
          <w:rFonts w:hint="eastAsia"/>
          <w:color w:val="auto"/>
        </w:rPr>
        <w:t>二层拟布置材料检验室等。</w:t>
      </w:r>
    </w:p>
    <w:p w:rsidR="00F84F0C" w:rsidRPr="00F84F0C" w:rsidRDefault="00F84F0C" w:rsidP="00F84F0C">
      <w:pPr>
        <w:pStyle w:val="444444444444444444444"/>
        <w:rPr>
          <w:color w:val="auto"/>
        </w:rPr>
      </w:pPr>
      <w:r w:rsidRPr="00F84F0C">
        <w:rPr>
          <w:rFonts w:hint="eastAsia"/>
          <w:color w:val="auto"/>
        </w:rPr>
        <w:t>三层拟布置实验室、</w:t>
      </w:r>
      <w:proofErr w:type="gramStart"/>
      <w:r w:rsidRPr="00F84F0C">
        <w:rPr>
          <w:rFonts w:hint="eastAsia"/>
          <w:color w:val="auto"/>
        </w:rPr>
        <w:t>研发室</w:t>
      </w:r>
      <w:proofErr w:type="gramEnd"/>
      <w:r w:rsidRPr="00F84F0C">
        <w:rPr>
          <w:rFonts w:hint="eastAsia"/>
          <w:color w:val="auto"/>
        </w:rPr>
        <w:t>等。</w:t>
      </w:r>
    </w:p>
    <w:p w:rsidR="00F84F0C" w:rsidRPr="00F84F0C" w:rsidRDefault="00F84F0C" w:rsidP="00F84F0C">
      <w:pPr>
        <w:pStyle w:val="444444444444444444444"/>
        <w:rPr>
          <w:color w:val="auto"/>
        </w:rPr>
      </w:pPr>
      <w:r w:rsidRPr="00F84F0C">
        <w:rPr>
          <w:rFonts w:hint="eastAsia"/>
          <w:color w:val="auto"/>
        </w:rPr>
        <w:t>各层均设男、女卫生间。</w:t>
      </w:r>
    </w:p>
    <w:p w:rsidR="00F84F0C" w:rsidRPr="00F84F0C" w:rsidRDefault="00F84F0C" w:rsidP="00F84F0C">
      <w:pPr>
        <w:pStyle w:val="444444444444444444444"/>
        <w:rPr>
          <w:color w:val="auto"/>
        </w:rPr>
      </w:pPr>
      <w:r w:rsidRPr="00F84F0C">
        <w:rPr>
          <w:rFonts w:hint="eastAsia"/>
          <w:color w:val="auto"/>
        </w:rPr>
        <w:t>一层门厅高出室外地坪，通过踏步和斜坡道路连接。一层平面除主出入口外，另设两个辅助疏散出入口。内设楼梯</w:t>
      </w:r>
      <w:r w:rsidRPr="00F84F0C">
        <w:rPr>
          <w:rFonts w:hint="eastAsia"/>
          <w:color w:val="auto"/>
        </w:rPr>
        <w:t>2</w:t>
      </w:r>
      <w:r w:rsidRPr="00F84F0C">
        <w:rPr>
          <w:rFonts w:hint="eastAsia"/>
          <w:color w:val="auto"/>
        </w:rPr>
        <w:t>道、电梯</w:t>
      </w:r>
      <w:r w:rsidRPr="00F84F0C">
        <w:rPr>
          <w:rFonts w:hint="eastAsia"/>
          <w:color w:val="auto"/>
        </w:rPr>
        <w:t>2</w:t>
      </w:r>
      <w:r w:rsidRPr="00F84F0C">
        <w:rPr>
          <w:rFonts w:hint="eastAsia"/>
          <w:color w:val="auto"/>
        </w:rPr>
        <w:t>部。</w:t>
      </w:r>
    </w:p>
    <w:p w:rsidR="00F84F0C" w:rsidRPr="00F84F0C" w:rsidRDefault="00F84F0C" w:rsidP="00F84F0C">
      <w:pPr>
        <w:pStyle w:val="444444444444444444444"/>
        <w:rPr>
          <w:color w:val="auto"/>
        </w:rPr>
      </w:pPr>
      <w:r w:rsidRPr="00F84F0C">
        <w:rPr>
          <w:rFonts w:hint="eastAsia"/>
          <w:color w:val="auto"/>
        </w:rPr>
        <w:t>成品、材料展览销售</w:t>
      </w:r>
      <w:proofErr w:type="gramStart"/>
      <w:r w:rsidRPr="00F84F0C">
        <w:rPr>
          <w:rFonts w:hint="eastAsia"/>
          <w:color w:val="auto"/>
        </w:rPr>
        <w:t>馆建筑</w:t>
      </w:r>
      <w:proofErr w:type="gramEnd"/>
      <w:r w:rsidRPr="00F84F0C">
        <w:rPr>
          <w:rFonts w:hint="eastAsia"/>
          <w:color w:val="auto"/>
        </w:rPr>
        <w:t>总高度</w:t>
      </w:r>
      <w:r w:rsidRPr="00F84F0C">
        <w:rPr>
          <w:rFonts w:hint="eastAsia"/>
          <w:color w:val="auto"/>
        </w:rPr>
        <w:t>6</w:t>
      </w:r>
      <w:r w:rsidRPr="00F84F0C">
        <w:rPr>
          <w:rFonts w:hint="eastAsia"/>
          <w:color w:val="auto"/>
        </w:rPr>
        <w:t>米，地上一层，分区域进行展示：</w:t>
      </w:r>
    </w:p>
    <w:p w:rsidR="00F84F0C" w:rsidRPr="00F84F0C" w:rsidRDefault="00F84F0C" w:rsidP="00F84F0C">
      <w:pPr>
        <w:pStyle w:val="444444444444444444444"/>
        <w:rPr>
          <w:color w:val="auto"/>
        </w:rPr>
      </w:pPr>
      <w:proofErr w:type="gramStart"/>
      <w:r w:rsidRPr="00F84F0C">
        <w:rPr>
          <w:rFonts w:hint="eastAsia"/>
          <w:color w:val="auto"/>
        </w:rPr>
        <w:t>主展示</w:t>
      </w:r>
      <w:proofErr w:type="gramEnd"/>
      <w:r w:rsidRPr="00F84F0C">
        <w:rPr>
          <w:rFonts w:hint="eastAsia"/>
          <w:color w:val="auto"/>
        </w:rPr>
        <w:t>区：展厅主体造型及企业重要信息展示。</w:t>
      </w:r>
    </w:p>
    <w:p w:rsidR="00F84F0C" w:rsidRPr="00F84F0C" w:rsidRDefault="00F84F0C" w:rsidP="00F84F0C">
      <w:pPr>
        <w:pStyle w:val="444444444444444444444"/>
        <w:rPr>
          <w:color w:val="auto"/>
        </w:rPr>
      </w:pPr>
      <w:r w:rsidRPr="00F84F0C">
        <w:rPr>
          <w:rFonts w:hint="eastAsia"/>
          <w:color w:val="auto"/>
        </w:rPr>
        <w:lastRenderedPageBreak/>
        <w:t>企业团队展示区：重点展示核心科技研发团队。</w:t>
      </w:r>
    </w:p>
    <w:p w:rsidR="00F84F0C" w:rsidRPr="00F84F0C" w:rsidRDefault="00F84F0C" w:rsidP="00F84F0C">
      <w:pPr>
        <w:pStyle w:val="444444444444444444444"/>
        <w:rPr>
          <w:color w:val="auto"/>
        </w:rPr>
      </w:pPr>
      <w:r w:rsidRPr="00F84F0C">
        <w:rPr>
          <w:rFonts w:hint="eastAsia"/>
          <w:color w:val="auto"/>
        </w:rPr>
        <w:t>理念展示区：企业核心价值观、发展理念等企业文化信息展示。</w:t>
      </w:r>
    </w:p>
    <w:p w:rsidR="00F84F0C" w:rsidRPr="00F84F0C" w:rsidRDefault="00F84F0C" w:rsidP="00F84F0C">
      <w:pPr>
        <w:pStyle w:val="444444444444444444444"/>
        <w:rPr>
          <w:color w:val="auto"/>
        </w:rPr>
      </w:pPr>
      <w:r w:rsidRPr="00F84F0C">
        <w:rPr>
          <w:rFonts w:hint="eastAsia"/>
          <w:color w:val="auto"/>
        </w:rPr>
        <w:t>产品展示区：重点展示区，包括成品、半成品、原材料的展示。</w:t>
      </w:r>
    </w:p>
    <w:p w:rsidR="00D70D9A" w:rsidRDefault="00F84F0C" w:rsidP="00D70D9A">
      <w:pPr>
        <w:pStyle w:val="444444444444444444444"/>
        <w:rPr>
          <w:color w:val="auto"/>
        </w:rPr>
      </w:pPr>
      <w:r w:rsidRPr="00F84F0C">
        <w:rPr>
          <w:rFonts w:hint="eastAsia"/>
          <w:color w:val="auto"/>
        </w:rPr>
        <w:t>荣誉展示区：企业获得荣誉及领导参观等内容。</w:t>
      </w:r>
    </w:p>
    <w:p w:rsidR="00EB3DC7" w:rsidRDefault="00EB3DC7" w:rsidP="00EB3DC7">
      <w:pPr>
        <w:pStyle w:val="444444444444444444444"/>
        <w:ind w:firstLine="482"/>
        <w:jc w:val="center"/>
        <w:rPr>
          <w:color w:val="auto"/>
        </w:rPr>
      </w:pPr>
      <w:r>
        <w:rPr>
          <w:rFonts w:hint="eastAsia"/>
          <w:b/>
          <w:color w:val="auto"/>
        </w:rPr>
        <w:t>8.4</w:t>
      </w:r>
      <w:r>
        <w:rPr>
          <w:rFonts w:hint="eastAsia"/>
          <w:b/>
          <w:color w:val="auto"/>
        </w:rPr>
        <w:t>住宅</w:t>
      </w:r>
      <w:r w:rsidRPr="00E4086A">
        <w:rPr>
          <w:rFonts w:hint="eastAsia"/>
          <w:b/>
          <w:color w:val="auto"/>
        </w:rPr>
        <w:t>大楼意向图</w:t>
      </w:r>
      <w:r w:rsidRPr="00F40484">
        <w:rPr>
          <w:noProof/>
          <w:color w:val="auto"/>
        </w:rPr>
        <w:drawing>
          <wp:anchor distT="0" distB="0" distL="114300" distR="114300" simplePos="0" relativeHeight="251988992" behindDoc="0" locked="0" layoutInCell="1" allowOverlap="1" wp14:anchorId="5EF6A524" wp14:editId="372A4E6A">
            <wp:simplePos x="0" y="0"/>
            <wp:positionH relativeFrom="column">
              <wp:posOffset>306070</wp:posOffset>
            </wp:positionH>
            <wp:positionV relativeFrom="paragraph">
              <wp:posOffset>129540</wp:posOffset>
            </wp:positionV>
            <wp:extent cx="4699000" cy="2552700"/>
            <wp:effectExtent l="0" t="0" r="6350" b="0"/>
            <wp:wrapTopAndBottom/>
            <wp:docPr id="8192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27" name="图片 1"/>
                    <pic:cNvPicPr>
                      <a:picLocks noChangeAspect="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699000" cy="2552700"/>
                    </a:xfrm>
                    <a:prstGeom prst="rect">
                      <a:avLst/>
                    </a:prstGeom>
                    <a:noFill/>
                    <a:ln>
                      <a:noFill/>
                    </a:ln>
                    <a:extLst/>
                  </pic:spPr>
                </pic:pic>
              </a:graphicData>
            </a:graphic>
            <wp14:sizeRelH relativeFrom="page">
              <wp14:pctWidth>0</wp14:pctWidth>
            </wp14:sizeRelH>
            <wp14:sizeRelV relativeFrom="page">
              <wp14:pctHeight>0</wp14:pctHeight>
            </wp14:sizeRelV>
          </wp:anchor>
        </w:drawing>
      </w:r>
    </w:p>
    <w:p w:rsidR="00F63944" w:rsidRDefault="00401271" w:rsidP="00F63944">
      <w:pPr>
        <w:pStyle w:val="444444444444444444444"/>
        <w:rPr>
          <w:color w:val="auto"/>
        </w:rPr>
      </w:pPr>
      <w:r>
        <w:rPr>
          <w:rFonts w:hint="eastAsia"/>
          <w:color w:val="auto"/>
        </w:rPr>
        <w:t>宿舍</w:t>
      </w:r>
      <w:r w:rsidR="00F710A2">
        <w:rPr>
          <w:rFonts w:hint="eastAsia"/>
          <w:color w:val="auto"/>
        </w:rPr>
        <w:t>用房</w:t>
      </w:r>
    </w:p>
    <w:p w:rsidR="00F63944" w:rsidRDefault="00D007C4" w:rsidP="00F63944">
      <w:pPr>
        <w:pStyle w:val="444444444444444444444"/>
        <w:rPr>
          <w:color w:val="auto"/>
        </w:rPr>
      </w:pPr>
      <w:r w:rsidRPr="00F84F0C">
        <w:rPr>
          <w:rFonts w:hint="eastAsia"/>
          <w:color w:val="auto"/>
        </w:rPr>
        <w:t>均为钢筋混凝土结构</w:t>
      </w:r>
      <w:r>
        <w:rPr>
          <w:rFonts w:hint="eastAsia"/>
          <w:color w:val="auto"/>
        </w:rPr>
        <w:t>，</w:t>
      </w:r>
      <w:r w:rsidRPr="00F84F0C">
        <w:rPr>
          <w:rFonts w:hint="eastAsia"/>
          <w:color w:val="auto"/>
        </w:rPr>
        <w:t>总高度为</w:t>
      </w:r>
      <w:r>
        <w:rPr>
          <w:rFonts w:hint="eastAsia"/>
          <w:color w:val="auto"/>
        </w:rPr>
        <w:t>18</w:t>
      </w:r>
      <w:r>
        <w:rPr>
          <w:rFonts w:hint="eastAsia"/>
          <w:color w:val="auto"/>
        </w:rPr>
        <w:t>米，每层高</w:t>
      </w:r>
      <w:r>
        <w:rPr>
          <w:rFonts w:hint="eastAsia"/>
          <w:color w:val="auto"/>
        </w:rPr>
        <w:t>2.80-3.30</w:t>
      </w:r>
      <w:r>
        <w:rPr>
          <w:rFonts w:hint="eastAsia"/>
          <w:color w:val="auto"/>
        </w:rPr>
        <w:t>米控制，总层数</w:t>
      </w:r>
      <w:r>
        <w:rPr>
          <w:rFonts w:hint="eastAsia"/>
          <w:color w:val="auto"/>
        </w:rPr>
        <w:t>6</w:t>
      </w:r>
      <w:r w:rsidRPr="00F84F0C">
        <w:rPr>
          <w:rFonts w:hint="eastAsia"/>
          <w:color w:val="auto"/>
        </w:rPr>
        <w:t>层</w:t>
      </w:r>
      <w:r>
        <w:rPr>
          <w:rFonts w:hint="eastAsia"/>
          <w:color w:val="auto"/>
        </w:rPr>
        <w:t>控制。</w:t>
      </w:r>
    </w:p>
    <w:p w:rsidR="00F63944" w:rsidRDefault="00455386" w:rsidP="00F63944">
      <w:pPr>
        <w:pStyle w:val="444444444444444444444"/>
        <w:rPr>
          <w:color w:val="auto"/>
        </w:rPr>
      </w:pPr>
      <w:r>
        <w:rPr>
          <w:rFonts w:hint="eastAsia"/>
          <w:color w:val="auto"/>
        </w:rPr>
        <w:t>布置形式：</w:t>
      </w:r>
      <w:r w:rsidRPr="00455386">
        <w:rPr>
          <w:rFonts w:hint="eastAsia"/>
          <w:color w:val="auto"/>
        </w:rPr>
        <w:t>成组布置，每组规模不宜过大；</w:t>
      </w:r>
    </w:p>
    <w:p w:rsidR="00F63944" w:rsidRDefault="00455386" w:rsidP="00F63944">
      <w:pPr>
        <w:pStyle w:val="444444444444444444444"/>
        <w:rPr>
          <w:color w:val="auto"/>
        </w:rPr>
      </w:pPr>
      <w:r w:rsidRPr="00455386">
        <w:rPr>
          <w:rFonts w:hint="eastAsia"/>
          <w:color w:val="auto"/>
        </w:rPr>
        <w:t>层高和净高</w:t>
      </w:r>
      <w:r>
        <w:rPr>
          <w:rFonts w:hint="eastAsia"/>
          <w:color w:val="auto"/>
        </w:rPr>
        <w:t>：</w:t>
      </w:r>
      <w:r w:rsidRPr="00455386">
        <w:rPr>
          <w:rFonts w:hint="eastAsia"/>
          <w:color w:val="auto"/>
        </w:rPr>
        <w:t>层高在采用单层床时，不应高于</w:t>
      </w:r>
      <w:r w:rsidRPr="00455386">
        <w:rPr>
          <w:color w:val="auto"/>
        </w:rPr>
        <w:t>2.80</w:t>
      </w:r>
      <w:r w:rsidRPr="00455386">
        <w:rPr>
          <w:rFonts w:hint="eastAsia"/>
          <w:color w:val="auto"/>
        </w:rPr>
        <w:t>米；采用双层床时不应高于</w:t>
      </w:r>
      <w:r w:rsidRPr="00455386">
        <w:rPr>
          <w:color w:val="auto"/>
        </w:rPr>
        <w:t>3.30</w:t>
      </w:r>
      <w:r w:rsidRPr="00455386">
        <w:rPr>
          <w:rFonts w:hint="eastAsia"/>
          <w:color w:val="auto"/>
        </w:rPr>
        <w:t>米；净高在采用单层床时，不应低于</w:t>
      </w:r>
      <w:r w:rsidRPr="00455386">
        <w:rPr>
          <w:color w:val="auto"/>
        </w:rPr>
        <w:t>2.50</w:t>
      </w:r>
      <w:r w:rsidRPr="00455386">
        <w:rPr>
          <w:rFonts w:hint="eastAsia"/>
          <w:color w:val="auto"/>
        </w:rPr>
        <w:t>米；采用双层床时不应低于</w:t>
      </w:r>
      <w:r w:rsidRPr="00455386">
        <w:rPr>
          <w:color w:val="auto"/>
        </w:rPr>
        <w:t>3</w:t>
      </w:r>
      <w:r w:rsidRPr="00455386">
        <w:rPr>
          <w:rFonts w:hint="eastAsia"/>
          <w:color w:val="auto"/>
        </w:rPr>
        <w:t>米；辅助用房的净高不低于</w:t>
      </w:r>
      <w:r w:rsidRPr="00455386">
        <w:rPr>
          <w:color w:val="auto"/>
        </w:rPr>
        <w:t>2.50</w:t>
      </w:r>
      <w:r w:rsidRPr="00455386">
        <w:rPr>
          <w:rFonts w:hint="eastAsia"/>
          <w:color w:val="auto"/>
        </w:rPr>
        <w:t>米。</w:t>
      </w:r>
    </w:p>
    <w:p w:rsidR="00F63944" w:rsidRDefault="00455386" w:rsidP="00F63944">
      <w:pPr>
        <w:pStyle w:val="444444444444444444444"/>
        <w:rPr>
          <w:color w:val="auto"/>
        </w:rPr>
      </w:pPr>
      <w:r>
        <w:rPr>
          <w:rFonts w:hint="eastAsia"/>
          <w:color w:val="auto"/>
        </w:rPr>
        <w:t>建筑形式：采用</w:t>
      </w:r>
      <w:r>
        <w:rPr>
          <w:rFonts w:ascii="ˎ̥" w:hAnsi="ˎ̥" w:hint="eastAsia"/>
        </w:rPr>
        <w:t>单元式宿舍或</w:t>
      </w:r>
      <w:r w:rsidRPr="00455386">
        <w:rPr>
          <w:rFonts w:ascii="ˎ̥" w:hAnsi="ˎ̥" w:hint="eastAsia"/>
        </w:rPr>
        <w:t>通廊式宿舍</w:t>
      </w:r>
      <w:r>
        <w:rPr>
          <w:rFonts w:ascii="ˎ̥" w:hAnsi="ˎ̥" w:hint="eastAsia"/>
        </w:rPr>
        <w:t>。</w:t>
      </w:r>
      <w:r w:rsidRPr="00455386">
        <w:rPr>
          <w:rFonts w:ascii="ˎ̥" w:hAnsi="ˎ̥" w:hint="eastAsia"/>
        </w:rPr>
        <w:t>单元式宿舍</w:t>
      </w:r>
      <w:r>
        <w:rPr>
          <w:rFonts w:ascii="ˎ̥" w:hAnsi="ˎ̥" w:hint="eastAsia"/>
        </w:rPr>
        <w:t>层高考虑</w:t>
      </w:r>
      <w:r w:rsidRPr="00455386">
        <w:rPr>
          <w:rFonts w:ascii="ˎ̥" w:hAnsi="ˎ̥" w:hint="eastAsia"/>
        </w:rPr>
        <w:t>十二层至十八层</w:t>
      </w:r>
      <w:r>
        <w:rPr>
          <w:rFonts w:ascii="ˎ̥" w:hAnsi="ˎ̥" w:hint="eastAsia"/>
        </w:rPr>
        <w:t>左右；通廊式</w:t>
      </w:r>
      <w:proofErr w:type="gramStart"/>
      <w:r>
        <w:rPr>
          <w:rFonts w:ascii="ˎ̥" w:hAnsi="ˎ̥" w:hint="eastAsia"/>
        </w:rPr>
        <w:t>宿考虑</w:t>
      </w:r>
      <w:proofErr w:type="gramEnd"/>
      <w:r>
        <w:rPr>
          <w:rFonts w:ascii="ˎ̥" w:hAnsi="ˎ̥" w:hint="eastAsia"/>
        </w:rPr>
        <w:t>七层至十一层左右。</w:t>
      </w:r>
    </w:p>
    <w:p w:rsidR="003D1E38" w:rsidRPr="00F63944" w:rsidRDefault="00455386" w:rsidP="00F63944">
      <w:pPr>
        <w:pStyle w:val="444444444444444444444"/>
        <w:rPr>
          <w:color w:val="auto"/>
        </w:rPr>
      </w:pPr>
      <w:r>
        <w:rPr>
          <w:rFonts w:ascii="ˎ̥" w:hAnsi="ˎ̥" w:hint="eastAsia"/>
        </w:rPr>
        <w:t>具体按</w:t>
      </w:r>
      <w:r w:rsidRPr="00455386">
        <w:rPr>
          <w:rFonts w:ascii="ˎ̥" w:hAnsi="ˎ̥" w:hint="eastAsia"/>
        </w:rPr>
        <w:t>宿舍建筑设计规范</w:t>
      </w:r>
      <w:r w:rsidRPr="00455386">
        <w:rPr>
          <w:rFonts w:ascii="ˎ̥" w:hAnsi="ˎ̥" w:hint="eastAsia"/>
        </w:rPr>
        <w:t>JGJ36</w:t>
      </w:r>
      <w:r w:rsidRPr="00455386">
        <w:rPr>
          <w:rFonts w:ascii="ˎ̥" w:hAnsi="ˎ̥" w:hint="eastAsia"/>
        </w:rPr>
        <w:t>－</w:t>
      </w:r>
      <w:r w:rsidRPr="00455386">
        <w:rPr>
          <w:rFonts w:ascii="ˎ̥" w:hAnsi="ˎ̥" w:hint="eastAsia"/>
        </w:rPr>
        <w:t>87</w:t>
      </w:r>
      <w:r>
        <w:rPr>
          <w:rFonts w:ascii="ˎ̥" w:hAnsi="ˎ̥" w:hint="eastAsia"/>
        </w:rPr>
        <w:t>实施。</w:t>
      </w:r>
    </w:p>
    <w:p w:rsidR="00D007C4" w:rsidRDefault="00F63944" w:rsidP="00F63944">
      <w:pPr>
        <w:pStyle w:val="444444444444444444444"/>
        <w:ind w:firstLineChars="0"/>
        <w:rPr>
          <w:color w:val="auto"/>
        </w:rPr>
      </w:pPr>
      <w:r w:rsidRPr="00F63944">
        <w:rPr>
          <w:rFonts w:hint="eastAsia"/>
          <w:color w:val="auto"/>
        </w:rPr>
        <w:t>④</w:t>
      </w:r>
      <w:r w:rsidR="00D007C4" w:rsidRPr="00D007C4">
        <w:rPr>
          <w:rFonts w:hint="eastAsia"/>
          <w:color w:val="auto"/>
        </w:rPr>
        <w:t>国际配送</w:t>
      </w:r>
      <w:r w:rsidR="00D007C4">
        <w:rPr>
          <w:rFonts w:hint="eastAsia"/>
          <w:color w:val="auto"/>
        </w:rPr>
        <w:t>、国际</w:t>
      </w:r>
      <w:proofErr w:type="gramStart"/>
      <w:r w:rsidR="00D007C4">
        <w:rPr>
          <w:rFonts w:hint="eastAsia"/>
          <w:color w:val="auto"/>
        </w:rPr>
        <w:t>采购区</w:t>
      </w:r>
      <w:proofErr w:type="gramEnd"/>
      <w:r w:rsidR="00D007C4">
        <w:rPr>
          <w:rFonts w:hint="eastAsia"/>
          <w:color w:val="auto"/>
        </w:rPr>
        <w:t>用房</w:t>
      </w:r>
    </w:p>
    <w:p w:rsidR="00D007C4" w:rsidRDefault="00D007C4" w:rsidP="001F38A5">
      <w:pPr>
        <w:pStyle w:val="444444444444444444444"/>
        <w:ind w:firstLineChars="0"/>
        <w:rPr>
          <w:color w:val="auto"/>
        </w:rPr>
      </w:pPr>
      <w:r>
        <w:rPr>
          <w:rFonts w:hint="eastAsia"/>
          <w:color w:val="auto"/>
        </w:rPr>
        <w:t>与拆装箱、</w:t>
      </w:r>
      <w:r w:rsidRPr="00060D15">
        <w:rPr>
          <w:rFonts w:hint="eastAsia"/>
          <w:color w:val="auto"/>
        </w:rPr>
        <w:t>集装箱堆存区</w:t>
      </w:r>
      <w:r>
        <w:rPr>
          <w:rFonts w:hint="eastAsia"/>
          <w:color w:val="auto"/>
        </w:rPr>
        <w:t>等</w:t>
      </w:r>
      <w:r w:rsidRPr="00F84F0C">
        <w:rPr>
          <w:rFonts w:hint="eastAsia"/>
          <w:color w:val="auto"/>
        </w:rPr>
        <w:t>生产加工厂房</w:t>
      </w:r>
      <w:r>
        <w:rPr>
          <w:rFonts w:hint="eastAsia"/>
          <w:color w:val="auto"/>
        </w:rPr>
        <w:t>规格一致，</w:t>
      </w:r>
      <w:r w:rsidR="00006853">
        <w:rPr>
          <w:rFonts w:hint="eastAsia"/>
          <w:color w:val="auto"/>
        </w:rPr>
        <w:t>均采用双层</w:t>
      </w:r>
      <w:r w:rsidRPr="00F84F0C">
        <w:rPr>
          <w:rFonts w:hint="eastAsia"/>
          <w:color w:val="auto"/>
        </w:rPr>
        <w:t>厂房，厂房跨度为</w:t>
      </w:r>
      <w:r w:rsidRPr="00F84F0C">
        <w:rPr>
          <w:rFonts w:hint="eastAsia"/>
          <w:color w:val="auto"/>
        </w:rPr>
        <w:t>24</w:t>
      </w:r>
      <w:r w:rsidRPr="00F84F0C">
        <w:rPr>
          <w:rFonts w:hint="eastAsia"/>
          <w:color w:val="auto"/>
        </w:rPr>
        <w:t>米；厂房长度</w:t>
      </w:r>
      <w:r w:rsidRPr="00F84F0C">
        <w:rPr>
          <w:rFonts w:hint="eastAsia"/>
          <w:color w:val="auto"/>
        </w:rPr>
        <w:t>50-80</w:t>
      </w:r>
      <w:r w:rsidRPr="00F84F0C">
        <w:rPr>
          <w:rFonts w:hint="eastAsia"/>
          <w:color w:val="auto"/>
        </w:rPr>
        <w:t>米；厂房高度为</w:t>
      </w:r>
      <w:r w:rsidRPr="00F84F0C">
        <w:rPr>
          <w:rFonts w:hint="eastAsia"/>
          <w:color w:val="auto"/>
        </w:rPr>
        <w:t>5-6</w:t>
      </w:r>
      <w:r w:rsidRPr="00F84F0C">
        <w:rPr>
          <w:rFonts w:hint="eastAsia"/>
          <w:color w:val="auto"/>
        </w:rPr>
        <w:t>米。</w:t>
      </w:r>
    </w:p>
    <w:p w:rsidR="00D007C4" w:rsidRDefault="00D007C4" w:rsidP="00F63944">
      <w:pPr>
        <w:pStyle w:val="444444444444444444444"/>
        <w:numPr>
          <w:ilvl w:val="0"/>
          <w:numId w:val="34"/>
        </w:numPr>
        <w:ind w:firstLineChars="0"/>
        <w:rPr>
          <w:color w:val="auto"/>
        </w:rPr>
      </w:pPr>
      <w:proofErr w:type="gramStart"/>
      <w:r>
        <w:rPr>
          <w:rFonts w:hint="eastAsia"/>
          <w:color w:val="auto"/>
        </w:rPr>
        <w:lastRenderedPageBreak/>
        <w:t>查验区</w:t>
      </w:r>
      <w:proofErr w:type="gramEnd"/>
      <w:r>
        <w:rPr>
          <w:rFonts w:hint="eastAsia"/>
          <w:color w:val="auto"/>
        </w:rPr>
        <w:t>用房</w:t>
      </w:r>
    </w:p>
    <w:p w:rsidR="00D007C4" w:rsidRDefault="001F38A5" w:rsidP="00F63944">
      <w:pPr>
        <w:pStyle w:val="444444444444444444444"/>
        <w:ind w:firstLineChars="0"/>
        <w:rPr>
          <w:color w:val="auto"/>
        </w:rPr>
      </w:pPr>
      <w:proofErr w:type="gramStart"/>
      <w:r>
        <w:rPr>
          <w:rFonts w:hint="eastAsia"/>
          <w:color w:val="auto"/>
        </w:rPr>
        <w:t>查验区</w:t>
      </w:r>
      <w:proofErr w:type="gramEnd"/>
      <w:r>
        <w:rPr>
          <w:rFonts w:hint="eastAsia"/>
          <w:color w:val="auto"/>
        </w:rPr>
        <w:t>用房规格较小，均采用</w:t>
      </w:r>
      <w:r w:rsidR="00006853">
        <w:rPr>
          <w:rFonts w:hint="eastAsia"/>
          <w:color w:val="auto"/>
        </w:rPr>
        <w:t>双</w:t>
      </w:r>
      <w:r>
        <w:rPr>
          <w:rFonts w:hint="eastAsia"/>
          <w:color w:val="auto"/>
        </w:rPr>
        <w:t>层，设置两栋，跨度</w:t>
      </w:r>
      <w:r>
        <w:rPr>
          <w:rFonts w:hint="eastAsia"/>
          <w:color w:val="auto"/>
        </w:rPr>
        <w:t>15</w:t>
      </w:r>
      <w:r>
        <w:rPr>
          <w:rFonts w:hint="eastAsia"/>
          <w:color w:val="auto"/>
        </w:rPr>
        <w:t>米，长度</w:t>
      </w:r>
      <w:r>
        <w:rPr>
          <w:rFonts w:hint="eastAsia"/>
          <w:color w:val="auto"/>
        </w:rPr>
        <w:t>20</w:t>
      </w:r>
      <w:r>
        <w:rPr>
          <w:rFonts w:hint="eastAsia"/>
          <w:color w:val="auto"/>
        </w:rPr>
        <w:t>米，高度</w:t>
      </w:r>
      <w:r>
        <w:rPr>
          <w:rFonts w:hint="eastAsia"/>
          <w:color w:val="auto"/>
        </w:rPr>
        <w:t>5-6</w:t>
      </w:r>
      <w:r>
        <w:rPr>
          <w:rFonts w:hint="eastAsia"/>
          <w:color w:val="auto"/>
        </w:rPr>
        <w:t>米。</w:t>
      </w:r>
    </w:p>
    <w:p w:rsidR="00F63944" w:rsidRDefault="00F63944" w:rsidP="00F63944">
      <w:pPr>
        <w:pStyle w:val="444444444444444444444"/>
        <w:ind w:firstLineChars="0"/>
        <w:rPr>
          <w:color w:val="auto"/>
        </w:rPr>
      </w:pPr>
      <w:r>
        <w:rPr>
          <w:rFonts w:hint="eastAsia"/>
          <w:color w:val="auto"/>
        </w:rPr>
        <w:t>4</w:t>
      </w:r>
      <w:r>
        <w:rPr>
          <w:rFonts w:hint="eastAsia"/>
          <w:color w:val="auto"/>
        </w:rPr>
        <w:t>）</w:t>
      </w:r>
      <w:r w:rsidRPr="00F63944">
        <w:rPr>
          <w:rFonts w:hint="eastAsia"/>
          <w:color w:val="auto"/>
        </w:rPr>
        <w:t>建筑围护结构方案</w:t>
      </w:r>
    </w:p>
    <w:p w:rsidR="00F63944" w:rsidRDefault="00F63944" w:rsidP="00F63944">
      <w:pPr>
        <w:pStyle w:val="444444444444444444444"/>
        <w:ind w:firstLineChars="0"/>
        <w:rPr>
          <w:color w:val="auto"/>
        </w:rPr>
      </w:pPr>
      <w:r w:rsidRPr="00F63944">
        <w:rPr>
          <w:rFonts w:hint="eastAsia"/>
          <w:color w:val="auto"/>
        </w:rPr>
        <w:t>楼围护结构：</w:t>
      </w:r>
    </w:p>
    <w:p w:rsidR="00F63944" w:rsidRDefault="00F63944" w:rsidP="00F63944">
      <w:pPr>
        <w:pStyle w:val="444444444444444444444"/>
        <w:ind w:firstLineChars="0"/>
        <w:rPr>
          <w:color w:val="auto"/>
        </w:rPr>
      </w:pPr>
      <w:r w:rsidRPr="00F63944">
        <w:rPr>
          <w:rFonts w:hint="eastAsia"/>
          <w:color w:val="auto"/>
        </w:rPr>
        <w:t>屋面：</w:t>
      </w:r>
      <w:r>
        <w:rPr>
          <w:rFonts w:hint="eastAsia"/>
          <w:color w:val="auto"/>
        </w:rPr>
        <w:t>可采用</w:t>
      </w:r>
      <w:r w:rsidRPr="00F63944">
        <w:rPr>
          <w:rFonts w:hint="eastAsia"/>
          <w:color w:val="auto"/>
        </w:rPr>
        <w:t>M15</w:t>
      </w:r>
      <w:r w:rsidRPr="00F63944">
        <w:rPr>
          <w:rFonts w:hint="eastAsia"/>
          <w:color w:val="auto"/>
        </w:rPr>
        <w:t>预拌地面砂浆保护层（</w:t>
      </w:r>
      <w:r w:rsidRPr="00F63944">
        <w:rPr>
          <w:rFonts w:hint="eastAsia"/>
          <w:color w:val="auto"/>
        </w:rPr>
        <w:t>20mm</w:t>
      </w:r>
      <w:r w:rsidRPr="00F63944">
        <w:rPr>
          <w:rFonts w:hint="eastAsia"/>
          <w:color w:val="auto"/>
        </w:rPr>
        <w:t>）</w:t>
      </w:r>
      <w:r w:rsidRPr="00F63944">
        <w:rPr>
          <w:rFonts w:hint="eastAsia"/>
          <w:color w:val="auto"/>
        </w:rPr>
        <w:t>+</w:t>
      </w:r>
      <w:r w:rsidRPr="00F63944">
        <w:rPr>
          <w:rFonts w:hint="eastAsia"/>
          <w:color w:val="auto"/>
        </w:rPr>
        <w:t>改性石油沥青卷材隔离层</w:t>
      </w:r>
      <w:r w:rsidRPr="00F63944">
        <w:rPr>
          <w:rFonts w:hint="eastAsia"/>
          <w:color w:val="auto"/>
        </w:rPr>
        <w:t>+</w:t>
      </w:r>
      <w:r w:rsidRPr="00F63944">
        <w:rPr>
          <w:rFonts w:hint="eastAsia"/>
          <w:color w:val="auto"/>
        </w:rPr>
        <w:t>防水层</w:t>
      </w:r>
      <w:r>
        <w:rPr>
          <w:rFonts w:hint="eastAsia"/>
          <w:color w:val="auto"/>
        </w:rPr>
        <w:t>+</w:t>
      </w:r>
      <w:r w:rsidRPr="00F63944">
        <w:rPr>
          <w:rFonts w:hint="eastAsia"/>
          <w:color w:val="auto"/>
        </w:rPr>
        <w:t>M15</w:t>
      </w:r>
      <w:r w:rsidRPr="00F63944">
        <w:rPr>
          <w:rFonts w:hint="eastAsia"/>
          <w:color w:val="auto"/>
        </w:rPr>
        <w:t>预拌地面砂浆找平（</w:t>
      </w:r>
      <w:r w:rsidRPr="00F63944">
        <w:rPr>
          <w:rFonts w:hint="eastAsia"/>
          <w:color w:val="auto"/>
        </w:rPr>
        <w:t>20mm</w:t>
      </w:r>
      <w:r w:rsidRPr="00F63944">
        <w:rPr>
          <w:rFonts w:hint="eastAsia"/>
          <w:color w:val="auto"/>
        </w:rPr>
        <w:t>）</w:t>
      </w:r>
      <w:r w:rsidRPr="00F63944">
        <w:rPr>
          <w:rFonts w:hint="eastAsia"/>
          <w:color w:val="auto"/>
        </w:rPr>
        <w:t>+</w:t>
      </w:r>
      <w:r w:rsidRPr="00F63944">
        <w:rPr>
          <w:rFonts w:hint="eastAsia"/>
          <w:color w:val="auto"/>
        </w:rPr>
        <w:t>石油沥青卷材隔离</w:t>
      </w:r>
      <w:r w:rsidRPr="00F63944">
        <w:rPr>
          <w:rFonts w:hint="eastAsia"/>
          <w:color w:val="auto"/>
        </w:rPr>
        <w:t>+140</w:t>
      </w:r>
      <w:r w:rsidRPr="00F63944">
        <w:rPr>
          <w:rFonts w:hint="eastAsia"/>
          <w:color w:val="auto"/>
        </w:rPr>
        <w:t>号泡沫玻璃板（</w:t>
      </w:r>
      <w:r w:rsidRPr="00F63944">
        <w:rPr>
          <w:rFonts w:hint="eastAsia"/>
          <w:color w:val="auto"/>
        </w:rPr>
        <w:t>70mm</w:t>
      </w:r>
      <w:r w:rsidRPr="00F63944">
        <w:rPr>
          <w:rFonts w:hint="eastAsia"/>
          <w:color w:val="auto"/>
        </w:rPr>
        <w:t>）</w:t>
      </w:r>
      <w:r>
        <w:rPr>
          <w:rFonts w:hint="eastAsia"/>
          <w:color w:val="auto"/>
        </w:rPr>
        <w:t>+</w:t>
      </w:r>
      <w:r w:rsidRPr="00F63944">
        <w:rPr>
          <w:rFonts w:hint="eastAsia"/>
          <w:color w:val="auto"/>
        </w:rPr>
        <w:t>M15</w:t>
      </w:r>
      <w:r w:rsidRPr="00F63944">
        <w:rPr>
          <w:rFonts w:hint="eastAsia"/>
          <w:color w:val="auto"/>
        </w:rPr>
        <w:t>预拌地面砂浆找平</w:t>
      </w:r>
      <w:r w:rsidRPr="00F63944">
        <w:rPr>
          <w:rFonts w:hint="eastAsia"/>
          <w:color w:val="auto"/>
        </w:rPr>
        <w:t>(20mm)+</w:t>
      </w:r>
      <w:r w:rsidRPr="00F63944">
        <w:rPr>
          <w:rFonts w:hint="eastAsia"/>
          <w:color w:val="auto"/>
        </w:rPr>
        <w:t>轻骨料混凝土</w:t>
      </w:r>
      <w:proofErr w:type="gramStart"/>
      <w:r w:rsidRPr="00F63944">
        <w:rPr>
          <w:rFonts w:hint="eastAsia"/>
          <w:color w:val="auto"/>
        </w:rPr>
        <w:t>找坡层</w:t>
      </w:r>
      <w:proofErr w:type="gramEnd"/>
      <w:r w:rsidRPr="00F63944">
        <w:rPr>
          <w:rFonts w:hint="eastAsia"/>
          <w:color w:val="auto"/>
        </w:rPr>
        <w:t>(30mm</w:t>
      </w:r>
      <w:r w:rsidRPr="00F63944">
        <w:rPr>
          <w:rFonts w:hint="eastAsia"/>
          <w:color w:val="auto"/>
        </w:rPr>
        <w:t>最薄处，</w:t>
      </w:r>
      <w:r w:rsidRPr="00F63944">
        <w:rPr>
          <w:rFonts w:hint="eastAsia"/>
          <w:color w:val="auto"/>
        </w:rPr>
        <w:t>2%</w:t>
      </w:r>
      <w:r w:rsidRPr="00F63944">
        <w:rPr>
          <w:rFonts w:hint="eastAsia"/>
          <w:color w:val="auto"/>
        </w:rPr>
        <w:t>坡</w:t>
      </w:r>
      <w:r w:rsidRPr="00F63944">
        <w:rPr>
          <w:rFonts w:hint="eastAsia"/>
          <w:color w:val="auto"/>
        </w:rPr>
        <w:t>)+</w:t>
      </w:r>
      <w:r w:rsidRPr="00F63944">
        <w:rPr>
          <w:rFonts w:hint="eastAsia"/>
          <w:color w:val="auto"/>
        </w:rPr>
        <w:t>钢筋混凝土屋面板（</w:t>
      </w:r>
      <w:r w:rsidRPr="00F63944">
        <w:rPr>
          <w:rFonts w:hint="eastAsia"/>
          <w:color w:val="auto"/>
        </w:rPr>
        <w:t>120mm</w:t>
      </w:r>
      <w:r w:rsidRPr="00F63944">
        <w:rPr>
          <w:rFonts w:hint="eastAsia"/>
          <w:color w:val="auto"/>
        </w:rPr>
        <w:t>）</w:t>
      </w:r>
      <w:r>
        <w:rPr>
          <w:rFonts w:hint="eastAsia"/>
          <w:color w:val="auto"/>
        </w:rPr>
        <w:t>。</w:t>
      </w:r>
    </w:p>
    <w:p w:rsidR="00F63944" w:rsidRDefault="00F63944" w:rsidP="00F63944">
      <w:pPr>
        <w:pStyle w:val="444444444444444444444"/>
        <w:ind w:firstLineChars="0"/>
        <w:rPr>
          <w:color w:val="auto"/>
        </w:rPr>
      </w:pPr>
      <w:r w:rsidRPr="00F63944">
        <w:rPr>
          <w:rFonts w:hint="eastAsia"/>
          <w:color w:val="auto"/>
        </w:rPr>
        <w:t>外墙：外墙主体采用</w:t>
      </w:r>
      <w:r w:rsidRPr="00F63944">
        <w:rPr>
          <w:rFonts w:hint="eastAsia"/>
          <w:color w:val="auto"/>
        </w:rPr>
        <w:t>240</w:t>
      </w:r>
      <w:r w:rsidRPr="00F63944">
        <w:rPr>
          <w:rFonts w:hint="eastAsia"/>
          <w:color w:val="auto"/>
        </w:rPr>
        <w:t>厚陶粒增强泡沫混凝土砌块。底面接触室外空气的架空</w:t>
      </w:r>
      <w:proofErr w:type="gramStart"/>
      <w:r w:rsidRPr="00F63944">
        <w:rPr>
          <w:rFonts w:hint="eastAsia"/>
          <w:color w:val="auto"/>
        </w:rPr>
        <w:t>或外挑楼板</w:t>
      </w:r>
      <w:proofErr w:type="gramEnd"/>
      <w:r w:rsidRPr="00F63944">
        <w:rPr>
          <w:rFonts w:hint="eastAsia"/>
          <w:color w:val="auto"/>
        </w:rPr>
        <w:t>：陶瓷地板</w:t>
      </w:r>
      <w:r w:rsidRPr="00F63944">
        <w:rPr>
          <w:rFonts w:hint="eastAsia"/>
          <w:color w:val="auto"/>
        </w:rPr>
        <w:t>+M20</w:t>
      </w:r>
      <w:r w:rsidRPr="00F63944">
        <w:rPr>
          <w:rFonts w:hint="eastAsia"/>
          <w:color w:val="auto"/>
        </w:rPr>
        <w:t>预拌地面砂浆（</w:t>
      </w:r>
      <w:r w:rsidRPr="00F63944">
        <w:rPr>
          <w:rFonts w:hint="eastAsia"/>
          <w:color w:val="auto"/>
        </w:rPr>
        <w:t>20mm</w:t>
      </w:r>
      <w:r w:rsidRPr="00F63944">
        <w:rPr>
          <w:rFonts w:hint="eastAsia"/>
          <w:color w:val="auto"/>
        </w:rPr>
        <w:t>）</w:t>
      </w:r>
      <w:r w:rsidRPr="00F63944">
        <w:rPr>
          <w:rFonts w:hint="eastAsia"/>
          <w:color w:val="auto"/>
        </w:rPr>
        <w:t>+</w:t>
      </w:r>
      <w:r w:rsidRPr="00F63944">
        <w:rPr>
          <w:rFonts w:hint="eastAsia"/>
          <w:color w:val="auto"/>
        </w:rPr>
        <w:t>混凝土现浇楼板（</w:t>
      </w:r>
      <w:r w:rsidRPr="00F63944">
        <w:rPr>
          <w:rFonts w:hint="eastAsia"/>
          <w:color w:val="auto"/>
        </w:rPr>
        <w:t>100mm</w:t>
      </w:r>
      <w:r w:rsidRPr="00F63944">
        <w:rPr>
          <w:rFonts w:hint="eastAsia"/>
          <w:color w:val="auto"/>
        </w:rPr>
        <w:t>）</w:t>
      </w:r>
      <w:r w:rsidRPr="00F63944">
        <w:rPr>
          <w:rFonts w:hint="eastAsia"/>
          <w:color w:val="auto"/>
        </w:rPr>
        <w:t>+</w:t>
      </w:r>
      <w:r w:rsidRPr="00F63944">
        <w:rPr>
          <w:rFonts w:hint="eastAsia"/>
          <w:color w:val="auto"/>
        </w:rPr>
        <w:t>满涂界面砂浆</w:t>
      </w:r>
      <w:r w:rsidRPr="00F63944">
        <w:rPr>
          <w:rFonts w:hint="eastAsia"/>
          <w:color w:val="auto"/>
        </w:rPr>
        <w:t>+M10</w:t>
      </w:r>
      <w:r w:rsidRPr="00F63944">
        <w:rPr>
          <w:rFonts w:hint="eastAsia"/>
          <w:color w:val="auto"/>
        </w:rPr>
        <w:t>预拌抹灰砂浆（</w:t>
      </w:r>
      <w:r w:rsidRPr="00F63944">
        <w:rPr>
          <w:rFonts w:hint="eastAsia"/>
          <w:color w:val="auto"/>
        </w:rPr>
        <w:t>7mm</w:t>
      </w:r>
      <w:r w:rsidRPr="00F63944">
        <w:rPr>
          <w:rFonts w:hint="eastAsia"/>
          <w:color w:val="auto"/>
        </w:rPr>
        <w:t>）</w:t>
      </w:r>
      <w:r w:rsidRPr="00F63944">
        <w:rPr>
          <w:rFonts w:hint="eastAsia"/>
          <w:color w:val="auto"/>
        </w:rPr>
        <w:t>+140</w:t>
      </w:r>
      <w:r w:rsidRPr="00F63944">
        <w:rPr>
          <w:rFonts w:hint="eastAsia"/>
          <w:color w:val="auto"/>
        </w:rPr>
        <w:t>号泡沫玻璃板（</w:t>
      </w:r>
      <w:r w:rsidRPr="00F63944">
        <w:rPr>
          <w:rFonts w:hint="eastAsia"/>
          <w:color w:val="auto"/>
        </w:rPr>
        <w:t>50mm</w:t>
      </w:r>
      <w:r w:rsidRPr="00F63944">
        <w:rPr>
          <w:rFonts w:hint="eastAsia"/>
          <w:color w:val="auto"/>
        </w:rPr>
        <w:t>）（</w:t>
      </w:r>
      <w:proofErr w:type="gramStart"/>
      <w:r w:rsidRPr="00F63944">
        <w:rPr>
          <w:rFonts w:hint="eastAsia"/>
          <w:color w:val="auto"/>
        </w:rPr>
        <w:t>胶粘并锚栓</w:t>
      </w:r>
      <w:proofErr w:type="gramEnd"/>
      <w:r w:rsidRPr="00F63944">
        <w:rPr>
          <w:rFonts w:hint="eastAsia"/>
          <w:color w:val="auto"/>
        </w:rPr>
        <w:t>固定）</w:t>
      </w:r>
      <w:r w:rsidRPr="00F63944">
        <w:rPr>
          <w:rFonts w:hint="eastAsia"/>
          <w:color w:val="auto"/>
        </w:rPr>
        <w:t>+</w:t>
      </w:r>
      <w:r w:rsidRPr="00F63944">
        <w:rPr>
          <w:rFonts w:hint="eastAsia"/>
          <w:color w:val="auto"/>
        </w:rPr>
        <w:t>抹面砂浆（</w:t>
      </w:r>
      <w:r w:rsidRPr="00F63944">
        <w:rPr>
          <w:rFonts w:hint="eastAsia"/>
          <w:color w:val="auto"/>
        </w:rPr>
        <w:t>6mm</w:t>
      </w:r>
      <w:r w:rsidRPr="00F63944">
        <w:rPr>
          <w:rFonts w:hint="eastAsia"/>
          <w:color w:val="auto"/>
        </w:rPr>
        <w:t>）（加入耐碱网布）</w:t>
      </w:r>
      <w:r w:rsidRPr="00F63944">
        <w:rPr>
          <w:rFonts w:hint="eastAsia"/>
          <w:color w:val="auto"/>
        </w:rPr>
        <w:t>+</w:t>
      </w:r>
      <w:r w:rsidRPr="00F63944">
        <w:rPr>
          <w:rFonts w:hint="eastAsia"/>
          <w:color w:val="auto"/>
        </w:rPr>
        <w:t>弹性底涂，刮柔性止水砂浆，滚涂白色外墙涂料二遍。</w:t>
      </w:r>
    </w:p>
    <w:p w:rsidR="00F63944" w:rsidRDefault="00F63944" w:rsidP="00F63944">
      <w:pPr>
        <w:pStyle w:val="444444444444444444444"/>
        <w:ind w:firstLineChars="0"/>
        <w:rPr>
          <w:color w:val="auto"/>
        </w:rPr>
      </w:pPr>
      <w:r w:rsidRPr="00F63944">
        <w:rPr>
          <w:rFonts w:hint="eastAsia"/>
          <w:color w:val="auto"/>
        </w:rPr>
        <w:t>房间地面、采暖空调地下室外墙：陶瓷地砖面层</w:t>
      </w:r>
      <w:r w:rsidRPr="00F63944">
        <w:rPr>
          <w:rFonts w:hint="eastAsia"/>
          <w:color w:val="auto"/>
        </w:rPr>
        <w:t>+C20</w:t>
      </w:r>
      <w:r w:rsidRPr="00F63944">
        <w:rPr>
          <w:rFonts w:hint="eastAsia"/>
          <w:color w:val="auto"/>
        </w:rPr>
        <w:t>细石混凝土（</w:t>
      </w:r>
      <w:proofErr w:type="gramStart"/>
      <w:r w:rsidRPr="00F63944">
        <w:rPr>
          <w:rFonts w:hint="eastAsia"/>
          <w:color w:val="auto"/>
        </w:rPr>
        <w:t>内配钢丝网</w:t>
      </w:r>
      <w:proofErr w:type="gramEnd"/>
      <w:r w:rsidRPr="00F63944">
        <w:rPr>
          <w:rFonts w:hint="eastAsia"/>
          <w:color w:val="auto"/>
        </w:rPr>
        <w:t>片）（≥</w:t>
      </w:r>
      <w:r w:rsidRPr="00F63944">
        <w:rPr>
          <w:rFonts w:hint="eastAsia"/>
          <w:color w:val="auto"/>
        </w:rPr>
        <w:t>35mm</w:t>
      </w:r>
      <w:r w:rsidRPr="00F63944">
        <w:rPr>
          <w:rFonts w:hint="eastAsia"/>
          <w:color w:val="auto"/>
        </w:rPr>
        <w:t>）</w:t>
      </w:r>
      <w:r w:rsidRPr="00F63944">
        <w:rPr>
          <w:rFonts w:hint="eastAsia"/>
          <w:color w:val="auto"/>
        </w:rPr>
        <w:t>+</w:t>
      </w:r>
      <w:r w:rsidRPr="00F63944">
        <w:rPr>
          <w:rFonts w:hint="eastAsia"/>
          <w:color w:val="auto"/>
        </w:rPr>
        <w:t>抹面砂浆保护层</w:t>
      </w:r>
      <w:r w:rsidRPr="00F63944">
        <w:rPr>
          <w:rFonts w:hint="eastAsia"/>
          <w:color w:val="auto"/>
        </w:rPr>
        <w:t>+</w:t>
      </w:r>
      <w:r w:rsidRPr="00F63944">
        <w:rPr>
          <w:rFonts w:hint="eastAsia"/>
          <w:color w:val="auto"/>
        </w:rPr>
        <w:t>陶粒混凝土（</w:t>
      </w:r>
      <w:r w:rsidRPr="00F63944">
        <w:rPr>
          <w:rFonts w:hint="eastAsia"/>
          <w:color w:val="auto"/>
        </w:rPr>
        <w:t>45mm</w:t>
      </w:r>
      <w:r w:rsidRPr="00F63944">
        <w:rPr>
          <w:rFonts w:hint="eastAsia"/>
          <w:color w:val="auto"/>
        </w:rPr>
        <w:t>）</w:t>
      </w:r>
      <w:r w:rsidRPr="00F63944">
        <w:rPr>
          <w:rFonts w:hint="eastAsia"/>
          <w:color w:val="auto"/>
        </w:rPr>
        <w:t>+</w:t>
      </w:r>
      <w:r w:rsidRPr="00F63944">
        <w:rPr>
          <w:rFonts w:hint="eastAsia"/>
          <w:color w:val="auto"/>
        </w:rPr>
        <w:t>聚合物水泥防水涂料</w:t>
      </w:r>
      <w:r w:rsidRPr="00F63944">
        <w:rPr>
          <w:rFonts w:hint="eastAsia"/>
          <w:color w:val="auto"/>
        </w:rPr>
        <w:t>+</w:t>
      </w:r>
      <w:r w:rsidRPr="00F63944">
        <w:rPr>
          <w:rFonts w:hint="eastAsia"/>
          <w:color w:val="auto"/>
        </w:rPr>
        <w:t>预拌地面砂浆（</w:t>
      </w:r>
      <w:r w:rsidRPr="00F63944">
        <w:rPr>
          <w:rFonts w:hint="eastAsia"/>
          <w:color w:val="auto"/>
        </w:rPr>
        <w:t>15mm</w:t>
      </w:r>
      <w:r w:rsidRPr="00F63944">
        <w:rPr>
          <w:rFonts w:hint="eastAsia"/>
          <w:color w:val="auto"/>
        </w:rPr>
        <w:t>，找</w:t>
      </w:r>
      <w:r w:rsidRPr="00F63944">
        <w:rPr>
          <w:rFonts w:hint="eastAsia"/>
          <w:color w:val="auto"/>
        </w:rPr>
        <w:t>1%</w:t>
      </w:r>
      <w:r w:rsidRPr="00F63944">
        <w:rPr>
          <w:rFonts w:hint="eastAsia"/>
          <w:color w:val="auto"/>
        </w:rPr>
        <w:t>坡）</w:t>
      </w:r>
      <w:r w:rsidRPr="00F63944">
        <w:rPr>
          <w:rFonts w:hint="eastAsia"/>
          <w:color w:val="auto"/>
        </w:rPr>
        <w:t>+</w:t>
      </w:r>
      <w:r w:rsidRPr="00F63944">
        <w:rPr>
          <w:rFonts w:hint="eastAsia"/>
          <w:color w:val="auto"/>
        </w:rPr>
        <w:t>钢筋混凝土楼板（</w:t>
      </w:r>
      <w:r w:rsidRPr="00F63944">
        <w:rPr>
          <w:rFonts w:hint="eastAsia"/>
          <w:color w:val="auto"/>
        </w:rPr>
        <w:t>100mm</w:t>
      </w:r>
      <w:r w:rsidRPr="00F63944">
        <w:rPr>
          <w:rFonts w:hint="eastAsia"/>
          <w:color w:val="auto"/>
        </w:rPr>
        <w:t>）。</w:t>
      </w:r>
    </w:p>
    <w:p w:rsidR="00F63944" w:rsidRPr="00F63944" w:rsidRDefault="00F63944" w:rsidP="00F63944">
      <w:pPr>
        <w:pStyle w:val="444444444444444444444"/>
        <w:ind w:firstLineChars="0"/>
        <w:rPr>
          <w:color w:val="auto"/>
        </w:rPr>
      </w:pPr>
      <w:r w:rsidRPr="00F63944">
        <w:rPr>
          <w:rFonts w:hint="eastAsia"/>
          <w:color w:val="auto"/>
        </w:rPr>
        <w:t>采暖与非采暖房间楼板：陶瓷地砖面层</w:t>
      </w:r>
      <w:r w:rsidRPr="00F63944">
        <w:rPr>
          <w:rFonts w:hint="eastAsia"/>
          <w:color w:val="auto"/>
        </w:rPr>
        <w:t>+C20</w:t>
      </w:r>
      <w:r w:rsidRPr="00F63944">
        <w:rPr>
          <w:rFonts w:hint="eastAsia"/>
          <w:color w:val="auto"/>
        </w:rPr>
        <w:t>细石混凝土（</w:t>
      </w:r>
      <w:proofErr w:type="gramStart"/>
      <w:r w:rsidRPr="00F63944">
        <w:rPr>
          <w:rFonts w:hint="eastAsia"/>
          <w:color w:val="auto"/>
        </w:rPr>
        <w:t>内配钢丝网</w:t>
      </w:r>
      <w:proofErr w:type="gramEnd"/>
      <w:r w:rsidRPr="00F63944">
        <w:rPr>
          <w:rFonts w:hint="eastAsia"/>
          <w:color w:val="auto"/>
        </w:rPr>
        <w:t>片）（≥</w:t>
      </w:r>
      <w:r w:rsidRPr="00F63944">
        <w:rPr>
          <w:rFonts w:hint="eastAsia"/>
          <w:color w:val="auto"/>
        </w:rPr>
        <w:t>35mm</w:t>
      </w:r>
      <w:r w:rsidRPr="00F63944">
        <w:rPr>
          <w:rFonts w:hint="eastAsia"/>
          <w:color w:val="auto"/>
        </w:rPr>
        <w:t>）</w:t>
      </w:r>
      <w:r w:rsidRPr="00F63944">
        <w:rPr>
          <w:rFonts w:hint="eastAsia"/>
          <w:color w:val="auto"/>
        </w:rPr>
        <w:t>+</w:t>
      </w:r>
      <w:r w:rsidRPr="00F63944">
        <w:rPr>
          <w:rFonts w:hint="eastAsia"/>
          <w:color w:val="auto"/>
        </w:rPr>
        <w:t>抹面砂浆保护层</w:t>
      </w:r>
      <w:r w:rsidRPr="00F63944">
        <w:rPr>
          <w:rFonts w:hint="eastAsia"/>
          <w:color w:val="auto"/>
        </w:rPr>
        <w:t>+</w:t>
      </w:r>
      <w:r w:rsidRPr="00F63944">
        <w:rPr>
          <w:rFonts w:hint="eastAsia"/>
          <w:color w:val="auto"/>
        </w:rPr>
        <w:t>陶粒混凝土（</w:t>
      </w:r>
      <w:r w:rsidRPr="00F63944">
        <w:rPr>
          <w:rFonts w:hint="eastAsia"/>
          <w:color w:val="auto"/>
        </w:rPr>
        <w:t>30mm</w:t>
      </w:r>
      <w:r w:rsidRPr="00F63944">
        <w:rPr>
          <w:rFonts w:hint="eastAsia"/>
          <w:color w:val="auto"/>
        </w:rPr>
        <w:t>）</w:t>
      </w:r>
      <w:r w:rsidRPr="00F63944">
        <w:rPr>
          <w:rFonts w:hint="eastAsia"/>
          <w:color w:val="auto"/>
        </w:rPr>
        <w:t>+</w:t>
      </w:r>
      <w:r w:rsidRPr="00F63944">
        <w:rPr>
          <w:rFonts w:hint="eastAsia"/>
          <w:color w:val="auto"/>
        </w:rPr>
        <w:t>聚合物水泥防水涂料</w:t>
      </w:r>
      <w:r w:rsidRPr="00F63944">
        <w:rPr>
          <w:rFonts w:hint="eastAsia"/>
          <w:color w:val="auto"/>
        </w:rPr>
        <w:t>+</w:t>
      </w:r>
      <w:r w:rsidRPr="00F63944">
        <w:rPr>
          <w:rFonts w:hint="eastAsia"/>
          <w:color w:val="auto"/>
        </w:rPr>
        <w:t>预拌地面砂浆（</w:t>
      </w:r>
      <w:r w:rsidRPr="00F63944">
        <w:rPr>
          <w:rFonts w:hint="eastAsia"/>
          <w:color w:val="auto"/>
        </w:rPr>
        <w:t>15mm</w:t>
      </w:r>
      <w:r w:rsidRPr="00F63944">
        <w:rPr>
          <w:rFonts w:hint="eastAsia"/>
          <w:color w:val="auto"/>
        </w:rPr>
        <w:t>，找</w:t>
      </w:r>
      <w:r w:rsidRPr="00F63944">
        <w:rPr>
          <w:rFonts w:hint="eastAsia"/>
          <w:color w:val="auto"/>
        </w:rPr>
        <w:t>1%</w:t>
      </w:r>
      <w:r w:rsidRPr="00F63944">
        <w:rPr>
          <w:rFonts w:hint="eastAsia"/>
          <w:color w:val="auto"/>
        </w:rPr>
        <w:t>坡）</w:t>
      </w:r>
      <w:r w:rsidRPr="00F63944">
        <w:rPr>
          <w:rFonts w:hint="eastAsia"/>
          <w:color w:val="auto"/>
        </w:rPr>
        <w:t>+</w:t>
      </w:r>
      <w:r w:rsidRPr="00F63944">
        <w:rPr>
          <w:rFonts w:hint="eastAsia"/>
          <w:color w:val="auto"/>
        </w:rPr>
        <w:t>钢筋混凝土楼板（</w:t>
      </w:r>
      <w:r w:rsidRPr="00F63944">
        <w:rPr>
          <w:rFonts w:hint="eastAsia"/>
          <w:color w:val="auto"/>
        </w:rPr>
        <w:t>100mm</w:t>
      </w:r>
      <w:r w:rsidRPr="00F63944">
        <w:rPr>
          <w:rFonts w:hint="eastAsia"/>
          <w:color w:val="auto"/>
        </w:rPr>
        <w:t>）</w:t>
      </w:r>
      <w:r>
        <w:rPr>
          <w:rFonts w:hint="eastAsia"/>
          <w:color w:val="auto"/>
        </w:rPr>
        <w:t>。</w:t>
      </w:r>
    </w:p>
    <w:p w:rsidR="00F63944" w:rsidRPr="00F63944" w:rsidRDefault="00F63944" w:rsidP="00F63944">
      <w:pPr>
        <w:pStyle w:val="444444444444444444444"/>
        <w:ind w:firstLineChars="0"/>
        <w:rPr>
          <w:color w:val="auto"/>
        </w:rPr>
      </w:pPr>
      <w:r w:rsidRPr="00F63944">
        <w:rPr>
          <w:rFonts w:hint="eastAsia"/>
          <w:color w:val="auto"/>
        </w:rPr>
        <w:t>不透明外门：双层金属门板，中间填充</w:t>
      </w:r>
      <w:r w:rsidRPr="00F63944">
        <w:rPr>
          <w:rFonts w:hint="eastAsia"/>
          <w:color w:val="auto"/>
        </w:rPr>
        <w:t>15mm</w:t>
      </w:r>
      <w:r w:rsidRPr="00F63944">
        <w:rPr>
          <w:rFonts w:hint="eastAsia"/>
          <w:color w:val="auto"/>
        </w:rPr>
        <w:t>厚玻璃棉板</w:t>
      </w:r>
      <w:r w:rsidRPr="00F63944">
        <w:rPr>
          <w:rFonts w:hint="eastAsia"/>
          <w:color w:val="auto"/>
        </w:rPr>
        <w:t> </w:t>
      </w:r>
      <w:r w:rsidRPr="00F63944">
        <w:rPr>
          <w:rFonts w:hint="eastAsia"/>
          <w:color w:val="auto"/>
        </w:rPr>
        <w:t>外窗：</w:t>
      </w:r>
      <w:r w:rsidRPr="00F63944">
        <w:rPr>
          <w:rFonts w:hint="eastAsia"/>
          <w:color w:val="auto"/>
        </w:rPr>
        <w:t>0.4&lt;</w:t>
      </w:r>
      <w:proofErr w:type="gramStart"/>
      <w:r w:rsidRPr="00F63944">
        <w:rPr>
          <w:rFonts w:hint="eastAsia"/>
          <w:color w:val="auto"/>
        </w:rPr>
        <w:t>窗墙面积</w:t>
      </w:r>
      <w:proofErr w:type="gramEnd"/>
      <w:r w:rsidRPr="00F63944">
        <w:rPr>
          <w:rFonts w:hint="eastAsia"/>
          <w:color w:val="auto"/>
        </w:rPr>
        <w:t>比≤</w:t>
      </w:r>
      <w:r w:rsidRPr="00F63944">
        <w:rPr>
          <w:rFonts w:hint="eastAsia"/>
          <w:color w:val="auto"/>
        </w:rPr>
        <w:t>0.5</w:t>
      </w:r>
      <w:r w:rsidRPr="00F63944">
        <w:rPr>
          <w:rFonts w:hint="eastAsia"/>
          <w:color w:val="auto"/>
        </w:rPr>
        <w:t>，隔热金属多腔型材框</w:t>
      </w:r>
      <w:r w:rsidRPr="00F63944">
        <w:rPr>
          <w:rFonts w:hint="eastAsia"/>
          <w:color w:val="auto"/>
        </w:rPr>
        <w:t>+6mm</w:t>
      </w:r>
      <w:r w:rsidRPr="00F63944">
        <w:rPr>
          <w:rFonts w:hint="eastAsia"/>
          <w:color w:val="auto"/>
        </w:rPr>
        <w:t>高透光</w:t>
      </w:r>
      <w:r w:rsidRPr="00F63944">
        <w:rPr>
          <w:rFonts w:hint="eastAsia"/>
          <w:color w:val="auto"/>
        </w:rPr>
        <w:t>Low-E</w:t>
      </w:r>
      <w:r w:rsidRPr="00F63944">
        <w:rPr>
          <w:rFonts w:hint="eastAsia"/>
          <w:color w:val="auto"/>
        </w:rPr>
        <w:t>玻璃</w:t>
      </w:r>
      <w:r w:rsidRPr="00F63944">
        <w:rPr>
          <w:rFonts w:hint="eastAsia"/>
          <w:color w:val="auto"/>
        </w:rPr>
        <w:t>+12mm</w:t>
      </w:r>
      <w:r w:rsidRPr="00F63944">
        <w:rPr>
          <w:rFonts w:hint="eastAsia"/>
          <w:color w:val="auto"/>
        </w:rPr>
        <w:t>氩气</w:t>
      </w:r>
      <w:r w:rsidRPr="00F63944">
        <w:rPr>
          <w:rFonts w:hint="eastAsia"/>
          <w:color w:val="auto"/>
        </w:rPr>
        <w:t>+6mm</w:t>
      </w:r>
      <w:r w:rsidRPr="00F63944">
        <w:rPr>
          <w:rFonts w:hint="eastAsia"/>
          <w:color w:val="auto"/>
        </w:rPr>
        <w:t>透明玻璃复合遮阳一体化节能窗。</w:t>
      </w:r>
    </w:p>
    <w:p w:rsidR="00577B19" w:rsidRDefault="00577B19" w:rsidP="003D1E38">
      <w:pPr>
        <w:pStyle w:val="3333333333333333333333"/>
        <w:rPr>
          <w:color w:val="auto"/>
        </w:rPr>
      </w:pPr>
      <w:r>
        <w:rPr>
          <w:rFonts w:hint="eastAsia"/>
          <w:color w:val="auto"/>
        </w:rPr>
        <w:t>8.5.4立面设计</w:t>
      </w:r>
    </w:p>
    <w:p w:rsidR="00577B19" w:rsidRDefault="00577B19" w:rsidP="00577B19">
      <w:pPr>
        <w:pStyle w:val="444444444444444444444"/>
      </w:pPr>
      <w:r w:rsidRPr="00462ED8">
        <w:t>建筑造型根据总体布置、建筑规模、平面形式、使用功能，整体效果上满足不同方向视觉均较丰富、完整的要求，同城市环境具有良好的视觉关系，与周边</w:t>
      </w:r>
      <w:r w:rsidRPr="00462ED8">
        <w:lastRenderedPageBreak/>
        <w:t>建筑体量共同组成统一和谐的城市空中轮廓线。立面以灰色、白色</w:t>
      </w:r>
      <w:r w:rsidR="003D1E38">
        <w:rPr>
          <w:rFonts w:hint="eastAsia"/>
        </w:rPr>
        <w:t>、浅蓝色</w:t>
      </w:r>
      <w:r w:rsidRPr="00462ED8">
        <w:t>为主，</w:t>
      </w:r>
      <w:r w:rsidR="003D1E38">
        <w:t>，建筑颜色</w:t>
      </w:r>
      <w:r w:rsidR="003D1E38">
        <w:rPr>
          <w:rFonts w:hint="eastAsia"/>
        </w:rPr>
        <w:t>达到</w:t>
      </w:r>
      <w:r w:rsidR="003D1E38">
        <w:t>生动</w:t>
      </w:r>
      <w:r w:rsidR="003D1E38">
        <w:rPr>
          <w:rFonts w:hint="eastAsia"/>
        </w:rPr>
        <w:t>协调统一</w:t>
      </w:r>
      <w:r w:rsidRPr="00462ED8">
        <w:t>。</w:t>
      </w:r>
    </w:p>
    <w:p w:rsidR="00B17861" w:rsidRPr="00B17861" w:rsidRDefault="00B17861" w:rsidP="00B17861">
      <w:pPr>
        <w:pStyle w:val="3333333333333333333333"/>
        <w:rPr>
          <w:color w:val="auto"/>
        </w:rPr>
      </w:pPr>
      <w:r>
        <w:rPr>
          <w:rFonts w:hint="eastAsia"/>
          <w:color w:val="auto"/>
        </w:rPr>
        <w:t>8</w:t>
      </w:r>
      <w:r>
        <w:rPr>
          <w:color w:val="auto"/>
        </w:rPr>
        <w:t>.</w:t>
      </w:r>
      <w:r>
        <w:rPr>
          <w:rFonts w:hint="eastAsia"/>
          <w:color w:val="auto"/>
        </w:rPr>
        <w:t>5</w:t>
      </w:r>
      <w:r w:rsidRPr="00B17861">
        <w:rPr>
          <w:color w:val="auto"/>
        </w:rPr>
        <w:t>.</w:t>
      </w:r>
      <w:r w:rsidRPr="00B17861">
        <w:rPr>
          <w:rFonts w:hint="eastAsia"/>
          <w:color w:val="auto"/>
        </w:rPr>
        <w:t>5</w:t>
      </w:r>
      <w:r w:rsidRPr="00B17861">
        <w:rPr>
          <w:color w:val="auto"/>
        </w:rPr>
        <w:t>结构设计</w:t>
      </w:r>
    </w:p>
    <w:p w:rsidR="00B17861" w:rsidRPr="00B17861" w:rsidRDefault="00B17861" w:rsidP="00B17861">
      <w:pPr>
        <w:pStyle w:val="444444444444444444444"/>
        <w:rPr>
          <w:color w:val="auto"/>
        </w:rPr>
      </w:pPr>
      <w:r w:rsidRPr="00B17861">
        <w:rPr>
          <w:color w:val="auto"/>
        </w:rPr>
        <w:t>本项目结构设计采用框架结构，地基基础为柱下独立基础，结构抗震等级为二级，安全等级为二级，重要性系数为</w:t>
      </w:r>
      <w:r w:rsidRPr="00B17861">
        <w:rPr>
          <w:color w:val="auto"/>
        </w:rPr>
        <w:t>1.0</w:t>
      </w:r>
      <w:r w:rsidRPr="00B17861">
        <w:rPr>
          <w:color w:val="auto"/>
        </w:rPr>
        <w:t>。</w:t>
      </w:r>
    </w:p>
    <w:p w:rsidR="00B17861" w:rsidRPr="00B17861" w:rsidRDefault="00B17861" w:rsidP="00B17861">
      <w:pPr>
        <w:pStyle w:val="3333333333333333333333"/>
        <w:rPr>
          <w:color w:val="auto"/>
        </w:rPr>
      </w:pPr>
      <w:r>
        <w:rPr>
          <w:rFonts w:hint="eastAsia"/>
          <w:color w:val="auto"/>
        </w:rPr>
        <w:t>8</w:t>
      </w:r>
      <w:r>
        <w:rPr>
          <w:color w:val="auto"/>
        </w:rPr>
        <w:t>.</w:t>
      </w:r>
      <w:r>
        <w:rPr>
          <w:rFonts w:hint="eastAsia"/>
          <w:color w:val="auto"/>
        </w:rPr>
        <w:t>5</w:t>
      </w:r>
      <w:r w:rsidRPr="00B17861">
        <w:rPr>
          <w:color w:val="auto"/>
        </w:rPr>
        <w:t>.</w:t>
      </w:r>
      <w:r w:rsidRPr="00B17861">
        <w:rPr>
          <w:rFonts w:hint="eastAsia"/>
          <w:color w:val="auto"/>
        </w:rPr>
        <w:t>6</w:t>
      </w:r>
      <w:r w:rsidRPr="00B17861">
        <w:rPr>
          <w:color w:val="auto"/>
        </w:rPr>
        <w:t>项目装饰设计</w:t>
      </w:r>
    </w:p>
    <w:p w:rsidR="00B17861" w:rsidRPr="00B17861" w:rsidRDefault="00B17861" w:rsidP="00B17861">
      <w:pPr>
        <w:pStyle w:val="444444444444444444444"/>
        <w:rPr>
          <w:color w:val="auto"/>
        </w:rPr>
      </w:pPr>
      <w:r w:rsidRPr="00B17861">
        <w:rPr>
          <w:color w:val="auto"/>
        </w:rPr>
        <w:t xml:space="preserve">1. </w:t>
      </w:r>
      <w:r w:rsidRPr="00B17861">
        <w:rPr>
          <w:color w:val="auto"/>
        </w:rPr>
        <w:t>市场地面应铺设防滑地砖，并符合吸水、防滑、易清扫的要求；</w:t>
      </w:r>
    </w:p>
    <w:p w:rsidR="00B17861" w:rsidRPr="00B17861" w:rsidRDefault="00B17861" w:rsidP="00B17861">
      <w:pPr>
        <w:pStyle w:val="444444444444444444444"/>
        <w:rPr>
          <w:color w:val="auto"/>
        </w:rPr>
      </w:pPr>
      <w:r w:rsidRPr="00B17861">
        <w:rPr>
          <w:color w:val="auto"/>
        </w:rPr>
        <w:t>2</w:t>
      </w:r>
      <w:r w:rsidRPr="00B17861">
        <w:rPr>
          <w:color w:val="auto"/>
        </w:rPr>
        <w:t>．吊顶应采用燃烧性能为</w:t>
      </w:r>
      <w:r w:rsidRPr="00B17861">
        <w:rPr>
          <w:color w:val="auto"/>
        </w:rPr>
        <w:t>A</w:t>
      </w:r>
      <w:r w:rsidRPr="00B17861">
        <w:rPr>
          <w:color w:val="auto"/>
        </w:rPr>
        <w:t>级的装修材料；</w:t>
      </w:r>
    </w:p>
    <w:p w:rsidR="00B17861" w:rsidRPr="00B17861" w:rsidRDefault="00B17861" w:rsidP="00B17861">
      <w:pPr>
        <w:pStyle w:val="444444444444444444444"/>
        <w:rPr>
          <w:color w:val="auto"/>
        </w:rPr>
      </w:pPr>
      <w:r w:rsidRPr="00B17861">
        <w:rPr>
          <w:color w:val="auto"/>
        </w:rPr>
        <w:t>3</w:t>
      </w:r>
      <w:r w:rsidRPr="00B17861">
        <w:rPr>
          <w:color w:val="auto"/>
        </w:rPr>
        <w:t>．市场内经营者字号标牌应统一规范，按照商品种类划行归市设置交易区，分区要标志清晰，同类商品区域要相对集中；</w:t>
      </w:r>
    </w:p>
    <w:p w:rsidR="00B17861" w:rsidRPr="00B17861" w:rsidRDefault="00B17861" w:rsidP="00B17861">
      <w:pPr>
        <w:pStyle w:val="444444444444444444444"/>
        <w:rPr>
          <w:color w:val="auto"/>
        </w:rPr>
      </w:pPr>
      <w:r w:rsidRPr="00B17861">
        <w:rPr>
          <w:color w:val="auto"/>
        </w:rPr>
        <w:t>4</w:t>
      </w:r>
      <w:r w:rsidRPr="00B17861">
        <w:rPr>
          <w:color w:val="auto"/>
        </w:rPr>
        <w:t>．底层铺面为铝合金卷闸门、门窗为经阁铝材</w:t>
      </w:r>
      <w:r w:rsidRPr="00B17861">
        <w:rPr>
          <w:color w:val="auto"/>
        </w:rPr>
        <w:t>90</w:t>
      </w:r>
      <w:r w:rsidRPr="00B17861">
        <w:rPr>
          <w:color w:val="auto"/>
        </w:rPr>
        <w:t>系列推拉窗。沿街的</w:t>
      </w:r>
      <w:proofErr w:type="gramStart"/>
      <w:r w:rsidRPr="00B17861">
        <w:rPr>
          <w:color w:val="auto"/>
        </w:rPr>
        <w:t>窗不得</w:t>
      </w:r>
      <w:proofErr w:type="gramEnd"/>
      <w:r w:rsidRPr="00B17861">
        <w:rPr>
          <w:color w:val="auto"/>
        </w:rPr>
        <w:t>向道路空间延伸；</w:t>
      </w:r>
    </w:p>
    <w:p w:rsidR="00B17861" w:rsidRPr="00B17861" w:rsidRDefault="00B17861" w:rsidP="00B17861">
      <w:pPr>
        <w:pStyle w:val="444444444444444444444"/>
        <w:rPr>
          <w:color w:val="auto"/>
        </w:rPr>
      </w:pPr>
      <w:r w:rsidRPr="00B17861">
        <w:rPr>
          <w:rFonts w:hint="eastAsia"/>
          <w:color w:val="auto"/>
        </w:rPr>
        <w:t xml:space="preserve">5. </w:t>
      </w:r>
      <w:r w:rsidRPr="00B17861">
        <w:rPr>
          <w:rFonts w:hint="eastAsia"/>
          <w:color w:val="auto"/>
        </w:rPr>
        <w:t>各经营区域应配备带接地线的符合低压电器使用的电源插座，水产区域使用防水插座，摊台（操作台）</w:t>
      </w:r>
      <w:proofErr w:type="gramStart"/>
      <w:r w:rsidRPr="00B17861">
        <w:rPr>
          <w:rFonts w:hint="eastAsia"/>
          <w:color w:val="auto"/>
        </w:rPr>
        <w:t>上方灯</w:t>
      </w:r>
      <w:proofErr w:type="gramEnd"/>
      <w:r w:rsidRPr="00B17861">
        <w:rPr>
          <w:rFonts w:hint="eastAsia"/>
          <w:color w:val="auto"/>
        </w:rPr>
        <w:t>照度应达到</w:t>
      </w:r>
      <w:r w:rsidRPr="00B17861">
        <w:rPr>
          <w:rFonts w:hint="eastAsia"/>
          <w:color w:val="auto"/>
        </w:rPr>
        <w:t>100 lx</w:t>
      </w:r>
      <w:r w:rsidRPr="00B17861">
        <w:rPr>
          <w:rFonts w:hint="eastAsia"/>
          <w:color w:val="auto"/>
        </w:rPr>
        <w:t>，肉类分割剔骨操作台灯光照度不小于</w:t>
      </w:r>
      <w:r w:rsidRPr="00B17861">
        <w:rPr>
          <w:rFonts w:hint="eastAsia"/>
          <w:color w:val="auto"/>
        </w:rPr>
        <w:t>200 1x</w:t>
      </w:r>
      <w:r w:rsidRPr="00B17861">
        <w:rPr>
          <w:rFonts w:hint="eastAsia"/>
          <w:color w:val="auto"/>
        </w:rPr>
        <w:t>，场内通道应配备照明灯，各出入口应设置应急灯。</w:t>
      </w:r>
    </w:p>
    <w:p w:rsidR="00B17861" w:rsidRPr="00B17861" w:rsidRDefault="00B17861" w:rsidP="008432AC">
      <w:pPr>
        <w:pStyle w:val="444444444444444444444"/>
        <w:ind w:firstLine="482"/>
        <w:rPr>
          <w:b/>
          <w:color w:val="auto"/>
        </w:rPr>
      </w:pPr>
    </w:p>
    <w:p w:rsidR="00BD0C57" w:rsidRDefault="00D30C04" w:rsidP="00D30C04">
      <w:pPr>
        <w:pStyle w:val="2222222222222222"/>
      </w:pPr>
      <w:bookmarkStart w:id="128" w:name="_Toc100651929"/>
      <w:bookmarkStart w:id="129" w:name="_Toc149039528"/>
      <w:bookmarkStart w:id="130" w:name="_Toc231717758"/>
      <w:bookmarkStart w:id="131" w:name="_Toc258312556"/>
      <w:bookmarkStart w:id="132" w:name="_Toc446626733"/>
      <w:bookmarkStart w:id="133" w:name="_Toc470186208"/>
      <w:r w:rsidRPr="00F40484">
        <w:rPr>
          <w:rFonts w:hint="eastAsia"/>
        </w:rPr>
        <w:t>8.</w:t>
      </w:r>
      <w:r w:rsidR="0010667E" w:rsidRPr="00F40484">
        <w:rPr>
          <w:rFonts w:hint="eastAsia"/>
        </w:rPr>
        <w:t>6</w:t>
      </w:r>
      <w:bookmarkEnd w:id="128"/>
      <w:bookmarkEnd w:id="129"/>
      <w:bookmarkEnd w:id="130"/>
      <w:bookmarkEnd w:id="131"/>
      <w:bookmarkEnd w:id="132"/>
      <w:r w:rsidR="00541BC5" w:rsidRPr="00541BC5">
        <w:rPr>
          <w:rFonts w:hint="eastAsia"/>
        </w:rPr>
        <w:t>道路工程</w:t>
      </w:r>
      <w:bookmarkEnd w:id="133"/>
    </w:p>
    <w:p w:rsidR="00541BC5" w:rsidRPr="00541BC5" w:rsidRDefault="00541BC5" w:rsidP="00541BC5">
      <w:pPr>
        <w:pStyle w:val="444444444444444444444"/>
        <w:rPr>
          <w:color w:val="auto"/>
        </w:rPr>
      </w:pPr>
      <w:r>
        <w:rPr>
          <w:rFonts w:hint="eastAsia"/>
          <w:color w:val="auto"/>
        </w:rPr>
        <w:t>1.</w:t>
      </w:r>
      <w:r w:rsidRPr="00541BC5">
        <w:rPr>
          <w:rFonts w:hint="eastAsia"/>
          <w:color w:val="auto"/>
        </w:rPr>
        <w:t>道路系统分类</w:t>
      </w:r>
    </w:p>
    <w:p w:rsidR="00541BC5" w:rsidRPr="00541BC5" w:rsidRDefault="00541BC5" w:rsidP="00541BC5">
      <w:pPr>
        <w:pStyle w:val="444444444444444444444"/>
        <w:rPr>
          <w:color w:val="auto"/>
        </w:rPr>
      </w:pPr>
      <w:r w:rsidRPr="00541BC5">
        <w:rPr>
          <w:rFonts w:hint="eastAsia"/>
          <w:color w:val="auto"/>
        </w:rPr>
        <w:t>本次规划道路系统分为城市结构性主干道、主干道、次干道、支路四级。</w:t>
      </w:r>
    </w:p>
    <w:p w:rsidR="00541BC5" w:rsidRPr="00541BC5" w:rsidRDefault="00541BC5" w:rsidP="00541BC5">
      <w:pPr>
        <w:pStyle w:val="444444444444444444444"/>
        <w:rPr>
          <w:color w:val="auto"/>
        </w:rPr>
      </w:pPr>
      <w:r>
        <w:rPr>
          <w:rFonts w:hint="eastAsia"/>
          <w:color w:val="auto"/>
        </w:rPr>
        <w:t>2.</w:t>
      </w:r>
      <w:r w:rsidRPr="00541BC5">
        <w:rPr>
          <w:rFonts w:hint="eastAsia"/>
          <w:color w:val="auto"/>
        </w:rPr>
        <w:t>道路网形式</w:t>
      </w:r>
    </w:p>
    <w:p w:rsidR="00541BC5" w:rsidRDefault="00541BC5" w:rsidP="00541BC5">
      <w:pPr>
        <w:pStyle w:val="444444444444444444444"/>
        <w:rPr>
          <w:color w:val="auto"/>
        </w:rPr>
      </w:pPr>
      <w:r w:rsidRPr="00541BC5">
        <w:rPr>
          <w:rFonts w:hint="eastAsia"/>
          <w:color w:val="auto"/>
        </w:rPr>
        <w:t>规划园区的道路网结构以方格网状为主，东部结合低丘缓坡等地形进行灵活变化</w:t>
      </w:r>
      <w:r>
        <w:rPr>
          <w:rFonts w:hint="eastAsia"/>
          <w:color w:val="auto"/>
        </w:rPr>
        <w:t>。</w:t>
      </w:r>
    </w:p>
    <w:p w:rsidR="00541BC5" w:rsidRPr="00541BC5" w:rsidRDefault="00541BC5" w:rsidP="00541BC5">
      <w:pPr>
        <w:pStyle w:val="444444444444444444444"/>
        <w:rPr>
          <w:color w:val="auto"/>
        </w:rPr>
      </w:pPr>
      <w:r>
        <w:rPr>
          <w:rFonts w:hint="eastAsia"/>
          <w:color w:val="auto"/>
        </w:rPr>
        <w:t>3.</w:t>
      </w:r>
      <w:r w:rsidRPr="00541BC5">
        <w:rPr>
          <w:rFonts w:hint="eastAsia"/>
          <w:color w:val="auto"/>
        </w:rPr>
        <w:t>城市结构性主干道</w:t>
      </w:r>
      <w:proofErr w:type="gramStart"/>
      <w:r w:rsidRPr="00541BC5">
        <w:rPr>
          <w:rFonts w:hint="eastAsia"/>
          <w:color w:val="auto"/>
        </w:rPr>
        <w:t>一</w:t>
      </w:r>
      <w:proofErr w:type="gramEnd"/>
      <w:r w:rsidRPr="00541BC5">
        <w:rPr>
          <w:rFonts w:hint="eastAsia"/>
          <w:color w:val="auto"/>
        </w:rPr>
        <w:t>城市主干道系统</w:t>
      </w:r>
    </w:p>
    <w:p w:rsidR="00541BC5" w:rsidRPr="00541BC5" w:rsidRDefault="00541BC5" w:rsidP="00541BC5">
      <w:pPr>
        <w:pStyle w:val="444444444444444444444"/>
        <w:rPr>
          <w:color w:val="auto"/>
        </w:rPr>
      </w:pPr>
      <w:r w:rsidRPr="00541BC5">
        <w:rPr>
          <w:rFonts w:hint="eastAsia"/>
          <w:color w:val="auto"/>
        </w:rPr>
        <w:t>城市结构性主干道</w:t>
      </w:r>
      <w:proofErr w:type="gramStart"/>
      <w:r w:rsidRPr="00541BC5">
        <w:rPr>
          <w:rFonts w:hint="eastAsia"/>
          <w:color w:val="auto"/>
        </w:rPr>
        <w:t>一</w:t>
      </w:r>
      <w:proofErr w:type="gramEnd"/>
      <w:r w:rsidRPr="00541BC5">
        <w:rPr>
          <w:rFonts w:hint="eastAsia"/>
          <w:color w:val="auto"/>
        </w:rPr>
        <w:t>城市主干道系统主要承担整个园区和外围地区沟通联系的功能，其中玉通路、昆</w:t>
      </w:r>
      <w:proofErr w:type="gramStart"/>
      <w:r w:rsidRPr="00541BC5">
        <w:rPr>
          <w:rFonts w:hint="eastAsia"/>
          <w:color w:val="auto"/>
        </w:rPr>
        <w:t>洛</w:t>
      </w:r>
      <w:proofErr w:type="gramEnd"/>
      <w:r w:rsidRPr="00541BC5">
        <w:rPr>
          <w:rFonts w:hint="eastAsia"/>
          <w:color w:val="auto"/>
        </w:rPr>
        <w:t>公路为城市结构性主干道。</w:t>
      </w:r>
    </w:p>
    <w:p w:rsidR="00541BC5" w:rsidRPr="00541BC5" w:rsidRDefault="00541BC5" w:rsidP="00541BC5">
      <w:pPr>
        <w:pStyle w:val="444444444444444444444"/>
        <w:rPr>
          <w:color w:val="auto"/>
        </w:rPr>
      </w:pPr>
      <w:r w:rsidRPr="00541BC5">
        <w:rPr>
          <w:rFonts w:hint="eastAsia"/>
          <w:color w:val="auto"/>
        </w:rPr>
        <w:t>规划东西向主干道有：</w:t>
      </w:r>
      <w:proofErr w:type="gramStart"/>
      <w:r w:rsidRPr="00541BC5">
        <w:rPr>
          <w:rFonts w:hint="eastAsia"/>
          <w:color w:val="auto"/>
        </w:rPr>
        <w:t>纬</w:t>
      </w:r>
      <w:proofErr w:type="gramEnd"/>
      <w:r w:rsidRPr="00541BC5">
        <w:rPr>
          <w:rFonts w:hint="eastAsia"/>
          <w:color w:val="auto"/>
        </w:rPr>
        <w:t>四路、玉通路、绕城南路和六龙路；南北向主干道</w:t>
      </w:r>
      <w:r w:rsidRPr="00541BC5">
        <w:rPr>
          <w:rFonts w:hint="eastAsia"/>
          <w:color w:val="auto"/>
        </w:rPr>
        <w:lastRenderedPageBreak/>
        <w:t>有：昆</w:t>
      </w:r>
      <w:proofErr w:type="gramStart"/>
      <w:r w:rsidRPr="00541BC5">
        <w:rPr>
          <w:rFonts w:hint="eastAsia"/>
          <w:color w:val="auto"/>
        </w:rPr>
        <w:t>洛</w:t>
      </w:r>
      <w:proofErr w:type="gramEnd"/>
      <w:r w:rsidRPr="00541BC5">
        <w:rPr>
          <w:rFonts w:hint="eastAsia"/>
          <w:color w:val="auto"/>
        </w:rPr>
        <w:t>公路（含昆</w:t>
      </w:r>
      <w:proofErr w:type="gramStart"/>
      <w:r w:rsidRPr="00541BC5">
        <w:rPr>
          <w:rFonts w:hint="eastAsia"/>
          <w:color w:val="auto"/>
        </w:rPr>
        <w:t>洛</w:t>
      </w:r>
      <w:proofErr w:type="gramEnd"/>
      <w:r w:rsidRPr="00541BC5">
        <w:rPr>
          <w:rFonts w:hint="eastAsia"/>
          <w:color w:val="auto"/>
        </w:rPr>
        <w:t>公路复线）、环城路、经</w:t>
      </w:r>
      <w:r w:rsidRPr="00541BC5">
        <w:rPr>
          <w:rFonts w:hint="eastAsia"/>
          <w:color w:val="auto"/>
        </w:rPr>
        <w:t xml:space="preserve"> </w:t>
      </w:r>
      <w:r w:rsidRPr="00541BC5">
        <w:rPr>
          <w:rFonts w:hint="eastAsia"/>
          <w:color w:val="auto"/>
        </w:rPr>
        <w:t>一路、</w:t>
      </w:r>
      <w:proofErr w:type="gramStart"/>
      <w:r w:rsidRPr="00541BC5">
        <w:rPr>
          <w:rFonts w:hint="eastAsia"/>
          <w:color w:val="auto"/>
        </w:rPr>
        <w:t>秀溪路</w:t>
      </w:r>
      <w:proofErr w:type="gramEnd"/>
      <w:r w:rsidRPr="00541BC5">
        <w:rPr>
          <w:rFonts w:hint="eastAsia"/>
          <w:color w:val="auto"/>
        </w:rPr>
        <w:t>和货站路；</w:t>
      </w:r>
    </w:p>
    <w:p w:rsidR="00541BC5" w:rsidRPr="00541BC5" w:rsidRDefault="00541BC5" w:rsidP="00541BC5">
      <w:pPr>
        <w:pStyle w:val="444444444444444444444"/>
        <w:rPr>
          <w:color w:val="auto"/>
        </w:rPr>
      </w:pPr>
      <w:proofErr w:type="gramStart"/>
      <w:r w:rsidRPr="00541BC5">
        <w:rPr>
          <w:rFonts w:hint="eastAsia"/>
          <w:color w:val="auto"/>
        </w:rPr>
        <w:t>规划按</w:t>
      </w:r>
      <w:proofErr w:type="gramEnd"/>
      <w:r w:rsidRPr="00541BC5">
        <w:rPr>
          <w:rFonts w:hint="eastAsia"/>
          <w:color w:val="auto"/>
        </w:rPr>
        <w:t>800</w:t>
      </w:r>
      <w:r w:rsidRPr="00541BC5">
        <w:rPr>
          <w:rFonts w:hint="eastAsia"/>
          <w:color w:val="auto"/>
        </w:rPr>
        <w:t>—</w:t>
      </w:r>
      <w:r w:rsidRPr="00541BC5">
        <w:rPr>
          <w:rFonts w:hint="eastAsia"/>
          <w:color w:val="auto"/>
        </w:rPr>
        <w:t>1000</w:t>
      </w:r>
      <w:r w:rsidRPr="00541BC5">
        <w:rPr>
          <w:rFonts w:hint="eastAsia"/>
          <w:color w:val="auto"/>
        </w:rPr>
        <w:t>米的道路间距来布置主干道系统。</w:t>
      </w:r>
    </w:p>
    <w:p w:rsidR="00541BC5" w:rsidRPr="00541BC5" w:rsidRDefault="00541BC5" w:rsidP="00541BC5">
      <w:pPr>
        <w:pStyle w:val="444444444444444444444"/>
        <w:rPr>
          <w:color w:val="auto"/>
        </w:rPr>
      </w:pPr>
      <w:r>
        <w:rPr>
          <w:rFonts w:hint="eastAsia"/>
          <w:color w:val="auto"/>
        </w:rPr>
        <w:t>4.</w:t>
      </w:r>
      <w:r w:rsidRPr="00541BC5">
        <w:rPr>
          <w:rFonts w:hint="eastAsia"/>
          <w:color w:val="auto"/>
        </w:rPr>
        <w:t>次干道系统</w:t>
      </w:r>
    </w:p>
    <w:p w:rsidR="00541BC5" w:rsidRPr="00541BC5" w:rsidRDefault="00541BC5" w:rsidP="00541BC5">
      <w:pPr>
        <w:pStyle w:val="444444444444444444444"/>
        <w:rPr>
          <w:color w:val="auto"/>
        </w:rPr>
      </w:pPr>
      <w:r w:rsidRPr="00541BC5">
        <w:rPr>
          <w:rFonts w:hint="eastAsia"/>
          <w:color w:val="auto"/>
        </w:rPr>
        <w:t>规划在主干道系统的基础上结合现有道路灵活布置次干道系统。次干道系统主要承担园区内各个功能区和地块之间的沟通联</w:t>
      </w:r>
      <w:r w:rsidRPr="00541BC5">
        <w:rPr>
          <w:rFonts w:hint="eastAsia"/>
          <w:color w:val="auto"/>
        </w:rPr>
        <w:t xml:space="preserve"> </w:t>
      </w:r>
      <w:r w:rsidRPr="00541BC5">
        <w:rPr>
          <w:rFonts w:hint="eastAsia"/>
          <w:color w:val="auto"/>
        </w:rPr>
        <w:t>系功能。</w:t>
      </w:r>
    </w:p>
    <w:p w:rsidR="00541BC5" w:rsidRPr="00541BC5" w:rsidRDefault="00541BC5" w:rsidP="00541BC5">
      <w:pPr>
        <w:pStyle w:val="444444444444444444444"/>
        <w:rPr>
          <w:color w:val="auto"/>
        </w:rPr>
      </w:pPr>
      <w:r w:rsidRPr="00541BC5">
        <w:rPr>
          <w:rFonts w:hint="eastAsia"/>
          <w:color w:val="auto"/>
        </w:rPr>
        <w:t>规划次干道道路间距为</w:t>
      </w:r>
      <w:r w:rsidRPr="00541BC5">
        <w:rPr>
          <w:rFonts w:hint="eastAsia"/>
          <w:color w:val="auto"/>
        </w:rPr>
        <w:t>500-800</w:t>
      </w:r>
      <w:r w:rsidRPr="00541BC5">
        <w:rPr>
          <w:rFonts w:hint="eastAsia"/>
          <w:color w:val="auto"/>
        </w:rPr>
        <w:t>米。</w:t>
      </w:r>
    </w:p>
    <w:p w:rsidR="00541BC5" w:rsidRPr="00541BC5" w:rsidRDefault="00541BC5" w:rsidP="00541BC5">
      <w:pPr>
        <w:pStyle w:val="444444444444444444444"/>
        <w:rPr>
          <w:color w:val="auto"/>
        </w:rPr>
      </w:pPr>
      <w:r>
        <w:rPr>
          <w:rFonts w:hint="eastAsia"/>
          <w:color w:val="auto"/>
        </w:rPr>
        <w:t>5.</w:t>
      </w:r>
      <w:r w:rsidRPr="00541BC5">
        <w:rPr>
          <w:rFonts w:hint="eastAsia"/>
          <w:color w:val="auto"/>
        </w:rPr>
        <w:t>支路系统</w:t>
      </w:r>
    </w:p>
    <w:p w:rsidR="00541BC5" w:rsidRDefault="00541BC5" w:rsidP="00541BC5">
      <w:pPr>
        <w:pStyle w:val="444444444444444444444"/>
        <w:rPr>
          <w:color w:val="auto"/>
        </w:rPr>
      </w:pPr>
      <w:r w:rsidRPr="00541BC5">
        <w:rPr>
          <w:rFonts w:hint="eastAsia"/>
          <w:color w:val="auto"/>
        </w:rPr>
        <w:t>本次总体规划主要确定主次道路系统，只确定了重要的少数支路，尤其是产业组团中的支路应在下层次规划中按照市场要求</w:t>
      </w:r>
      <w:r w:rsidRPr="00541BC5">
        <w:rPr>
          <w:rFonts w:hint="eastAsia"/>
          <w:color w:val="auto"/>
        </w:rPr>
        <w:t xml:space="preserve"> </w:t>
      </w:r>
      <w:r w:rsidRPr="00541BC5">
        <w:rPr>
          <w:rFonts w:hint="eastAsia"/>
          <w:color w:val="auto"/>
        </w:rPr>
        <w:t>来确定，本次规划不宜硬性规定，确保弹性。</w:t>
      </w:r>
    </w:p>
    <w:p w:rsidR="00541BC5" w:rsidRDefault="00541BC5" w:rsidP="00541BC5">
      <w:pPr>
        <w:pStyle w:val="444444444444444444444"/>
        <w:rPr>
          <w:color w:val="auto"/>
        </w:rPr>
      </w:pPr>
      <w:r>
        <w:rPr>
          <w:rFonts w:hint="eastAsia"/>
          <w:color w:val="auto"/>
        </w:rPr>
        <w:t>6.</w:t>
      </w:r>
      <w:r w:rsidRPr="00541BC5">
        <w:rPr>
          <w:rFonts w:hint="eastAsia"/>
          <w:color w:val="auto"/>
        </w:rPr>
        <w:t>红线</w:t>
      </w:r>
      <w:r>
        <w:rPr>
          <w:rFonts w:hint="eastAsia"/>
          <w:color w:val="auto"/>
        </w:rPr>
        <w:t>及线宽</w:t>
      </w:r>
    </w:p>
    <w:p w:rsidR="00541BC5" w:rsidRDefault="00541BC5" w:rsidP="00541BC5">
      <w:pPr>
        <w:pStyle w:val="444444444444444444444"/>
        <w:rPr>
          <w:color w:val="auto"/>
        </w:rPr>
      </w:pPr>
      <w:r w:rsidRPr="00541BC5">
        <w:rPr>
          <w:rFonts w:hint="eastAsia"/>
          <w:color w:val="auto"/>
        </w:rPr>
        <w:t>城市结构性主干道、城市主干路的红线宽度为</w:t>
      </w:r>
      <w:r w:rsidRPr="00541BC5">
        <w:rPr>
          <w:color w:val="auto"/>
        </w:rPr>
        <w:t>40</w:t>
      </w:r>
      <w:r w:rsidRPr="00541BC5">
        <w:rPr>
          <w:rFonts w:hint="eastAsia"/>
          <w:color w:val="auto"/>
        </w:rPr>
        <w:t>米、</w:t>
      </w:r>
      <w:r w:rsidRPr="00541BC5">
        <w:rPr>
          <w:color w:val="auto"/>
        </w:rPr>
        <w:t>34</w:t>
      </w:r>
      <w:r w:rsidRPr="00541BC5">
        <w:rPr>
          <w:rFonts w:hint="eastAsia"/>
          <w:color w:val="auto"/>
        </w:rPr>
        <w:t>米，次干道红线宽度</w:t>
      </w:r>
      <w:r w:rsidRPr="00541BC5">
        <w:rPr>
          <w:color w:val="auto"/>
        </w:rPr>
        <w:t>24</w:t>
      </w:r>
      <w:r w:rsidRPr="00541BC5">
        <w:rPr>
          <w:rFonts w:hint="eastAsia"/>
          <w:color w:val="auto"/>
        </w:rPr>
        <w:t>米，支路红线宽度</w:t>
      </w:r>
      <w:r w:rsidRPr="00541BC5">
        <w:rPr>
          <w:color w:val="auto"/>
        </w:rPr>
        <w:t>10</w:t>
      </w:r>
      <w:r w:rsidRPr="00541BC5">
        <w:rPr>
          <w:rFonts w:ascii="MS Mincho" w:eastAsia="MS Mincho" w:hAnsi="MS Mincho" w:cs="MS Mincho" w:hint="eastAsia"/>
          <w:color w:val="auto"/>
        </w:rPr>
        <w:t>〜</w:t>
      </w:r>
      <w:r w:rsidRPr="00541BC5">
        <w:rPr>
          <w:color w:val="auto"/>
        </w:rPr>
        <w:t>20</w:t>
      </w:r>
      <w:r w:rsidRPr="00541BC5">
        <w:rPr>
          <w:rFonts w:hint="eastAsia"/>
          <w:color w:val="auto"/>
        </w:rPr>
        <w:t>米。</w:t>
      </w:r>
    </w:p>
    <w:p w:rsidR="00541BC5" w:rsidRDefault="00541BC5" w:rsidP="00541BC5">
      <w:pPr>
        <w:pStyle w:val="444444444444444444444"/>
        <w:rPr>
          <w:color w:val="auto"/>
        </w:rPr>
      </w:pPr>
      <w:r>
        <w:rPr>
          <w:rFonts w:hint="eastAsia"/>
          <w:color w:val="auto"/>
        </w:rPr>
        <w:t>7.</w:t>
      </w:r>
      <w:r>
        <w:rPr>
          <w:rFonts w:hint="eastAsia"/>
          <w:color w:val="auto"/>
        </w:rPr>
        <w:t>公交站</w:t>
      </w:r>
    </w:p>
    <w:p w:rsidR="00541BC5" w:rsidRPr="00541BC5" w:rsidRDefault="00541BC5" w:rsidP="00541BC5">
      <w:pPr>
        <w:pStyle w:val="444444444444444444444"/>
        <w:rPr>
          <w:color w:val="auto"/>
        </w:rPr>
      </w:pPr>
      <w:r>
        <w:rPr>
          <w:rFonts w:hint="eastAsia"/>
          <w:color w:val="auto"/>
        </w:rPr>
        <w:t>(1)</w:t>
      </w:r>
      <w:r w:rsidRPr="00541BC5">
        <w:rPr>
          <w:rFonts w:hint="eastAsia"/>
          <w:color w:val="auto"/>
        </w:rPr>
        <w:t>规划设置</w:t>
      </w:r>
      <w:r w:rsidRPr="00541BC5">
        <w:rPr>
          <w:rFonts w:hint="eastAsia"/>
          <w:color w:val="auto"/>
        </w:rPr>
        <w:t>2</w:t>
      </w:r>
      <w:r w:rsidRPr="00541BC5">
        <w:rPr>
          <w:rFonts w:hint="eastAsia"/>
          <w:color w:val="auto"/>
        </w:rPr>
        <w:t>处</w:t>
      </w:r>
      <w:proofErr w:type="gramStart"/>
      <w:r w:rsidRPr="00541BC5">
        <w:rPr>
          <w:rFonts w:hint="eastAsia"/>
          <w:color w:val="auto"/>
        </w:rPr>
        <w:t>公交首</w:t>
      </w:r>
      <w:proofErr w:type="gramEnd"/>
      <w:r w:rsidRPr="00541BC5">
        <w:rPr>
          <w:rFonts w:hint="eastAsia"/>
          <w:color w:val="auto"/>
        </w:rPr>
        <w:t>末站。</w:t>
      </w:r>
      <w:r w:rsidRPr="00541BC5">
        <w:rPr>
          <w:rFonts w:hint="eastAsia"/>
          <w:color w:val="auto"/>
        </w:rPr>
        <w:t>1</w:t>
      </w:r>
      <w:r w:rsidRPr="00541BC5">
        <w:rPr>
          <w:rFonts w:hint="eastAsia"/>
          <w:color w:val="auto"/>
        </w:rPr>
        <w:t>处位于园区核心区，配建于昆玉城际铁路客运枢纽；</w:t>
      </w:r>
      <w:r w:rsidRPr="00541BC5">
        <w:rPr>
          <w:rFonts w:hint="eastAsia"/>
          <w:color w:val="auto"/>
        </w:rPr>
        <w:t>1</w:t>
      </w:r>
      <w:r w:rsidRPr="00541BC5">
        <w:rPr>
          <w:rFonts w:hint="eastAsia"/>
          <w:color w:val="auto"/>
        </w:rPr>
        <w:t>处位于玉通路南侧配建于</w:t>
      </w:r>
      <w:proofErr w:type="gramStart"/>
      <w:r w:rsidRPr="00541BC5">
        <w:rPr>
          <w:rFonts w:hint="eastAsia"/>
          <w:color w:val="auto"/>
        </w:rPr>
        <w:t>研</w:t>
      </w:r>
      <w:proofErr w:type="gramEnd"/>
      <w:r w:rsidRPr="00541BC5">
        <w:rPr>
          <w:rFonts w:hint="eastAsia"/>
          <w:color w:val="auto"/>
        </w:rPr>
        <w:t>和长途客运站，每处用地为</w:t>
      </w:r>
      <w:r w:rsidRPr="00541BC5">
        <w:rPr>
          <w:rFonts w:hint="eastAsia"/>
          <w:color w:val="auto"/>
        </w:rPr>
        <w:t xml:space="preserve">1000 </w:t>
      </w:r>
      <w:r w:rsidRPr="00541BC5">
        <w:rPr>
          <w:rFonts w:hint="eastAsia"/>
          <w:color w:val="auto"/>
        </w:rPr>
        <w:t>—</w:t>
      </w:r>
      <w:r w:rsidRPr="00541BC5">
        <w:rPr>
          <w:rFonts w:hint="eastAsia"/>
          <w:color w:val="auto"/>
        </w:rPr>
        <w:t>1400</w:t>
      </w:r>
      <w:r w:rsidRPr="00541BC5">
        <w:rPr>
          <w:rFonts w:hint="eastAsia"/>
          <w:color w:val="auto"/>
        </w:rPr>
        <w:t>平方米。</w:t>
      </w:r>
    </w:p>
    <w:p w:rsidR="00541BC5" w:rsidRDefault="00541BC5" w:rsidP="00541BC5">
      <w:pPr>
        <w:pStyle w:val="444444444444444444444"/>
        <w:rPr>
          <w:color w:val="auto"/>
        </w:rPr>
      </w:pPr>
      <w:r>
        <w:rPr>
          <w:rFonts w:hint="eastAsia"/>
          <w:color w:val="auto"/>
        </w:rPr>
        <w:t>(2)</w:t>
      </w:r>
      <w:r w:rsidRPr="00541BC5">
        <w:rPr>
          <w:rFonts w:hint="eastAsia"/>
          <w:color w:val="auto"/>
        </w:rPr>
        <w:t>港湾式停靠站及路外多候车廊停靠站，应设置在公交线路沿途经过的各主要客流集散点上，在交叉口附近设置中途及停靠站点时，一般设置在交叉口</w:t>
      </w:r>
      <w:r w:rsidRPr="00541BC5">
        <w:rPr>
          <w:rFonts w:hint="eastAsia"/>
          <w:color w:val="auto"/>
        </w:rPr>
        <w:t>50m</w:t>
      </w:r>
      <w:r w:rsidRPr="00541BC5">
        <w:rPr>
          <w:rFonts w:hint="eastAsia"/>
          <w:color w:val="auto"/>
        </w:rPr>
        <w:t>以外，在交通性主干道上，</w:t>
      </w:r>
      <w:proofErr w:type="gramStart"/>
      <w:r w:rsidRPr="00541BC5">
        <w:rPr>
          <w:rFonts w:hint="eastAsia"/>
          <w:color w:val="auto"/>
        </w:rPr>
        <w:t>宜设置</w:t>
      </w:r>
      <w:proofErr w:type="gramEnd"/>
      <w:r w:rsidRPr="00541BC5">
        <w:rPr>
          <w:rFonts w:hint="eastAsia"/>
          <w:color w:val="auto"/>
        </w:rPr>
        <w:t>在</w:t>
      </w:r>
      <w:r w:rsidRPr="00541BC5">
        <w:rPr>
          <w:rFonts w:hint="eastAsia"/>
          <w:color w:val="auto"/>
        </w:rPr>
        <w:t>100m</w:t>
      </w:r>
      <w:r w:rsidRPr="00541BC5">
        <w:rPr>
          <w:rFonts w:hint="eastAsia"/>
          <w:color w:val="auto"/>
        </w:rPr>
        <w:t>以外。结合道路系统及交叉口间距和安全等因素，平均站距在</w:t>
      </w:r>
      <w:r w:rsidRPr="00541BC5">
        <w:rPr>
          <w:rFonts w:hint="eastAsia"/>
          <w:color w:val="auto"/>
        </w:rPr>
        <w:t>500-800</w:t>
      </w:r>
      <w:r w:rsidRPr="00541BC5">
        <w:rPr>
          <w:rFonts w:hint="eastAsia"/>
          <w:color w:val="auto"/>
        </w:rPr>
        <w:t>米。</w:t>
      </w:r>
    </w:p>
    <w:p w:rsidR="003C63AD" w:rsidRPr="009C2282" w:rsidRDefault="00442761" w:rsidP="009C2282">
      <w:pPr>
        <w:pStyle w:val="444444444444444444444"/>
        <w:ind w:firstLineChars="0" w:firstLine="0"/>
        <w:jc w:val="center"/>
        <w:rPr>
          <w:b/>
          <w:color w:val="auto"/>
        </w:rPr>
      </w:pPr>
      <w:r w:rsidRPr="009C2282">
        <w:rPr>
          <w:b/>
          <w:noProof/>
          <w:color w:val="auto"/>
        </w:rPr>
        <w:lastRenderedPageBreak/>
        <w:drawing>
          <wp:anchor distT="0" distB="0" distL="114300" distR="114300" simplePos="0" relativeHeight="251826176" behindDoc="0" locked="0" layoutInCell="1" allowOverlap="1" wp14:anchorId="6D0F0768" wp14:editId="749C04E2">
            <wp:simplePos x="0" y="0"/>
            <wp:positionH relativeFrom="column">
              <wp:posOffset>161290</wp:posOffset>
            </wp:positionH>
            <wp:positionV relativeFrom="paragraph">
              <wp:posOffset>210820</wp:posOffset>
            </wp:positionV>
            <wp:extent cx="5278120" cy="1472565"/>
            <wp:effectExtent l="0" t="0" r="0" b="0"/>
            <wp:wrapTopAndBottom/>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Q截图20161215143010.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278120" cy="1472565"/>
                    </a:xfrm>
                    <a:prstGeom prst="rect">
                      <a:avLst/>
                    </a:prstGeom>
                  </pic:spPr>
                </pic:pic>
              </a:graphicData>
            </a:graphic>
          </wp:anchor>
        </w:drawing>
      </w:r>
      <w:r w:rsidR="003C63AD" w:rsidRPr="009C2282">
        <w:rPr>
          <w:b/>
        </w:rPr>
        <w:t>表</w:t>
      </w:r>
      <w:r w:rsidR="00F17CB9">
        <w:rPr>
          <w:rFonts w:hint="eastAsia"/>
          <w:b/>
          <w:lang w:bidi="en-US"/>
        </w:rPr>
        <w:t>8.2</w:t>
      </w:r>
      <w:r w:rsidR="003C63AD" w:rsidRPr="009C2282">
        <w:rPr>
          <w:b/>
        </w:rPr>
        <w:t>路内停车道路最小宽度条件</w:t>
      </w:r>
    </w:p>
    <w:p w:rsidR="00541BC5" w:rsidRDefault="00541BC5" w:rsidP="00541BC5">
      <w:pPr>
        <w:pStyle w:val="3333333333333333333333"/>
        <w:rPr>
          <w:color w:val="auto"/>
        </w:rPr>
      </w:pPr>
      <w:r w:rsidRPr="00541BC5">
        <w:rPr>
          <w:rFonts w:hint="eastAsia"/>
          <w:color w:val="auto"/>
        </w:rPr>
        <w:t>8.6.1设计原则</w:t>
      </w:r>
    </w:p>
    <w:p w:rsidR="00541BC5" w:rsidRPr="00F40484" w:rsidRDefault="00541BC5" w:rsidP="00541BC5">
      <w:pPr>
        <w:pStyle w:val="444444444444444444444"/>
        <w:rPr>
          <w:color w:val="auto"/>
        </w:rPr>
      </w:pPr>
      <w:r w:rsidRPr="00F40484">
        <w:rPr>
          <w:rFonts w:hint="eastAsia"/>
          <w:color w:val="auto"/>
        </w:rPr>
        <w:t>（</w:t>
      </w:r>
      <w:r w:rsidRPr="00F40484">
        <w:rPr>
          <w:rFonts w:hint="eastAsia"/>
          <w:color w:val="auto"/>
        </w:rPr>
        <w:t>1</w:t>
      </w:r>
      <w:r w:rsidRPr="00F40484">
        <w:rPr>
          <w:rFonts w:hint="eastAsia"/>
          <w:color w:val="auto"/>
        </w:rPr>
        <w:t>）厂区道路设计应执行《公路工程技术标准》（</w:t>
      </w:r>
      <w:r w:rsidRPr="00F40484">
        <w:rPr>
          <w:rFonts w:hint="eastAsia"/>
          <w:color w:val="auto"/>
        </w:rPr>
        <w:t>JTG B01</w:t>
      </w:r>
      <w:r w:rsidRPr="00F40484">
        <w:rPr>
          <w:rFonts w:hint="eastAsia"/>
          <w:color w:val="auto"/>
        </w:rPr>
        <w:t>—</w:t>
      </w:r>
      <w:r w:rsidRPr="00F40484">
        <w:rPr>
          <w:rFonts w:hint="eastAsia"/>
          <w:color w:val="auto"/>
        </w:rPr>
        <w:t>2014</w:t>
      </w:r>
      <w:r w:rsidRPr="00F40484">
        <w:rPr>
          <w:rFonts w:hint="eastAsia"/>
          <w:color w:val="auto"/>
        </w:rPr>
        <w:t>）标准。</w:t>
      </w:r>
    </w:p>
    <w:p w:rsidR="00541BC5" w:rsidRPr="00F40484" w:rsidRDefault="00541BC5" w:rsidP="00541BC5">
      <w:pPr>
        <w:pStyle w:val="444444444444444444444"/>
        <w:rPr>
          <w:color w:val="auto"/>
        </w:rPr>
      </w:pPr>
      <w:r w:rsidRPr="00F40484">
        <w:rPr>
          <w:rFonts w:hint="eastAsia"/>
          <w:color w:val="auto"/>
        </w:rPr>
        <w:t>（</w:t>
      </w:r>
      <w:r w:rsidRPr="00F40484">
        <w:rPr>
          <w:rFonts w:hint="eastAsia"/>
          <w:color w:val="auto"/>
        </w:rPr>
        <w:t>2</w:t>
      </w:r>
      <w:r w:rsidRPr="00F40484">
        <w:rPr>
          <w:rFonts w:hint="eastAsia"/>
          <w:color w:val="auto"/>
        </w:rPr>
        <w:t>）在道路建设标准方面始终将保持道路的快速通畅放在首位，高标准、高层次，着眼于未来的需要，并结合道路的实际情况，设计一步到位，避免低水准重复建设的原则。</w:t>
      </w:r>
    </w:p>
    <w:p w:rsidR="00541BC5" w:rsidRPr="00F40484" w:rsidRDefault="00541BC5" w:rsidP="00541BC5">
      <w:pPr>
        <w:pStyle w:val="444444444444444444444"/>
        <w:rPr>
          <w:color w:val="auto"/>
        </w:rPr>
      </w:pPr>
      <w:r w:rsidRPr="00F40484">
        <w:rPr>
          <w:rFonts w:hint="eastAsia"/>
          <w:color w:val="auto"/>
        </w:rPr>
        <w:t>（</w:t>
      </w:r>
      <w:r w:rsidRPr="00F40484">
        <w:rPr>
          <w:rFonts w:hint="eastAsia"/>
          <w:color w:val="auto"/>
        </w:rPr>
        <w:t>3</w:t>
      </w:r>
      <w:r w:rsidRPr="00F40484">
        <w:rPr>
          <w:rFonts w:hint="eastAsia"/>
          <w:color w:val="auto"/>
        </w:rPr>
        <w:t>）横断面设计在保证车辆和行人安全的前提下，综合考虑交通功能，优化设计。</w:t>
      </w:r>
    </w:p>
    <w:p w:rsidR="00541BC5" w:rsidRPr="00541BC5" w:rsidRDefault="00541BC5" w:rsidP="00541BC5">
      <w:pPr>
        <w:pStyle w:val="444444444444444444444"/>
        <w:rPr>
          <w:color w:val="auto"/>
        </w:rPr>
      </w:pPr>
      <w:r w:rsidRPr="00F40484">
        <w:rPr>
          <w:rFonts w:hint="eastAsia"/>
          <w:color w:val="auto"/>
        </w:rPr>
        <w:t>（</w:t>
      </w:r>
      <w:r w:rsidRPr="00F40484">
        <w:rPr>
          <w:rFonts w:hint="eastAsia"/>
          <w:color w:val="auto"/>
        </w:rPr>
        <w:t>4</w:t>
      </w:r>
      <w:r w:rsidRPr="00F40484">
        <w:rPr>
          <w:rFonts w:hint="eastAsia"/>
          <w:color w:val="auto"/>
        </w:rPr>
        <w:t>）设计中平、纵、横三个面综合考虑，尽可能合理利用现状地形，以减少道路土石方量，节约投资。</w:t>
      </w:r>
    </w:p>
    <w:p w:rsidR="00541BC5" w:rsidRDefault="00541BC5" w:rsidP="00541BC5">
      <w:pPr>
        <w:pStyle w:val="3333333333333333333333"/>
        <w:rPr>
          <w:color w:val="auto"/>
        </w:rPr>
      </w:pPr>
      <w:r w:rsidRPr="00541BC5">
        <w:rPr>
          <w:rFonts w:hint="eastAsia"/>
          <w:color w:val="auto"/>
        </w:rPr>
        <w:t>8.6.2主要建设内容</w:t>
      </w:r>
    </w:p>
    <w:p w:rsidR="00541BC5" w:rsidRPr="00F40484" w:rsidRDefault="00541BC5" w:rsidP="00541BC5">
      <w:pPr>
        <w:pStyle w:val="444444444444444444444"/>
        <w:rPr>
          <w:color w:val="auto"/>
        </w:rPr>
      </w:pPr>
      <w:r w:rsidRPr="00F40484">
        <w:rPr>
          <w:rFonts w:hint="eastAsia"/>
          <w:color w:val="auto"/>
        </w:rPr>
        <w:t>（</w:t>
      </w:r>
      <w:r w:rsidRPr="00F40484">
        <w:rPr>
          <w:rFonts w:hint="eastAsia"/>
          <w:color w:val="auto"/>
        </w:rPr>
        <w:t>1</w:t>
      </w:r>
      <w:r w:rsidRPr="00F40484">
        <w:rPr>
          <w:rFonts w:hint="eastAsia"/>
          <w:color w:val="auto"/>
        </w:rPr>
        <w:t>）路基工程；</w:t>
      </w:r>
      <w:r>
        <w:rPr>
          <w:rFonts w:hint="eastAsia"/>
          <w:color w:val="auto"/>
        </w:rPr>
        <w:t xml:space="preserve"> </w:t>
      </w:r>
    </w:p>
    <w:p w:rsidR="00541BC5" w:rsidRPr="00F40484" w:rsidRDefault="00541BC5" w:rsidP="00541BC5">
      <w:pPr>
        <w:pStyle w:val="444444444444444444444"/>
        <w:rPr>
          <w:color w:val="auto"/>
        </w:rPr>
      </w:pPr>
      <w:r w:rsidRPr="00F40484">
        <w:rPr>
          <w:rFonts w:hint="eastAsia"/>
          <w:color w:val="auto"/>
        </w:rPr>
        <w:t>（</w:t>
      </w:r>
      <w:r w:rsidRPr="00F40484">
        <w:rPr>
          <w:rFonts w:hint="eastAsia"/>
          <w:color w:val="auto"/>
        </w:rPr>
        <w:t>2</w:t>
      </w:r>
      <w:r w:rsidRPr="00F40484">
        <w:rPr>
          <w:rFonts w:hint="eastAsia"/>
          <w:color w:val="auto"/>
        </w:rPr>
        <w:t>）路面工程；</w:t>
      </w:r>
    </w:p>
    <w:p w:rsidR="00541BC5" w:rsidRPr="00F40484" w:rsidRDefault="00541BC5" w:rsidP="00541BC5">
      <w:pPr>
        <w:pStyle w:val="444444444444444444444"/>
        <w:rPr>
          <w:color w:val="auto"/>
        </w:rPr>
      </w:pPr>
      <w:r w:rsidRPr="00F40484">
        <w:rPr>
          <w:rFonts w:hint="eastAsia"/>
          <w:color w:val="auto"/>
        </w:rPr>
        <w:t>（</w:t>
      </w:r>
      <w:r w:rsidRPr="00F40484">
        <w:rPr>
          <w:rFonts w:hint="eastAsia"/>
          <w:color w:val="auto"/>
        </w:rPr>
        <w:t>3</w:t>
      </w:r>
      <w:r w:rsidRPr="00F40484">
        <w:rPr>
          <w:rFonts w:hint="eastAsia"/>
          <w:color w:val="auto"/>
        </w:rPr>
        <w:t>）桥梁工程；</w:t>
      </w:r>
    </w:p>
    <w:p w:rsidR="00541BC5" w:rsidRPr="00F40484" w:rsidRDefault="00541BC5" w:rsidP="00541BC5">
      <w:pPr>
        <w:pStyle w:val="444444444444444444444"/>
        <w:rPr>
          <w:color w:val="auto"/>
        </w:rPr>
      </w:pPr>
      <w:r w:rsidRPr="00F40484">
        <w:rPr>
          <w:rFonts w:hint="eastAsia"/>
          <w:color w:val="auto"/>
        </w:rPr>
        <w:t>（</w:t>
      </w:r>
      <w:r w:rsidRPr="00F40484">
        <w:rPr>
          <w:rFonts w:hint="eastAsia"/>
          <w:color w:val="auto"/>
        </w:rPr>
        <w:t>4</w:t>
      </w:r>
      <w:r w:rsidRPr="00F40484">
        <w:rPr>
          <w:rFonts w:hint="eastAsia"/>
          <w:color w:val="auto"/>
        </w:rPr>
        <w:t>）涵洞及排水工程；</w:t>
      </w:r>
    </w:p>
    <w:p w:rsidR="00541BC5" w:rsidRPr="00F40484" w:rsidRDefault="00541BC5" w:rsidP="00541BC5">
      <w:pPr>
        <w:pStyle w:val="444444444444444444444"/>
        <w:rPr>
          <w:color w:val="auto"/>
        </w:rPr>
      </w:pPr>
      <w:r w:rsidRPr="00F40484">
        <w:rPr>
          <w:rFonts w:hint="eastAsia"/>
          <w:color w:val="auto"/>
        </w:rPr>
        <w:t>（</w:t>
      </w:r>
      <w:r w:rsidRPr="00F40484">
        <w:rPr>
          <w:rFonts w:hint="eastAsia"/>
          <w:color w:val="auto"/>
        </w:rPr>
        <w:t>5</w:t>
      </w:r>
      <w:r w:rsidRPr="00F40484">
        <w:rPr>
          <w:rFonts w:hint="eastAsia"/>
          <w:color w:val="auto"/>
        </w:rPr>
        <w:t>）交通工程；</w:t>
      </w:r>
    </w:p>
    <w:p w:rsidR="00541BC5" w:rsidRPr="00F40484" w:rsidRDefault="00541BC5" w:rsidP="00541BC5">
      <w:pPr>
        <w:pStyle w:val="444444444444444444444"/>
        <w:rPr>
          <w:color w:val="auto"/>
        </w:rPr>
      </w:pPr>
      <w:r w:rsidRPr="00F40484">
        <w:rPr>
          <w:rFonts w:hint="eastAsia"/>
          <w:color w:val="auto"/>
        </w:rPr>
        <w:t>（</w:t>
      </w:r>
      <w:r w:rsidRPr="00F40484">
        <w:rPr>
          <w:rFonts w:hint="eastAsia"/>
          <w:color w:val="auto"/>
        </w:rPr>
        <w:t>6</w:t>
      </w:r>
      <w:r w:rsidRPr="00F40484">
        <w:rPr>
          <w:rFonts w:hint="eastAsia"/>
          <w:color w:val="auto"/>
        </w:rPr>
        <w:t>）道路绿化工程。</w:t>
      </w:r>
    </w:p>
    <w:p w:rsidR="00541BC5" w:rsidRPr="00F40484" w:rsidRDefault="00541BC5" w:rsidP="008432AC">
      <w:pPr>
        <w:pStyle w:val="444444444444444444444"/>
        <w:rPr>
          <w:color w:val="auto"/>
        </w:rPr>
      </w:pPr>
      <w:r w:rsidRPr="00F40484">
        <w:rPr>
          <w:rFonts w:hint="eastAsia"/>
          <w:color w:val="auto"/>
        </w:rPr>
        <w:t>本项目</w:t>
      </w:r>
      <w:r w:rsidR="00ED28C1">
        <w:rPr>
          <w:rFonts w:hint="eastAsia"/>
          <w:color w:val="auto"/>
        </w:rPr>
        <w:t>预计</w:t>
      </w:r>
      <w:r w:rsidR="008432AC">
        <w:rPr>
          <w:rFonts w:hint="eastAsia"/>
          <w:color w:val="auto"/>
        </w:rPr>
        <w:t>道路总长</w:t>
      </w:r>
      <w:r w:rsidR="008432AC" w:rsidRPr="008432AC">
        <w:rPr>
          <w:color w:val="auto"/>
        </w:rPr>
        <w:t>12277.77</w:t>
      </w:r>
      <w:r w:rsidRPr="00F40484">
        <w:rPr>
          <w:rFonts w:hint="eastAsia"/>
          <w:color w:val="auto"/>
        </w:rPr>
        <w:t>m</w:t>
      </w:r>
      <w:r w:rsidRPr="00F40484">
        <w:rPr>
          <w:rFonts w:hint="eastAsia"/>
          <w:color w:val="auto"/>
        </w:rPr>
        <w:t>。</w:t>
      </w:r>
    </w:p>
    <w:p w:rsidR="00541BC5" w:rsidRPr="00F40484" w:rsidRDefault="00541BC5" w:rsidP="009C2282">
      <w:pPr>
        <w:pStyle w:val="444444444444444444444"/>
        <w:rPr>
          <w:color w:val="auto"/>
        </w:rPr>
      </w:pPr>
      <w:r w:rsidRPr="00F40484">
        <w:rPr>
          <w:rFonts w:hint="eastAsia"/>
          <w:color w:val="auto"/>
        </w:rPr>
        <w:t>主要道路路基横断面图如下：</w:t>
      </w:r>
    </w:p>
    <w:p w:rsidR="00541BC5" w:rsidRPr="00F40484" w:rsidRDefault="00541BC5" w:rsidP="00541BC5">
      <w:pPr>
        <w:pStyle w:val="444444444444444444444"/>
        <w:spacing w:line="360" w:lineRule="auto"/>
        <w:ind w:firstLineChars="0" w:firstLine="0"/>
        <w:jc w:val="distribute"/>
        <w:rPr>
          <w:color w:val="auto"/>
        </w:rPr>
      </w:pPr>
      <w:r w:rsidRPr="00F40484">
        <w:rPr>
          <w:noProof/>
          <w:color w:val="auto"/>
        </w:rPr>
        <w:lastRenderedPageBreak/>
        <w:drawing>
          <wp:inline distT="0" distB="0" distL="0" distR="0" wp14:anchorId="207445B8" wp14:editId="27A361D0">
            <wp:extent cx="5279666" cy="1289409"/>
            <wp:effectExtent l="0" t="0" r="0" b="6350"/>
            <wp:docPr id="79913" name="图片 79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0-1.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5306054" cy="1295853"/>
                    </a:xfrm>
                    <a:prstGeom prst="rect">
                      <a:avLst/>
                    </a:prstGeom>
                  </pic:spPr>
                </pic:pic>
              </a:graphicData>
            </a:graphic>
          </wp:inline>
        </w:drawing>
      </w:r>
    </w:p>
    <w:p w:rsidR="00541BC5" w:rsidRDefault="00541BC5" w:rsidP="00541BC5">
      <w:pPr>
        <w:pStyle w:val="444444444444444444444"/>
        <w:spacing w:line="360" w:lineRule="auto"/>
        <w:ind w:firstLineChars="0" w:firstLine="0"/>
        <w:rPr>
          <w:color w:val="auto"/>
        </w:rPr>
      </w:pPr>
      <w:r w:rsidRPr="00F40484">
        <w:rPr>
          <w:noProof/>
          <w:color w:val="auto"/>
        </w:rPr>
        <w:drawing>
          <wp:inline distT="0" distB="0" distL="0" distR="0" wp14:anchorId="41EC245B" wp14:editId="1B3B8EF4">
            <wp:extent cx="5278120" cy="1275715"/>
            <wp:effectExtent l="0" t="0" r="0" b="635"/>
            <wp:docPr id="79915" name="图片 79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3090622353.jp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5278120" cy="1275715"/>
                    </a:xfrm>
                    <a:prstGeom prst="rect">
                      <a:avLst/>
                    </a:prstGeom>
                  </pic:spPr>
                </pic:pic>
              </a:graphicData>
            </a:graphic>
          </wp:inline>
        </w:drawing>
      </w:r>
    </w:p>
    <w:p w:rsidR="003C63AD" w:rsidRDefault="003C63AD" w:rsidP="00541BC5">
      <w:pPr>
        <w:pStyle w:val="444444444444444444444"/>
        <w:spacing w:line="360" w:lineRule="auto"/>
        <w:ind w:firstLineChars="0" w:firstLine="0"/>
        <w:rPr>
          <w:color w:val="auto"/>
        </w:rPr>
      </w:pPr>
      <w:r w:rsidRPr="00F40484">
        <w:rPr>
          <w:noProof/>
          <w:color w:val="auto"/>
        </w:rPr>
        <w:drawing>
          <wp:inline distT="0" distB="0" distL="0" distR="0" wp14:anchorId="56E7DC97" wp14:editId="18065E4E">
            <wp:extent cx="5279666" cy="2695185"/>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3090622353.jp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5284574" cy="2697691"/>
                    </a:xfrm>
                    <a:prstGeom prst="rect">
                      <a:avLst/>
                    </a:prstGeom>
                  </pic:spPr>
                </pic:pic>
              </a:graphicData>
            </a:graphic>
          </wp:inline>
        </w:drawing>
      </w:r>
    </w:p>
    <w:p w:rsidR="00CD4B11" w:rsidRPr="00CD4B11" w:rsidRDefault="00CD4B11" w:rsidP="00CD4B11">
      <w:pPr>
        <w:pStyle w:val="444444444444444444444"/>
        <w:spacing w:line="360" w:lineRule="auto"/>
        <w:ind w:firstLineChars="0" w:firstLine="0"/>
        <w:jc w:val="center"/>
        <w:rPr>
          <w:b/>
          <w:color w:val="auto"/>
        </w:rPr>
      </w:pPr>
      <w:r>
        <w:rPr>
          <w:rFonts w:hint="eastAsia"/>
          <w:b/>
          <w:color w:val="auto"/>
        </w:rPr>
        <w:t>8</w:t>
      </w:r>
      <w:r w:rsidR="00D70D9A">
        <w:rPr>
          <w:rFonts w:hint="eastAsia"/>
          <w:b/>
          <w:color w:val="auto"/>
        </w:rPr>
        <w:t>.2</w:t>
      </w:r>
      <w:r w:rsidRPr="00CD4B11">
        <w:rPr>
          <w:rFonts w:hint="eastAsia"/>
          <w:b/>
          <w:color w:val="auto"/>
        </w:rPr>
        <w:t>道路路基横断面图</w:t>
      </w:r>
    </w:p>
    <w:p w:rsidR="00541BC5" w:rsidRDefault="00541BC5" w:rsidP="00541BC5">
      <w:pPr>
        <w:pStyle w:val="3333333333333333333333"/>
        <w:rPr>
          <w:color w:val="auto"/>
        </w:rPr>
      </w:pPr>
      <w:r w:rsidRPr="00541BC5">
        <w:rPr>
          <w:rFonts w:hint="eastAsia"/>
          <w:color w:val="auto"/>
        </w:rPr>
        <w:t>8.6.3主要技术标准</w:t>
      </w:r>
    </w:p>
    <w:p w:rsidR="00541BC5" w:rsidRPr="00F40484" w:rsidRDefault="00541BC5" w:rsidP="00541BC5">
      <w:pPr>
        <w:pStyle w:val="444444444444444444444"/>
        <w:rPr>
          <w:color w:val="auto"/>
        </w:rPr>
      </w:pPr>
      <w:r w:rsidRPr="00F40484">
        <w:rPr>
          <w:rFonts w:hint="eastAsia"/>
          <w:color w:val="auto"/>
        </w:rPr>
        <w:t>按《公路工程技术标准》（</w:t>
      </w:r>
      <w:r w:rsidRPr="00F40484">
        <w:rPr>
          <w:rFonts w:hint="eastAsia"/>
          <w:color w:val="auto"/>
        </w:rPr>
        <w:t>JTG B01</w:t>
      </w:r>
      <w:r w:rsidRPr="00F40484">
        <w:rPr>
          <w:rFonts w:hint="eastAsia"/>
          <w:color w:val="auto"/>
        </w:rPr>
        <w:t>—</w:t>
      </w:r>
      <w:r w:rsidRPr="00F40484">
        <w:rPr>
          <w:rFonts w:hint="eastAsia"/>
          <w:color w:val="auto"/>
        </w:rPr>
        <w:t>2014</w:t>
      </w:r>
      <w:r w:rsidRPr="00F40484">
        <w:rPr>
          <w:rFonts w:hint="eastAsia"/>
          <w:color w:val="auto"/>
        </w:rPr>
        <w:t>）执行。</w:t>
      </w:r>
    </w:p>
    <w:p w:rsidR="00541BC5" w:rsidRPr="00F40484" w:rsidRDefault="00541BC5" w:rsidP="00541BC5">
      <w:pPr>
        <w:pStyle w:val="444444444444444444444"/>
        <w:rPr>
          <w:color w:val="auto"/>
        </w:rPr>
      </w:pPr>
      <w:r w:rsidRPr="00F40484">
        <w:rPr>
          <w:rFonts w:hint="eastAsia"/>
          <w:color w:val="auto"/>
        </w:rPr>
        <w:t>道路路基、平、纵线型指标、纵坡、最大（小）坡长、会车视距、超车视距正向弯道（反向弯道）间的直线距离等指标应满足《公路路线设计规范》（</w:t>
      </w:r>
      <w:r w:rsidRPr="00F40484">
        <w:rPr>
          <w:color w:val="auto"/>
        </w:rPr>
        <w:t>JTG D20—20</w:t>
      </w:r>
      <w:r w:rsidRPr="00F40484">
        <w:rPr>
          <w:rFonts w:hint="eastAsia"/>
          <w:color w:val="auto"/>
        </w:rPr>
        <w:t>15</w:t>
      </w:r>
      <w:r w:rsidRPr="00F40484">
        <w:rPr>
          <w:rFonts w:hint="eastAsia"/>
          <w:color w:val="auto"/>
        </w:rPr>
        <w:t>）</w:t>
      </w:r>
    </w:p>
    <w:p w:rsidR="00541BC5" w:rsidRPr="00F40484" w:rsidRDefault="00541BC5" w:rsidP="00541BC5">
      <w:pPr>
        <w:pStyle w:val="444444444444444444444"/>
        <w:rPr>
          <w:color w:val="auto"/>
        </w:rPr>
      </w:pPr>
      <w:r w:rsidRPr="00F40484">
        <w:rPr>
          <w:rFonts w:hint="eastAsia"/>
          <w:color w:val="auto"/>
        </w:rPr>
        <w:t>《公路路基设计规范》（</w:t>
      </w:r>
      <w:r w:rsidRPr="00F40484">
        <w:rPr>
          <w:rFonts w:hint="eastAsia"/>
          <w:color w:val="auto"/>
        </w:rPr>
        <w:t>JTG D30</w:t>
      </w:r>
      <w:r w:rsidRPr="00F40484">
        <w:rPr>
          <w:rFonts w:hint="eastAsia"/>
          <w:color w:val="auto"/>
        </w:rPr>
        <w:t>—</w:t>
      </w:r>
      <w:r w:rsidRPr="00F40484">
        <w:rPr>
          <w:rFonts w:hint="eastAsia"/>
          <w:color w:val="auto"/>
        </w:rPr>
        <w:t>2015</w:t>
      </w:r>
      <w:r w:rsidRPr="00F40484">
        <w:rPr>
          <w:rFonts w:hint="eastAsia"/>
          <w:color w:val="auto"/>
        </w:rPr>
        <w:t>）规范要求。</w:t>
      </w:r>
    </w:p>
    <w:p w:rsidR="00541BC5" w:rsidRPr="00541BC5" w:rsidRDefault="00541BC5" w:rsidP="00541BC5">
      <w:pPr>
        <w:pStyle w:val="444444444444444444444"/>
        <w:rPr>
          <w:color w:val="auto"/>
        </w:rPr>
      </w:pPr>
      <w:r w:rsidRPr="00F40484">
        <w:rPr>
          <w:rFonts w:hint="eastAsia"/>
          <w:color w:val="auto"/>
        </w:rPr>
        <w:t>路面工程执行《公路沥青路面设计规范》（</w:t>
      </w:r>
      <w:r w:rsidRPr="00F40484">
        <w:rPr>
          <w:rFonts w:hint="eastAsia"/>
          <w:color w:val="auto"/>
        </w:rPr>
        <w:t>JTG D50-2006</w:t>
      </w:r>
      <w:r w:rsidRPr="00F40484">
        <w:rPr>
          <w:rFonts w:hint="eastAsia"/>
          <w:color w:val="auto"/>
        </w:rPr>
        <w:t>）规范。</w:t>
      </w:r>
    </w:p>
    <w:p w:rsidR="00541BC5" w:rsidRPr="00541BC5" w:rsidRDefault="00541BC5" w:rsidP="00541BC5">
      <w:pPr>
        <w:pStyle w:val="3333333333333333333333"/>
        <w:rPr>
          <w:color w:val="auto"/>
        </w:rPr>
      </w:pPr>
      <w:r w:rsidRPr="00541BC5">
        <w:rPr>
          <w:rFonts w:hint="eastAsia"/>
          <w:color w:val="auto"/>
        </w:rPr>
        <w:lastRenderedPageBreak/>
        <w:t>8.6.4路基设计方案</w:t>
      </w:r>
    </w:p>
    <w:p w:rsidR="00541BC5" w:rsidRPr="00F40484" w:rsidRDefault="00541BC5" w:rsidP="00541BC5">
      <w:pPr>
        <w:pStyle w:val="444444444444444444444"/>
        <w:rPr>
          <w:color w:val="auto"/>
        </w:rPr>
      </w:pPr>
      <w:r w:rsidRPr="00F40484">
        <w:rPr>
          <w:rFonts w:hint="eastAsia"/>
          <w:color w:val="auto"/>
        </w:rPr>
        <w:t xml:space="preserve">1. </w:t>
      </w:r>
      <w:r w:rsidRPr="00F40484">
        <w:rPr>
          <w:rFonts w:hint="eastAsia"/>
          <w:color w:val="auto"/>
        </w:rPr>
        <w:t>严格执行《公路路基设计规范》（</w:t>
      </w:r>
      <w:r w:rsidRPr="00F40484">
        <w:rPr>
          <w:rFonts w:hint="eastAsia"/>
          <w:color w:val="auto"/>
        </w:rPr>
        <w:t>JTG D30</w:t>
      </w:r>
      <w:r w:rsidRPr="00F40484">
        <w:rPr>
          <w:rFonts w:hint="eastAsia"/>
          <w:color w:val="auto"/>
        </w:rPr>
        <w:t>—</w:t>
      </w:r>
      <w:r w:rsidRPr="00F40484">
        <w:rPr>
          <w:rFonts w:hint="eastAsia"/>
          <w:color w:val="auto"/>
        </w:rPr>
        <w:t>2015</w:t>
      </w:r>
      <w:r w:rsidRPr="00F40484">
        <w:rPr>
          <w:rFonts w:hint="eastAsia"/>
          <w:color w:val="auto"/>
        </w:rPr>
        <w:t>）规范要求。</w:t>
      </w:r>
    </w:p>
    <w:p w:rsidR="00541BC5" w:rsidRPr="00F40484" w:rsidRDefault="00541BC5" w:rsidP="00541BC5">
      <w:pPr>
        <w:pStyle w:val="444444444444444444444444444"/>
        <w:rPr>
          <w:color w:val="auto"/>
        </w:rPr>
      </w:pPr>
      <w:r w:rsidRPr="00F40484">
        <w:rPr>
          <w:rFonts w:hint="eastAsia"/>
          <w:color w:val="auto"/>
        </w:rPr>
        <w:t>2.路基工程</w:t>
      </w:r>
    </w:p>
    <w:p w:rsidR="00541BC5" w:rsidRPr="00F40484" w:rsidRDefault="00541BC5" w:rsidP="00541BC5">
      <w:pPr>
        <w:pStyle w:val="444444444444444444444444444"/>
        <w:rPr>
          <w:color w:val="auto"/>
        </w:rPr>
      </w:pPr>
      <w:r w:rsidRPr="00F40484">
        <w:rPr>
          <w:rFonts w:hint="eastAsia"/>
          <w:color w:val="auto"/>
        </w:rPr>
        <w:t>在挖方地段，根据设计路基清除表土后测量土基回弹模数，满足要求可以不作处理，形成路床。</w:t>
      </w:r>
    </w:p>
    <w:p w:rsidR="00541BC5" w:rsidRPr="00F40484" w:rsidRDefault="00541BC5" w:rsidP="00541BC5">
      <w:pPr>
        <w:pStyle w:val="444444444444444444444444444"/>
        <w:rPr>
          <w:color w:val="auto"/>
        </w:rPr>
      </w:pPr>
      <w:r w:rsidRPr="00F40484">
        <w:rPr>
          <w:rFonts w:hint="eastAsia"/>
          <w:color w:val="auto"/>
        </w:rPr>
        <w:t>在填方地段采用分层填筑的方法，所有填方均需压实，每层土松铺厚度30-40c</w:t>
      </w:r>
      <w:r w:rsidRPr="00F40484">
        <w:rPr>
          <w:color w:val="auto"/>
        </w:rPr>
        <w:t>m</w:t>
      </w:r>
      <w:r w:rsidRPr="00F40484">
        <w:rPr>
          <w:rFonts w:hint="eastAsia"/>
          <w:color w:val="auto"/>
        </w:rPr>
        <w:t>。对原地面线以下至少</w:t>
      </w:r>
      <w:r w:rsidRPr="00F40484">
        <w:rPr>
          <w:color w:val="auto"/>
        </w:rPr>
        <w:t>0.30</w:t>
      </w:r>
      <w:r w:rsidRPr="00F40484">
        <w:rPr>
          <w:rFonts w:hint="eastAsia"/>
          <w:color w:val="auto"/>
        </w:rPr>
        <w:t>米至</w:t>
      </w:r>
      <w:r w:rsidRPr="00F40484">
        <w:rPr>
          <w:color w:val="auto"/>
        </w:rPr>
        <w:t>0.60</w:t>
      </w:r>
      <w:r w:rsidRPr="00F40484">
        <w:rPr>
          <w:rFonts w:hint="eastAsia"/>
          <w:color w:val="auto"/>
        </w:rPr>
        <w:t>米范围内的不良土质</w:t>
      </w:r>
      <w:r w:rsidRPr="00F40484">
        <w:rPr>
          <w:color w:val="auto"/>
        </w:rPr>
        <w:t xml:space="preserve"> （</w:t>
      </w:r>
      <w:r w:rsidRPr="00F40484">
        <w:rPr>
          <w:rFonts w:hint="eastAsia"/>
          <w:color w:val="auto"/>
        </w:rPr>
        <w:t>包括膨胀土、植物的根茎、生物有机质、淤泥、耕植土、人工回填土等）进行全部清淤换填，换填土采用砂类土。</w:t>
      </w:r>
    </w:p>
    <w:p w:rsidR="00541BC5" w:rsidRPr="00F40484" w:rsidRDefault="00541BC5" w:rsidP="00541BC5">
      <w:pPr>
        <w:pStyle w:val="444444444444444444444444444"/>
        <w:rPr>
          <w:color w:val="auto"/>
        </w:rPr>
      </w:pPr>
      <w:r w:rsidRPr="00F40484">
        <w:rPr>
          <w:rFonts w:hint="eastAsia"/>
          <w:color w:val="auto"/>
        </w:rPr>
        <w:t>3.边坡加固</w:t>
      </w:r>
    </w:p>
    <w:p w:rsidR="00541BC5" w:rsidRDefault="00541BC5" w:rsidP="00541BC5">
      <w:pPr>
        <w:pStyle w:val="444444444444444444444444444"/>
        <w:rPr>
          <w:color w:val="auto"/>
        </w:rPr>
      </w:pPr>
      <w:r w:rsidRPr="00F40484">
        <w:rPr>
          <w:rFonts w:hint="eastAsia"/>
          <w:color w:val="auto"/>
        </w:rPr>
        <w:t>在填方边坡高度H≤3米的地段，设置人字形截水骨架植物护坡，护坡骨架均采用7.5号浆砌片石铺设，骨架内喷播草种绿化。采用植物防护，可美化路容，协调环境，起到固结和稳定边坡的作用。坡脚设置高0.5米、宽0.8米的浆砌片石护脚，以加固边坡，加强路基边坡稳定性。人字形截水骨架植物护坡坡面为一完整的排水系统，防止坡面水渗入边坡，确保边坡表土稳定。</w:t>
      </w:r>
    </w:p>
    <w:p w:rsidR="008432AC" w:rsidRDefault="008432AC" w:rsidP="00541BC5">
      <w:pPr>
        <w:pStyle w:val="444444444444444444444444444"/>
        <w:rPr>
          <w:color w:val="auto"/>
        </w:rPr>
      </w:pPr>
    </w:p>
    <w:p w:rsidR="00D30C04" w:rsidRDefault="00CC7852" w:rsidP="00CC7852">
      <w:pPr>
        <w:pStyle w:val="2222222222222222"/>
      </w:pPr>
      <w:bookmarkStart w:id="134" w:name="_Toc470186209"/>
      <w:r w:rsidRPr="00CC7852">
        <w:rPr>
          <w:rFonts w:hint="eastAsia"/>
        </w:rPr>
        <w:t>8.7</w:t>
      </w:r>
      <w:r w:rsidRPr="00CC7852">
        <w:rPr>
          <w:rFonts w:hint="eastAsia"/>
        </w:rPr>
        <w:t>给排水工程</w:t>
      </w:r>
      <w:bookmarkEnd w:id="134"/>
    </w:p>
    <w:p w:rsidR="00CC7852" w:rsidRPr="00CC7852" w:rsidRDefault="00CC7852" w:rsidP="00CC7852">
      <w:pPr>
        <w:pStyle w:val="3333333333333333333333"/>
        <w:rPr>
          <w:color w:val="auto"/>
        </w:rPr>
      </w:pPr>
      <w:r w:rsidRPr="00CC7852">
        <w:rPr>
          <w:rFonts w:hint="eastAsia"/>
          <w:color w:val="auto"/>
        </w:rPr>
        <w:t>8.7.1设计依据</w:t>
      </w:r>
    </w:p>
    <w:p w:rsidR="00CC7852" w:rsidRPr="00F40484" w:rsidRDefault="00CC7852" w:rsidP="00CC7852">
      <w:pPr>
        <w:pStyle w:val="444444444444444444444444444"/>
        <w:rPr>
          <w:color w:val="auto"/>
        </w:rPr>
      </w:pPr>
      <w:r w:rsidRPr="00F40484">
        <w:rPr>
          <w:rFonts w:hint="eastAsia"/>
          <w:color w:val="auto"/>
        </w:rPr>
        <w:t>（1）采用相关规范及标准：</w:t>
      </w:r>
    </w:p>
    <w:p w:rsidR="00CC7852" w:rsidRPr="00F40484" w:rsidRDefault="00CC7852" w:rsidP="00CC7852">
      <w:pPr>
        <w:pStyle w:val="444444444444444444444444444"/>
        <w:rPr>
          <w:color w:val="auto"/>
        </w:rPr>
      </w:pPr>
      <w:r w:rsidRPr="00F40484">
        <w:rPr>
          <w:rFonts w:hint="eastAsia"/>
          <w:color w:val="auto"/>
        </w:rPr>
        <w:t>《给水排水工程管道结构设计规范》（</w:t>
      </w:r>
      <w:r w:rsidRPr="00F40484">
        <w:rPr>
          <w:color w:val="auto"/>
        </w:rPr>
        <w:t>GB50332-2002</w:t>
      </w:r>
      <w:r w:rsidRPr="00F40484">
        <w:rPr>
          <w:rFonts w:hint="eastAsia"/>
          <w:color w:val="auto"/>
        </w:rPr>
        <w:t>）；</w:t>
      </w:r>
    </w:p>
    <w:p w:rsidR="00CC7852" w:rsidRPr="00F40484" w:rsidRDefault="00CC7852" w:rsidP="00CC7852">
      <w:pPr>
        <w:pStyle w:val="444444444444444444444444444"/>
        <w:rPr>
          <w:color w:val="auto"/>
        </w:rPr>
      </w:pPr>
      <w:r w:rsidRPr="00F40484">
        <w:rPr>
          <w:rFonts w:hint="eastAsia"/>
          <w:color w:val="auto"/>
        </w:rPr>
        <w:t>《高密度聚乙烯缠绕结构壁管材》（CJ/T165-2002）。</w:t>
      </w:r>
    </w:p>
    <w:p w:rsidR="00CC7852" w:rsidRPr="00CC7852" w:rsidRDefault="00CC7852" w:rsidP="00CC7852">
      <w:pPr>
        <w:pStyle w:val="444444444444444444444444444"/>
        <w:rPr>
          <w:color w:val="auto"/>
        </w:rPr>
      </w:pPr>
      <w:r w:rsidRPr="00F40484">
        <w:rPr>
          <w:rFonts w:hint="eastAsia"/>
          <w:color w:val="auto"/>
        </w:rPr>
        <w:t>（2）对本项目建设的有关文件</w:t>
      </w:r>
    </w:p>
    <w:p w:rsidR="00CC7852" w:rsidRDefault="00CC7852" w:rsidP="00CC7852">
      <w:pPr>
        <w:pStyle w:val="3333333333333333333333"/>
        <w:rPr>
          <w:color w:val="auto"/>
        </w:rPr>
      </w:pPr>
      <w:r w:rsidRPr="00CC7852">
        <w:rPr>
          <w:rFonts w:hint="eastAsia"/>
          <w:color w:val="auto"/>
        </w:rPr>
        <w:t>8.7.2用水量预测</w:t>
      </w:r>
    </w:p>
    <w:p w:rsidR="00EE3D45" w:rsidRPr="00F01D38" w:rsidRDefault="00CC7852" w:rsidP="00F01D38">
      <w:pPr>
        <w:pStyle w:val="444444444444444444444444444"/>
        <w:rPr>
          <w:color w:val="auto"/>
        </w:rPr>
      </w:pPr>
      <w:r w:rsidRPr="00F40484">
        <w:rPr>
          <w:rFonts w:hint="eastAsia"/>
          <w:color w:val="auto"/>
        </w:rPr>
        <w:t>本规划居住组团采用人口用水量指标法预测用水量，工业组团采用用地用水量指标法预测用水量，用水量指标按《城市给水工程规划规范》（</w:t>
      </w:r>
      <w:r w:rsidRPr="00F40484">
        <w:rPr>
          <w:color w:val="auto"/>
        </w:rPr>
        <w:t>GB50282--98</w:t>
      </w:r>
      <w:r w:rsidRPr="00F40484">
        <w:rPr>
          <w:rFonts w:hint="eastAsia"/>
          <w:color w:val="auto"/>
        </w:rPr>
        <w:t>）</w:t>
      </w:r>
      <w:r w:rsidRPr="00F40484">
        <w:rPr>
          <w:rFonts w:hint="eastAsia"/>
          <w:color w:val="auto"/>
        </w:rPr>
        <w:lastRenderedPageBreak/>
        <w:t>和《室外给水设计规范》（</w:t>
      </w:r>
      <w:r w:rsidRPr="00F40484">
        <w:rPr>
          <w:color w:val="auto"/>
        </w:rPr>
        <w:t>GB50013--2006</w:t>
      </w:r>
      <w:r w:rsidRPr="00F40484">
        <w:rPr>
          <w:rFonts w:hint="eastAsia"/>
          <w:color w:val="auto"/>
        </w:rPr>
        <w:t>）并结合片区性质及当地用水实际情况对指标降低标准选取。</w:t>
      </w:r>
    </w:p>
    <w:p w:rsidR="00CC7852" w:rsidRPr="00FB6814" w:rsidRDefault="00CD3A12" w:rsidP="00CC7852">
      <w:pPr>
        <w:pStyle w:val="55555555555555555555"/>
        <w:ind w:firstLineChars="0" w:firstLine="0"/>
        <w:rPr>
          <w:color w:val="auto"/>
        </w:rPr>
      </w:pPr>
      <w:r w:rsidRPr="00FB6814">
        <w:rPr>
          <w:rFonts w:hint="eastAsia"/>
          <w:color w:val="auto"/>
        </w:rPr>
        <w:t>表8.3</w:t>
      </w:r>
      <w:r w:rsidR="00B30657" w:rsidRPr="00FB6814">
        <w:rPr>
          <w:rFonts w:hint="eastAsia"/>
          <w:color w:val="auto"/>
        </w:rPr>
        <w:t>项目</w:t>
      </w:r>
      <w:r w:rsidR="00CC7852" w:rsidRPr="00FB6814">
        <w:rPr>
          <w:rFonts w:hint="eastAsia"/>
          <w:color w:val="auto"/>
        </w:rPr>
        <w:t>工程用水量预测表</w:t>
      </w:r>
    </w:p>
    <w:tbl>
      <w:tblPr>
        <w:tblW w:w="5000" w:type="pct"/>
        <w:tblLook w:val="04A0" w:firstRow="1" w:lastRow="0" w:firstColumn="1" w:lastColumn="0" w:noHBand="0" w:noVBand="1"/>
      </w:tblPr>
      <w:tblGrid>
        <w:gridCol w:w="690"/>
        <w:gridCol w:w="2052"/>
        <w:gridCol w:w="3490"/>
        <w:gridCol w:w="1148"/>
        <w:gridCol w:w="1148"/>
      </w:tblGrid>
      <w:tr w:rsidR="00FB6814" w:rsidRPr="00FB6814" w:rsidTr="00256DEE">
        <w:trPr>
          <w:trHeight w:val="20"/>
        </w:trPr>
        <w:tc>
          <w:tcPr>
            <w:tcW w:w="405" w:type="pct"/>
            <w:tcBorders>
              <w:top w:val="single" w:sz="8" w:space="0" w:color="auto"/>
              <w:left w:val="single" w:sz="8" w:space="0" w:color="auto"/>
              <w:bottom w:val="single" w:sz="8" w:space="0" w:color="auto"/>
              <w:right w:val="single" w:sz="8" w:space="0" w:color="auto"/>
            </w:tcBorders>
            <w:shd w:val="clear" w:color="000000" w:fill="A6A6A6"/>
            <w:vAlign w:val="center"/>
            <w:hideMark/>
          </w:tcPr>
          <w:p w:rsidR="00CC7852" w:rsidRPr="00FB6814" w:rsidRDefault="00CC7852" w:rsidP="00256DEE">
            <w:pPr>
              <w:widowControl/>
              <w:spacing w:line="240" w:lineRule="auto"/>
              <w:ind w:firstLineChars="0" w:firstLine="0"/>
              <w:rPr>
                <w:rFonts w:ascii="宋体" w:hAnsi="宋体" w:cs="宋体"/>
                <w:b/>
                <w:bCs/>
                <w:kern w:val="0"/>
                <w:sz w:val="21"/>
                <w:szCs w:val="21"/>
              </w:rPr>
            </w:pPr>
            <w:r w:rsidRPr="00FB6814">
              <w:rPr>
                <w:rFonts w:ascii="宋体" w:hAnsi="宋体" w:cs="宋体" w:hint="eastAsia"/>
                <w:b/>
                <w:bCs/>
                <w:kern w:val="0"/>
                <w:sz w:val="21"/>
                <w:szCs w:val="21"/>
              </w:rPr>
              <w:t>编号</w:t>
            </w:r>
          </w:p>
        </w:tc>
        <w:tc>
          <w:tcPr>
            <w:tcW w:w="1203" w:type="pct"/>
            <w:tcBorders>
              <w:top w:val="single" w:sz="8" w:space="0" w:color="auto"/>
              <w:left w:val="nil"/>
              <w:bottom w:val="single" w:sz="8" w:space="0" w:color="auto"/>
              <w:right w:val="single" w:sz="8" w:space="0" w:color="auto"/>
            </w:tcBorders>
            <w:shd w:val="clear" w:color="000000" w:fill="A6A6A6"/>
            <w:vAlign w:val="center"/>
            <w:hideMark/>
          </w:tcPr>
          <w:p w:rsidR="00CC7852" w:rsidRPr="00FB6814" w:rsidRDefault="00CC7852" w:rsidP="00256DEE">
            <w:pPr>
              <w:widowControl/>
              <w:spacing w:line="240" w:lineRule="auto"/>
              <w:ind w:firstLineChars="0" w:firstLine="0"/>
              <w:jc w:val="center"/>
              <w:rPr>
                <w:rFonts w:ascii="宋体" w:hAnsi="宋体" w:cs="宋体"/>
                <w:b/>
                <w:bCs/>
                <w:kern w:val="0"/>
                <w:sz w:val="21"/>
                <w:szCs w:val="21"/>
              </w:rPr>
            </w:pPr>
            <w:r w:rsidRPr="00FB6814">
              <w:rPr>
                <w:rFonts w:ascii="宋体" w:hAnsi="宋体" w:cs="宋体" w:hint="eastAsia"/>
                <w:b/>
                <w:bCs/>
                <w:kern w:val="0"/>
                <w:sz w:val="21"/>
                <w:szCs w:val="21"/>
              </w:rPr>
              <w:t>项目</w:t>
            </w:r>
          </w:p>
        </w:tc>
        <w:tc>
          <w:tcPr>
            <w:tcW w:w="2046" w:type="pct"/>
            <w:tcBorders>
              <w:top w:val="single" w:sz="8" w:space="0" w:color="auto"/>
              <w:left w:val="nil"/>
              <w:bottom w:val="single" w:sz="8" w:space="0" w:color="auto"/>
              <w:right w:val="single" w:sz="8" w:space="0" w:color="auto"/>
            </w:tcBorders>
            <w:shd w:val="clear" w:color="000000" w:fill="A6A6A6"/>
            <w:vAlign w:val="center"/>
            <w:hideMark/>
          </w:tcPr>
          <w:p w:rsidR="00CC7852" w:rsidRPr="00FB6814" w:rsidRDefault="00CC7852" w:rsidP="00256DEE">
            <w:pPr>
              <w:widowControl/>
              <w:spacing w:line="240" w:lineRule="auto"/>
              <w:ind w:firstLineChars="0" w:firstLine="0"/>
              <w:jc w:val="center"/>
              <w:rPr>
                <w:rFonts w:ascii="宋体" w:hAnsi="宋体" w:cs="宋体"/>
                <w:b/>
                <w:bCs/>
                <w:kern w:val="0"/>
                <w:sz w:val="21"/>
                <w:szCs w:val="21"/>
              </w:rPr>
            </w:pPr>
            <w:r w:rsidRPr="00FB6814">
              <w:rPr>
                <w:rFonts w:ascii="宋体" w:hAnsi="宋体" w:cs="宋体" w:hint="eastAsia"/>
                <w:b/>
                <w:bCs/>
                <w:kern w:val="0"/>
                <w:sz w:val="21"/>
                <w:szCs w:val="21"/>
              </w:rPr>
              <w:t>用水量标准</w:t>
            </w:r>
          </w:p>
          <w:p w:rsidR="00CC7852" w:rsidRPr="00FB6814" w:rsidRDefault="00CC7852" w:rsidP="00256DEE">
            <w:pPr>
              <w:widowControl/>
              <w:spacing w:line="240" w:lineRule="auto"/>
              <w:ind w:firstLineChars="0" w:firstLine="0"/>
              <w:jc w:val="center"/>
              <w:rPr>
                <w:rFonts w:ascii="宋体" w:hAnsi="宋体" w:cs="宋体"/>
                <w:b/>
                <w:bCs/>
                <w:kern w:val="0"/>
                <w:sz w:val="21"/>
                <w:szCs w:val="21"/>
              </w:rPr>
            </w:pPr>
            <w:r w:rsidRPr="00FB6814">
              <w:rPr>
                <w:rFonts w:ascii="宋体" w:hAnsi="宋体" w:cs="宋体" w:hint="eastAsia"/>
                <w:b/>
                <w:bCs/>
                <w:kern w:val="0"/>
                <w:sz w:val="21"/>
                <w:szCs w:val="21"/>
              </w:rPr>
              <w:t>（万m³/（k㎡.d））</w:t>
            </w:r>
          </w:p>
        </w:tc>
        <w:tc>
          <w:tcPr>
            <w:tcW w:w="673" w:type="pct"/>
            <w:tcBorders>
              <w:top w:val="single" w:sz="8" w:space="0" w:color="auto"/>
              <w:left w:val="nil"/>
              <w:bottom w:val="single" w:sz="8" w:space="0" w:color="auto"/>
              <w:right w:val="single" w:sz="8" w:space="0" w:color="auto"/>
            </w:tcBorders>
            <w:shd w:val="clear" w:color="000000" w:fill="A6A6A6"/>
            <w:vAlign w:val="center"/>
            <w:hideMark/>
          </w:tcPr>
          <w:p w:rsidR="00CC7852" w:rsidRPr="00FB6814" w:rsidRDefault="00CC7852" w:rsidP="00256DEE">
            <w:pPr>
              <w:widowControl/>
              <w:spacing w:line="240" w:lineRule="auto"/>
              <w:ind w:firstLineChars="0" w:firstLine="0"/>
              <w:jc w:val="center"/>
              <w:rPr>
                <w:rFonts w:ascii="宋体" w:hAnsi="宋体" w:cs="宋体"/>
                <w:b/>
                <w:bCs/>
                <w:kern w:val="0"/>
                <w:sz w:val="21"/>
                <w:szCs w:val="21"/>
              </w:rPr>
            </w:pPr>
            <w:r w:rsidRPr="00FB6814">
              <w:rPr>
                <w:rFonts w:ascii="宋体" w:hAnsi="宋体" w:cs="宋体" w:hint="eastAsia"/>
                <w:b/>
                <w:bCs/>
                <w:kern w:val="0"/>
                <w:sz w:val="21"/>
                <w:szCs w:val="21"/>
              </w:rPr>
              <w:t>规模</w:t>
            </w:r>
          </w:p>
          <w:p w:rsidR="00CC7852" w:rsidRPr="00FB6814" w:rsidRDefault="00CC7852" w:rsidP="00256DEE">
            <w:pPr>
              <w:widowControl/>
              <w:spacing w:line="240" w:lineRule="auto"/>
              <w:ind w:firstLineChars="0" w:firstLine="0"/>
              <w:jc w:val="center"/>
              <w:rPr>
                <w:rFonts w:ascii="宋体" w:hAnsi="宋体" w:cs="宋体"/>
                <w:b/>
                <w:bCs/>
                <w:kern w:val="0"/>
                <w:sz w:val="21"/>
                <w:szCs w:val="21"/>
              </w:rPr>
            </w:pPr>
            <w:r w:rsidRPr="00FB6814">
              <w:rPr>
                <w:rFonts w:ascii="宋体" w:hAnsi="宋体" w:cs="宋体" w:hint="eastAsia"/>
                <w:b/>
                <w:bCs/>
                <w:kern w:val="0"/>
                <w:sz w:val="21"/>
                <w:szCs w:val="21"/>
              </w:rPr>
              <w:t>(ha)</w:t>
            </w:r>
          </w:p>
        </w:tc>
        <w:tc>
          <w:tcPr>
            <w:tcW w:w="673" w:type="pct"/>
            <w:tcBorders>
              <w:top w:val="single" w:sz="8" w:space="0" w:color="auto"/>
              <w:left w:val="nil"/>
              <w:bottom w:val="single" w:sz="8" w:space="0" w:color="auto"/>
              <w:right w:val="single" w:sz="8" w:space="0" w:color="auto"/>
            </w:tcBorders>
            <w:shd w:val="clear" w:color="000000" w:fill="A6A6A6"/>
            <w:vAlign w:val="center"/>
            <w:hideMark/>
          </w:tcPr>
          <w:p w:rsidR="00CC7852" w:rsidRPr="00FB6814" w:rsidRDefault="00CC7852" w:rsidP="00256DEE">
            <w:pPr>
              <w:widowControl/>
              <w:spacing w:line="240" w:lineRule="auto"/>
              <w:ind w:firstLineChars="0" w:firstLine="0"/>
              <w:jc w:val="center"/>
              <w:rPr>
                <w:rFonts w:ascii="宋体" w:hAnsi="宋体" w:cs="宋体"/>
                <w:b/>
                <w:bCs/>
                <w:kern w:val="0"/>
                <w:sz w:val="21"/>
                <w:szCs w:val="21"/>
              </w:rPr>
            </w:pPr>
            <w:r w:rsidRPr="00FB6814">
              <w:rPr>
                <w:rFonts w:ascii="宋体" w:hAnsi="宋体" w:cs="宋体" w:hint="eastAsia"/>
                <w:b/>
                <w:bCs/>
                <w:kern w:val="0"/>
                <w:sz w:val="21"/>
                <w:szCs w:val="21"/>
              </w:rPr>
              <w:t>用水量</w:t>
            </w:r>
          </w:p>
          <w:p w:rsidR="00CC7852" w:rsidRPr="00FB6814" w:rsidRDefault="00CC7852" w:rsidP="00256DEE">
            <w:pPr>
              <w:widowControl/>
              <w:spacing w:line="240" w:lineRule="auto"/>
              <w:ind w:firstLineChars="0" w:firstLine="0"/>
              <w:jc w:val="center"/>
              <w:rPr>
                <w:rFonts w:ascii="宋体" w:hAnsi="宋体" w:cs="宋体"/>
                <w:b/>
                <w:bCs/>
                <w:kern w:val="0"/>
                <w:sz w:val="21"/>
                <w:szCs w:val="21"/>
              </w:rPr>
            </w:pPr>
            <w:r w:rsidRPr="00FB6814">
              <w:rPr>
                <w:rFonts w:ascii="宋体" w:hAnsi="宋体" w:cs="宋体" w:hint="eastAsia"/>
                <w:b/>
                <w:bCs/>
                <w:kern w:val="0"/>
                <w:sz w:val="21"/>
                <w:szCs w:val="21"/>
              </w:rPr>
              <w:t>（m³/d）</w:t>
            </w:r>
          </w:p>
        </w:tc>
      </w:tr>
      <w:tr w:rsidR="00FB6814" w:rsidRPr="00FB6814" w:rsidTr="00256DEE">
        <w:trPr>
          <w:trHeight w:val="20"/>
        </w:trPr>
        <w:tc>
          <w:tcPr>
            <w:tcW w:w="405" w:type="pct"/>
            <w:tcBorders>
              <w:top w:val="nil"/>
              <w:left w:val="single" w:sz="8" w:space="0" w:color="auto"/>
              <w:bottom w:val="single" w:sz="8" w:space="0" w:color="auto"/>
              <w:right w:val="single" w:sz="8" w:space="0" w:color="auto"/>
            </w:tcBorders>
            <w:shd w:val="clear" w:color="auto" w:fill="auto"/>
            <w:vAlign w:val="center"/>
            <w:hideMark/>
          </w:tcPr>
          <w:p w:rsidR="00CC7852" w:rsidRPr="00FB6814" w:rsidRDefault="00CC7852" w:rsidP="00256DEE">
            <w:pPr>
              <w:widowControl/>
              <w:spacing w:line="240" w:lineRule="auto"/>
              <w:ind w:firstLineChars="0" w:firstLine="0"/>
              <w:jc w:val="center"/>
              <w:rPr>
                <w:rFonts w:ascii="宋体" w:hAnsi="宋体" w:cs="宋体"/>
                <w:kern w:val="0"/>
                <w:sz w:val="21"/>
                <w:szCs w:val="21"/>
              </w:rPr>
            </w:pPr>
            <w:r w:rsidRPr="00FB6814">
              <w:rPr>
                <w:rFonts w:ascii="宋体" w:hAnsi="宋体" w:cs="宋体" w:hint="eastAsia"/>
                <w:kern w:val="0"/>
                <w:sz w:val="21"/>
                <w:szCs w:val="21"/>
              </w:rPr>
              <w:t>1</w:t>
            </w:r>
          </w:p>
        </w:tc>
        <w:tc>
          <w:tcPr>
            <w:tcW w:w="1203" w:type="pct"/>
            <w:tcBorders>
              <w:top w:val="nil"/>
              <w:left w:val="nil"/>
              <w:bottom w:val="single" w:sz="8" w:space="0" w:color="auto"/>
              <w:right w:val="single" w:sz="8" w:space="0" w:color="auto"/>
            </w:tcBorders>
            <w:shd w:val="clear" w:color="auto" w:fill="auto"/>
            <w:vAlign w:val="center"/>
            <w:hideMark/>
          </w:tcPr>
          <w:p w:rsidR="00CC7852" w:rsidRPr="00FB6814" w:rsidRDefault="00CC7852" w:rsidP="00256DEE">
            <w:pPr>
              <w:widowControl/>
              <w:spacing w:line="240" w:lineRule="auto"/>
              <w:ind w:firstLineChars="0" w:firstLine="0"/>
              <w:jc w:val="center"/>
              <w:rPr>
                <w:rFonts w:ascii="宋体" w:hAnsi="宋体" w:cs="宋体"/>
                <w:kern w:val="0"/>
                <w:sz w:val="21"/>
                <w:szCs w:val="21"/>
              </w:rPr>
            </w:pPr>
            <w:r w:rsidRPr="00FB6814">
              <w:rPr>
                <w:rFonts w:ascii="宋体" w:hAnsi="宋体" w:cs="宋体" w:hint="eastAsia"/>
                <w:kern w:val="0"/>
                <w:sz w:val="21"/>
                <w:szCs w:val="21"/>
              </w:rPr>
              <w:t>工业用地用水</w:t>
            </w:r>
          </w:p>
        </w:tc>
        <w:tc>
          <w:tcPr>
            <w:tcW w:w="2046" w:type="pct"/>
            <w:tcBorders>
              <w:top w:val="nil"/>
              <w:left w:val="nil"/>
              <w:bottom w:val="single" w:sz="8" w:space="0" w:color="auto"/>
              <w:right w:val="single" w:sz="8" w:space="0" w:color="auto"/>
            </w:tcBorders>
            <w:shd w:val="clear" w:color="auto" w:fill="auto"/>
            <w:vAlign w:val="center"/>
            <w:hideMark/>
          </w:tcPr>
          <w:p w:rsidR="00CC7852" w:rsidRPr="00FB6814" w:rsidRDefault="00CC7852" w:rsidP="00256DEE">
            <w:pPr>
              <w:widowControl/>
              <w:spacing w:line="240" w:lineRule="auto"/>
              <w:ind w:firstLineChars="0" w:firstLine="0"/>
              <w:jc w:val="center"/>
              <w:rPr>
                <w:rFonts w:ascii="宋体" w:hAnsi="宋体" w:cs="宋体"/>
                <w:kern w:val="0"/>
                <w:sz w:val="21"/>
                <w:szCs w:val="21"/>
              </w:rPr>
            </w:pPr>
            <w:r w:rsidRPr="00FB6814">
              <w:rPr>
                <w:rFonts w:ascii="宋体" w:hAnsi="宋体" w:cs="宋体" w:hint="eastAsia"/>
                <w:kern w:val="0"/>
                <w:sz w:val="21"/>
                <w:szCs w:val="21"/>
              </w:rPr>
              <w:t>1.5（80%的重复使用率）</w:t>
            </w:r>
          </w:p>
        </w:tc>
        <w:tc>
          <w:tcPr>
            <w:tcW w:w="673" w:type="pct"/>
            <w:tcBorders>
              <w:top w:val="nil"/>
              <w:left w:val="nil"/>
              <w:bottom w:val="single" w:sz="8" w:space="0" w:color="auto"/>
              <w:right w:val="single" w:sz="8" w:space="0" w:color="auto"/>
            </w:tcBorders>
            <w:shd w:val="clear" w:color="000000" w:fill="FFFFFF"/>
            <w:vAlign w:val="center"/>
            <w:hideMark/>
          </w:tcPr>
          <w:p w:rsidR="00CC7852" w:rsidRPr="00FB6814" w:rsidRDefault="00FB6814" w:rsidP="00256DEE">
            <w:pPr>
              <w:widowControl/>
              <w:spacing w:line="240" w:lineRule="auto"/>
              <w:ind w:firstLineChars="0" w:firstLine="0"/>
              <w:jc w:val="center"/>
              <w:rPr>
                <w:rFonts w:ascii="宋体" w:hAnsi="宋体" w:cs="宋体"/>
                <w:kern w:val="0"/>
                <w:sz w:val="21"/>
                <w:szCs w:val="21"/>
              </w:rPr>
            </w:pPr>
            <w:r w:rsidRPr="00FB6814">
              <w:rPr>
                <w:rFonts w:ascii="宋体" w:hAnsi="宋体" w:cs="宋体"/>
                <w:kern w:val="0"/>
                <w:sz w:val="21"/>
                <w:szCs w:val="21"/>
              </w:rPr>
              <w:t>42.9</w:t>
            </w:r>
            <w:r>
              <w:rPr>
                <w:rFonts w:ascii="宋体" w:hAnsi="宋体" w:cs="宋体" w:hint="eastAsia"/>
                <w:kern w:val="0"/>
                <w:sz w:val="21"/>
                <w:szCs w:val="21"/>
              </w:rPr>
              <w:t>6</w:t>
            </w:r>
          </w:p>
        </w:tc>
        <w:tc>
          <w:tcPr>
            <w:tcW w:w="673" w:type="pct"/>
            <w:tcBorders>
              <w:top w:val="nil"/>
              <w:left w:val="nil"/>
              <w:bottom w:val="single" w:sz="8" w:space="0" w:color="auto"/>
              <w:right w:val="single" w:sz="8" w:space="0" w:color="auto"/>
            </w:tcBorders>
            <w:shd w:val="clear" w:color="auto" w:fill="auto"/>
            <w:vAlign w:val="center"/>
            <w:hideMark/>
          </w:tcPr>
          <w:p w:rsidR="00CC7852" w:rsidRPr="00FB6814" w:rsidRDefault="00A833FA" w:rsidP="00256DEE">
            <w:pPr>
              <w:widowControl/>
              <w:spacing w:line="240" w:lineRule="auto"/>
              <w:ind w:firstLineChars="0" w:firstLine="0"/>
              <w:jc w:val="center"/>
              <w:rPr>
                <w:rFonts w:ascii="宋体" w:hAnsi="宋体" w:cs="宋体"/>
                <w:kern w:val="0"/>
                <w:sz w:val="21"/>
                <w:szCs w:val="21"/>
              </w:rPr>
            </w:pPr>
            <w:r>
              <w:rPr>
                <w:rFonts w:ascii="宋体" w:hAnsi="宋体" w:cs="宋体" w:hint="eastAsia"/>
                <w:kern w:val="0"/>
                <w:sz w:val="21"/>
                <w:szCs w:val="21"/>
              </w:rPr>
              <w:t>1</w:t>
            </w:r>
            <w:r w:rsidR="00401271">
              <w:rPr>
                <w:rFonts w:ascii="宋体" w:hAnsi="宋体" w:cs="宋体" w:hint="eastAsia"/>
                <w:kern w:val="0"/>
                <w:sz w:val="21"/>
                <w:szCs w:val="21"/>
              </w:rPr>
              <w:t>431</w:t>
            </w:r>
          </w:p>
        </w:tc>
      </w:tr>
      <w:tr w:rsidR="00FB6814" w:rsidRPr="00FB6814" w:rsidTr="00256DEE">
        <w:trPr>
          <w:trHeight w:val="20"/>
        </w:trPr>
        <w:tc>
          <w:tcPr>
            <w:tcW w:w="405" w:type="pct"/>
            <w:tcBorders>
              <w:top w:val="nil"/>
              <w:left w:val="single" w:sz="8" w:space="0" w:color="auto"/>
              <w:bottom w:val="single" w:sz="8" w:space="0" w:color="auto"/>
              <w:right w:val="single" w:sz="8" w:space="0" w:color="auto"/>
            </w:tcBorders>
            <w:shd w:val="clear" w:color="auto" w:fill="auto"/>
            <w:vAlign w:val="center"/>
            <w:hideMark/>
          </w:tcPr>
          <w:p w:rsidR="00CC7852" w:rsidRPr="00FB6814" w:rsidRDefault="00CC7852" w:rsidP="00256DEE">
            <w:pPr>
              <w:widowControl/>
              <w:spacing w:line="240" w:lineRule="auto"/>
              <w:ind w:firstLineChars="0" w:firstLine="0"/>
              <w:jc w:val="center"/>
              <w:rPr>
                <w:rFonts w:ascii="宋体" w:hAnsi="宋体" w:cs="宋体"/>
                <w:kern w:val="0"/>
                <w:sz w:val="21"/>
                <w:szCs w:val="21"/>
              </w:rPr>
            </w:pPr>
            <w:r w:rsidRPr="00FB6814">
              <w:rPr>
                <w:rFonts w:ascii="宋体" w:hAnsi="宋体" w:cs="宋体" w:hint="eastAsia"/>
                <w:kern w:val="0"/>
                <w:sz w:val="21"/>
                <w:szCs w:val="21"/>
              </w:rPr>
              <w:t>3</w:t>
            </w:r>
          </w:p>
        </w:tc>
        <w:tc>
          <w:tcPr>
            <w:tcW w:w="1203" w:type="pct"/>
            <w:tcBorders>
              <w:top w:val="nil"/>
              <w:left w:val="nil"/>
              <w:bottom w:val="single" w:sz="8" w:space="0" w:color="auto"/>
              <w:right w:val="single" w:sz="8" w:space="0" w:color="auto"/>
            </w:tcBorders>
            <w:shd w:val="clear" w:color="auto" w:fill="auto"/>
            <w:vAlign w:val="center"/>
            <w:hideMark/>
          </w:tcPr>
          <w:p w:rsidR="00CC7852" w:rsidRPr="00FB6814" w:rsidRDefault="00CC7852" w:rsidP="00256DEE">
            <w:pPr>
              <w:widowControl/>
              <w:spacing w:line="240" w:lineRule="auto"/>
              <w:ind w:firstLineChars="0" w:firstLine="0"/>
              <w:jc w:val="center"/>
              <w:rPr>
                <w:rFonts w:ascii="宋体" w:hAnsi="宋体" w:cs="宋体"/>
                <w:kern w:val="0"/>
                <w:sz w:val="21"/>
                <w:szCs w:val="21"/>
              </w:rPr>
            </w:pPr>
            <w:r w:rsidRPr="00FB6814">
              <w:rPr>
                <w:rFonts w:ascii="宋体" w:hAnsi="宋体" w:cs="宋体" w:hint="eastAsia"/>
                <w:kern w:val="0"/>
                <w:sz w:val="21"/>
                <w:szCs w:val="21"/>
              </w:rPr>
              <w:t>绿地用水</w:t>
            </w:r>
          </w:p>
        </w:tc>
        <w:tc>
          <w:tcPr>
            <w:tcW w:w="2046" w:type="pct"/>
            <w:tcBorders>
              <w:top w:val="nil"/>
              <w:left w:val="nil"/>
              <w:bottom w:val="single" w:sz="8" w:space="0" w:color="auto"/>
              <w:right w:val="single" w:sz="8" w:space="0" w:color="auto"/>
            </w:tcBorders>
            <w:shd w:val="clear" w:color="auto" w:fill="auto"/>
            <w:vAlign w:val="center"/>
            <w:hideMark/>
          </w:tcPr>
          <w:p w:rsidR="00CC7852" w:rsidRPr="00FB6814" w:rsidRDefault="00CC7852" w:rsidP="00256DEE">
            <w:pPr>
              <w:widowControl/>
              <w:spacing w:line="240" w:lineRule="auto"/>
              <w:ind w:firstLineChars="0" w:firstLine="0"/>
              <w:jc w:val="center"/>
              <w:rPr>
                <w:rFonts w:ascii="宋体" w:hAnsi="宋体" w:cs="宋体"/>
                <w:kern w:val="0"/>
                <w:sz w:val="21"/>
                <w:szCs w:val="21"/>
              </w:rPr>
            </w:pPr>
            <w:r w:rsidRPr="00FB6814">
              <w:rPr>
                <w:rFonts w:ascii="宋体" w:hAnsi="宋体" w:cs="宋体" w:hint="eastAsia"/>
                <w:kern w:val="0"/>
                <w:sz w:val="21"/>
                <w:szCs w:val="21"/>
              </w:rPr>
              <w:t>0.10（40%浇洒率）</w:t>
            </w:r>
          </w:p>
        </w:tc>
        <w:tc>
          <w:tcPr>
            <w:tcW w:w="673" w:type="pct"/>
            <w:tcBorders>
              <w:top w:val="nil"/>
              <w:left w:val="nil"/>
              <w:bottom w:val="single" w:sz="8" w:space="0" w:color="auto"/>
              <w:right w:val="single" w:sz="8" w:space="0" w:color="auto"/>
            </w:tcBorders>
            <w:shd w:val="clear" w:color="000000" w:fill="FFFFFF"/>
            <w:vAlign w:val="center"/>
            <w:hideMark/>
          </w:tcPr>
          <w:p w:rsidR="00CC7852" w:rsidRPr="00FB6814" w:rsidRDefault="00FB6814" w:rsidP="00256DEE">
            <w:pPr>
              <w:widowControl/>
              <w:spacing w:line="240" w:lineRule="auto"/>
              <w:ind w:firstLineChars="0" w:firstLine="0"/>
              <w:jc w:val="center"/>
              <w:rPr>
                <w:rFonts w:ascii="宋体" w:hAnsi="宋体" w:cs="宋体"/>
                <w:kern w:val="0"/>
                <w:sz w:val="21"/>
                <w:szCs w:val="21"/>
              </w:rPr>
            </w:pPr>
            <w:r>
              <w:rPr>
                <w:rFonts w:ascii="宋体" w:hAnsi="宋体" w:cs="宋体" w:hint="eastAsia"/>
                <w:kern w:val="0"/>
                <w:sz w:val="21"/>
                <w:szCs w:val="21"/>
              </w:rPr>
              <w:t>6.07</w:t>
            </w:r>
          </w:p>
        </w:tc>
        <w:tc>
          <w:tcPr>
            <w:tcW w:w="673" w:type="pct"/>
            <w:tcBorders>
              <w:top w:val="nil"/>
              <w:left w:val="nil"/>
              <w:bottom w:val="single" w:sz="8" w:space="0" w:color="auto"/>
              <w:right w:val="single" w:sz="8" w:space="0" w:color="auto"/>
            </w:tcBorders>
            <w:shd w:val="clear" w:color="auto" w:fill="auto"/>
            <w:vAlign w:val="center"/>
            <w:hideMark/>
          </w:tcPr>
          <w:p w:rsidR="00CC7852" w:rsidRPr="00FB6814" w:rsidRDefault="00FB6814" w:rsidP="00256DEE">
            <w:pPr>
              <w:widowControl/>
              <w:spacing w:line="240" w:lineRule="auto"/>
              <w:ind w:firstLineChars="0" w:firstLine="0"/>
              <w:jc w:val="center"/>
              <w:rPr>
                <w:rFonts w:ascii="宋体" w:hAnsi="宋体" w:cs="宋体"/>
                <w:kern w:val="0"/>
                <w:sz w:val="21"/>
                <w:szCs w:val="21"/>
              </w:rPr>
            </w:pPr>
            <w:r>
              <w:rPr>
                <w:rFonts w:ascii="宋体" w:hAnsi="宋体" w:cs="宋体" w:hint="eastAsia"/>
                <w:kern w:val="0"/>
                <w:sz w:val="21"/>
                <w:szCs w:val="21"/>
              </w:rPr>
              <w:t>24</w:t>
            </w:r>
            <w:r w:rsidR="00CC7852" w:rsidRPr="00FB6814">
              <w:rPr>
                <w:rFonts w:ascii="宋体" w:hAnsi="宋体" w:cs="宋体" w:hint="eastAsia"/>
                <w:kern w:val="0"/>
                <w:sz w:val="21"/>
                <w:szCs w:val="21"/>
              </w:rPr>
              <w:t xml:space="preserve"> </w:t>
            </w:r>
          </w:p>
        </w:tc>
      </w:tr>
      <w:tr w:rsidR="00FB6814" w:rsidRPr="00FB6814" w:rsidTr="00256DEE">
        <w:trPr>
          <w:trHeight w:val="20"/>
        </w:trPr>
        <w:tc>
          <w:tcPr>
            <w:tcW w:w="405" w:type="pct"/>
            <w:tcBorders>
              <w:top w:val="nil"/>
              <w:left w:val="single" w:sz="8" w:space="0" w:color="auto"/>
              <w:bottom w:val="single" w:sz="8" w:space="0" w:color="auto"/>
              <w:right w:val="single" w:sz="8" w:space="0" w:color="auto"/>
            </w:tcBorders>
            <w:shd w:val="clear" w:color="auto" w:fill="auto"/>
            <w:vAlign w:val="center"/>
            <w:hideMark/>
          </w:tcPr>
          <w:p w:rsidR="00CC7852" w:rsidRPr="00FB6814" w:rsidRDefault="00CC7852" w:rsidP="00256DEE">
            <w:pPr>
              <w:widowControl/>
              <w:spacing w:line="240" w:lineRule="auto"/>
              <w:ind w:firstLineChars="0" w:firstLine="0"/>
              <w:jc w:val="center"/>
              <w:rPr>
                <w:rFonts w:ascii="宋体" w:hAnsi="宋体" w:cs="宋体"/>
                <w:kern w:val="0"/>
                <w:sz w:val="21"/>
                <w:szCs w:val="21"/>
              </w:rPr>
            </w:pPr>
            <w:r w:rsidRPr="00FB6814">
              <w:rPr>
                <w:rFonts w:ascii="宋体" w:hAnsi="宋体" w:cs="宋体" w:hint="eastAsia"/>
                <w:kern w:val="0"/>
                <w:sz w:val="21"/>
                <w:szCs w:val="21"/>
              </w:rPr>
              <w:t>4</w:t>
            </w:r>
          </w:p>
        </w:tc>
        <w:tc>
          <w:tcPr>
            <w:tcW w:w="1203" w:type="pct"/>
            <w:tcBorders>
              <w:top w:val="nil"/>
              <w:left w:val="nil"/>
              <w:bottom w:val="single" w:sz="8" w:space="0" w:color="auto"/>
              <w:right w:val="single" w:sz="8" w:space="0" w:color="auto"/>
            </w:tcBorders>
            <w:shd w:val="clear" w:color="auto" w:fill="auto"/>
            <w:vAlign w:val="center"/>
            <w:hideMark/>
          </w:tcPr>
          <w:p w:rsidR="00CC7852" w:rsidRPr="00FB6814" w:rsidRDefault="00CC7852" w:rsidP="00256DEE">
            <w:pPr>
              <w:widowControl/>
              <w:spacing w:line="240" w:lineRule="auto"/>
              <w:ind w:firstLineChars="0" w:firstLine="0"/>
              <w:jc w:val="center"/>
              <w:rPr>
                <w:rFonts w:ascii="宋体" w:hAnsi="宋体" w:cs="宋体"/>
                <w:kern w:val="0"/>
                <w:sz w:val="21"/>
                <w:szCs w:val="21"/>
              </w:rPr>
            </w:pPr>
            <w:r w:rsidRPr="00FB6814">
              <w:rPr>
                <w:rFonts w:ascii="宋体" w:hAnsi="宋体" w:cs="宋体" w:hint="eastAsia"/>
                <w:kern w:val="0"/>
                <w:sz w:val="21"/>
                <w:szCs w:val="21"/>
              </w:rPr>
              <w:t>小计</w:t>
            </w:r>
          </w:p>
        </w:tc>
        <w:tc>
          <w:tcPr>
            <w:tcW w:w="2046" w:type="pct"/>
            <w:tcBorders>
              <w:top w:val="nil"/>
              <w:left w:val="nil"/>
              <w:bottom w:val="single" w:sz="8" w:space="0" w:color="auto"/>
              <w:right w:val="single" w:sz="8" w:space="0" w:color="auto"/>
            </w:tcBorders>
            <w:shd w:val="clear" w:color="auto" w:fill="auto"/>
            <w:vAlign w:val="center"/>
            <w:hideMark/>
          </w:tcPr>
          <w:p w:rsidR="00CC7852" w:rsidRPr="00FB6814" w:rsidRDefault="00CC7852" w:rsidP="00256DEE">
            <w:pPr>
              <w:widowControl/>
              <w:spacing w:line="240" w:lineRule="auto"/>
              <w:ind w:firstLineChars="0" w:firstLine="0"/>
              <w:jc w:val="center"/>
              <w:rPr>
                <w:rFonts w:ascii="宋体" w:hAnsi="宋体" w:cs="宋体"/>
                <w:kern w:val="0"/>
                <w:sz w:val="21"/>
                <w:szCs w:val="21"/>
              </w:rPr>
            </w:pPr>
            <w:r w:rsidRPr="00FB6814">
              <w:rPr>
                <w:rFonts w:ascii="宋体" w:hAnsi="宋体" w:cs="宋体" w:hint="eastAsia"/>
                <w:kern w:val="0"/>
                <w:sz w:val="21"/>
                <w:szCs w:val="21"/>
              </w:rPr>
              <w:t xml:space="preserve">　</w:t>
            </w:r>
          </w:p>
        </w:tc>
        <w:tc>
          <w:tcPr>
            <w:tcW w:w="673" w:type="pct"/>
            <w:tcBorders>
              <w:top w:val="nil"/>
              <w:left w:val="nil"/>
              <w:bottom w:val="single" w:sz="8" w:space="0" w:color="auto"/>
              <w:right w:val="single" w:sz="8" w:space="0" w:color="auto"/>
            </w:tcBorders>
            <w:shd w:val="clear" w:color="auto" w:fill="auto"/>
            <w:vAlign w:val="center"/>
            <w:hideMark/>
          </w:tcPr>
          <w:p w:rsidR="00CC7852" w:rsidRPr="00FB6814" w:rsidRDefault="00CC7852" w:rsidP="00256DEE">
            <w:pPr>
              <w:widowControl/>
              <w:spacing w:line="240" w:lineRule="auto"/>
              <w:ind w:firstLineChars="0" w:firstLine="0"/>
              <w:jc w:val="center"/>
              <w:rPr>
                <w:rFonts w:ascii="宋体" w:hAnsi="宋体" w:cs="宋体"/>
                <w:kern w:val="0"/>
                <w:sz w:val="21"/>
                <w:szCs w:val="21"/>
              </w:rPr>
            </w:pPr>
            <w:r w:rsidRPr="00FB6814">
              <w:rPr>
                <w:rFonts w:ascii="宋体" w:hAnsi="宋体" w:cs="宋体" w:hint="eastAsia"/>
                <w:kern w:val="0"/>
                <w:sz w:val="21"/>
                <w:szCs w:val="21"/>
              </w:rPr>
              <w:t xml:space="preserve">　</w:t>
            </w:r>
          </w:p>
        </w:tc>
        <w:tc>
          <w:tcPr>
            <w:tcW w:w="673" w:type="pct"/>
            <w:tcBorders>
              <w:top w:val="nil"/>
              <w:left w:val="nil"/>
              <w:bottom w:val="single" w:sz="8" w:space="0" w:color="auto"/>
              <w:right w:val="single" w:sz="8" w:space="0" w:color="auto"/>
            </w:tcBorders>
            <w:shd w:val="clear" w:color="auto" w:fill="auto"/>
            <w:vAlign w:val="center"/>
            <w:hideMark/>
          </w:tcPr>
          <w:p w:rsidR="00CC7852" w:rsidRPr="00FB6814" w:rsidRDefault="00401271" w:rsidP="00256DEE">
            <w:pPr>
              <w:widowControl/>
              <w:spacing w:line="240" w:lineRule="auto"/>
              <w:ind w:firstLineChars="0" w:firstLine="0"/>
              <w:jc w:val="center"/>
              <w:rPr>
                <w:rFonts w:ascii="宋体" w:hAnsi="宋体" w:cs="宋体"/>
                <w:kern w:val="0"/>
                <w:sz w:val="21"/>
                <w:szCs w:val="21"/>
              </w:rPr>
            </w:pPr>
            <w:r>
              <w:rPr>
                <w:rFonts w:ascii="宋体" w:hAnsi="宋体" w:cs="宋体" w:hint="eastAsia"/>
                <w:kern w:val="0"/>
                <w:sz w:val="21"/>
                <w:szCs w:val="21"/>
              </w:rPr>
              <w:t>455</w:t>
            </w:r>
          </w:p>
        </w:tc>
      </w:tr>
      <w:tr w:rsidR="00FB6814" w:rsidRPr="00FB6814" w:rsidTr="00256DEE">
        <w:trPr>
          <w:trHeight w:val="20"/>
        </w:trPr>
        <w:tc>
          <w:tcPr>
            <w:tcW w:w="405" w:type="pct"/>
            <w:tcBorders>
              <w:top w:val="nil"/>
              <w:left w:val="single" w:sz="8" w:space="0" w:color="auto"/>
              <w:bottom w:val="single" w:sz="8" w:space="0" w:color="auto"/>
              <w:right w:val="single" w:sz="8" w:space="0" w:color="auto"/>
            </w:tcBorders>
            <w:shd w:val="clear" w:color="auto" w:fill="auto"/>
            <w:vAlign w:val="center"/>
            <w:hideMark/>
          </w:tcPr>
          <w:p w:rsidR="00CC7852" w:rsidRPr="00FB6814" w:rsidRDefault="00CC7852" w:rsidP="00256DEE">
            <w:pPr>
              <w:widowControl/>
              <w:spacing w:line="240" w:lineRule="auto"/>
              <w:ind w:firstLineChars="0" w:firstLine="0"/>
              <w:jc w:val="center"/>
              <w:rPr>
                <w:rFonts w:ascii="宋体" w:hAnsi="宋体" w:cs="宋体"/>
                <w:kern w:val="0"/>
                <w:sz w:val="21"/>
                <w:szCs w:val="21"/>
              </w:rPr>
            </w:pPr>
            <w:r w:rsidRPr="00FB6814">
              <w:rPr>
                <w:rFonts w:ascii="宋体" w:hAnsi="宋体" w:cs="宋体" w:hint="eastAsia"/>
                <w:kern w:val="0"/>
                <w:sz w:val="21"/>
                <w:szCs w:val="21"/>
              </w:rPr>
              <w:t>5</w:t>
            </w:r>
          </w:p>
        </w:tc>
        <w:tc>
          <w:tcPr>
            <w:tcW w:w="1203" w:type="pct"/>
            <w:tcBorders>
              <w:top w:val="nil"/>
              <w:left w:val="nil"/>
              <w:bottom w:val="single" w:sz="8" w:space="0" w:color="auto"/>
              <w:right w:val="single" w:sz="8" w:space="0" w:color="auto"/>
            </w:tcBorders>
            <w:shd w:val="clear" w:color="auto" w:fill="auto"/>
            <w:vAlign w:val="center"/>
            <w:hideMark/>
          </w:tcPr>
          <w:p w:rsidR="00CC7852" w:rsidRPr="00FB6814" w:rsidRDefault="00CC7852" w:rsidP="00256DEE">
            <w:pPr>
              <w:widowControl/>
              <w:spacing w:line="240" w:lineRule="auto"/>
              <w:ind w:firstLineChars="0" w:firstLine="0"/>
              <w:jc w:val="center"/>
              <w:rPr>
                <w:rFonts w:ascii="宋体" w:hAnsi="宋体" w:cs="宋体"/>
                <w:kern w:val="0"/>
                <w:sz w:val="21"/>
                <w:szCs w:val="21"/>
              </w:rPr>
            </w:pPr>
            <w:r w:rsidRPr="00FB6814">
              <w:rPr>
                <w:rFonts w:ascii="宋体" w:hAnsi="宋体" w:cs="宋体" w:hint="eastAsia"/>
                <w:kern w:val="0"/>
                <w:sz w:val="21"/>
                <w:szCs w:val="21"/>
              </w:rPr>
              <w:t>未预见水量</w:t>
            </w:r>
          </w:p>
        </w:tc>
        <w:tc>
          <w:tcPr>
            <w:tcW w:w="2046" w:type="pct"/>
            <w:tcBorders>
              <w:top w:val="nil"/>
              <w:left w:val="nil"/>
              <w:bottom w:val="single" w:sz="8" w:space="0" w:color="auto"/>
              <w:right w:val="single" w:sz="8" w:space="0" w:color="auto"/>
            </w:tcBorders>
            <w:shd w:val="clear" w:color="auto" w:fill="auto"/>
            <w:vAlign w:val="center"/>
            <w:hideMark/>
          </w:tcPr>
          <w:p w:rsidR="00CC7852" w:rsidRPr="00FB6814" w:rsidRDefault="00CC7852" w:rsidP="00256DEE">
            <w:pPr>
              <w:widowControl/>
              <w:spacing w:line="240" w:lineRule="auto"/>
              <w:ind w:firstLineChars="0" w:firstLine="0"/>
              <w:jc w:val="center"/>
              <w:rPr>
                <w:rFonts w:ascii="宋体" w:hAnsi="宋体" w:cs="宋体"/>
                <w:kern w:val="0"/>
                <w:sz w:val="21"/>
                <w:szCs w:val="21"/>
              </w:rPr>
            </w:pPr>
            <w:r w:rsidRPr="00FB6814">
              <w:rPr>
                <w:rFonts w:ascii="宋体" w:hAnsi="宋体" w:cs="宋体" w:hint="eastAsia"/>
                <w:kern w:val="0"/>
                <w:sz w:val="21"/>
                <w:szCs w:val="21"/>
              </w:rPr>
              <w:t>取上述总和的10.0%</w:t>
            </w:r>
          </w:p>
        </w:tc>
        <w:tc>
          <w:tcPr>
            <w:tcW w:w="673" w:type="pct"/>
            <w:tcBorders>
              <w:top w:val="nil"/>
              <w:left w:val="nil"/>
              <w:bottom w:val="single" w:sz="8" w:space="0" w:color="auto"/>
              <w:right w:val="single" w:sz="8" w:space="0" w:color="auto"/>
            </w:tcBorders>
            <w:shd w:val="clear" w:color="auto" w:fill="auto"/>
            <w:vAlign w:val="center"/>
            <w:hideMark/>
          </w:tcPr>
          <w:p w:rsidR="00CC7852" w:rsidRPr="00FB6814" w:rsidRDefault="00CC7852" w:rsidP="00256DEE">
            <w:pPr>
              <w:widowControl/>
              <w:spacing w:line="240" w:lineRule="auto"/>
              <w:ind w:firstLineChars="0" w:firstLine="0"/>
              <w:jc w:val="center"/>
              <w:rPr>
                <w:rFonts w:ascii="宋体" w:hAnsi="宋体" w:cs="宋体"/>
                <w:kern w:val="0"/>
                <w:sz w:val="21"/>
                <w:szCs w:val="21"/>
              </w:rPr>
            </w:pPr>
            <w:r w:rsidRPr="00FB6814">
              <w:rPr>
                <w:rFonts w:ascii="宋体" w:hAnsi="宋体" w:cs="宋体" w:hint="eastAsia"/>
                <w:kern w:val="0"/>
                <w:sz w:val="21"/>
                <w:szCs w:val="21"/>
              </w:rPr>
              <w:t xml:space="preserve">　</w:t>
            </w:r>
          </w:p>
        </w:tc>
        <w:tc>
          <w:tcPr>
            <w:tcW w:w="673" w:type="pct"/>
            <w:tcBorders>
              <w:top w:val="nil"/>
              <w:left w:val="nil"/>
              <w:bottom w:val="single" w:sz="8" w:space="0" w:color="auto"/>
              <w:right w:val="single" w:sz="8" w:space="0" w:color="auto"/>
            </w:tcBorders>
            <w:shd w:val="clear" w:color="auto" w:fill="auto"/>
            <w:vAlign w:val="center"/>
            <w:hideMark/>
          </w:tcPr>
          <w:p w:rsidR="00CC7852" w:rsidRPr="00FB6814" w:rsidRDefault="00A833FA" w:rsidP="00A833FA">
            <w:pPr>
              <w:widowControl/>
              <w:spacing w:line="240" w:lineRule="auto"/>
              <w:ind w:firstLineChars="0" w:firstLine="0"/>
              <w:jc w:val="center"/>
              <w:rPr>
                <w:rFonts w:ascii="宋体" w:hAnsi="宋体" w:cs="宋体"/>
                <w:kern w:val="0"/>
                <w:sz w:val="21"/>
                <w:szCs w:val="21"/>
              </w:rPr>
            </w:pPr>
            <w:r>
              <w:rPr>
                <w:rFonts w:ascii="宋体" w:hAnsi="宋体" w:cs="宋体" w:hint="eastAsia"/>
                <w:kern w:val="0"/>
                <w:sz w:val="21"/>
                <w:szCs w:val="21"/>
              </w:rPr>
              <w:t>45.5</w:t>
            </w:r>
          </w:p>
        </w:tc>
      </w:tr>
      <w:tr w:rsidR="00FB6814" w:rsidRPr="00FB6814" w:rsidTr="00256DEE">
        <w:trPr>
          <w:trHeight w:val="20"/>
        </w:trPr>
        <w:tc>
          <w:tcPr>
            <w:tcW w:w="405" w:type="pct"/>
            <w:tcBorders>
              <w:top w:val="nil"/>
              <w:left w:val="single" w:sz="8" w:space="0" w:color="auto"/>
              <w:bottom w:val="single" w:sz="8" w:space="0" w:color="auto"/>
              <w:right w:val="single" w:sz="8" w:space="0" w:color="auto"/>
            </w:tcBorders>
            <w:shd w:val="clear" w:color="auto" w:fill="auto"/>
            <w:vAlign w:val="center"/>
            <w:hideMark/>
          </w:tcPr>
          <w:p w:rsidR="00CC7852" w:rsidRPr="00FB6814" w:rsidRDefault="00CC7852" w:rsidP="00256DEE">
            <w:pPr>
              <w:widowControl/>
              <w:spacing w:line="240" w:lineRule="auto"/>
              <w:ind w:firstLineChars="0" w:firstLine="0"/>
              <w:jc w:val="center"/>
              <w:rPr>
                <w:rFonts w:ascii="宋体" w:hAnsi="宋体" w:cs="宋体"/>
                <w:kern w:val="0"/>
                <w:sz w:val="21"/>
                <w:szCs w:val="21"/>
              </w:rPr>
            </w:pPr>
            <w:r w:rsidRPr="00FB6814">
              <w:rPr>
                <w:rFonts w:ascii="宋体" w:hAnsi="宋体" w:cs="宋体" w:hint="eastAsia"/>
                <w:kern w:val="0"/>
                <w:sz w:val="21"/>
                <w:szCs w:val="21"/>
              </w:rPr>
              <w:t>6</w:t>
            </w:r>
          </w:p>
        </w:tc>
        <w:tc>
          <w:tcPr>
            <w:tcW w:w="1203" w:type="pct"/>
            <w:tcBorders>
              <w:top w:val="nil"/>
              <w:left w:val="nil"/>
              <w:bottom w:val="single" w:sz="8" w:space="0" w:color="auto"/>
              <w:right w:val="single" w:sz="8" w:space="0" w:color="auto"/>
            </w:tcBorders>
            <w:shd w:val="clear" w:color="auto" w:fill="auto"/>
            <w:vAlign w:val="center"/>
            <w:hideMark/>
          </w:tcPr>
          <w:p w:rsidR="00CC7852" w:rsidRPr="00FB6814" w:rsidRDefault="00CC7852" w:rsidP="00256DEE">
            <w:pPr>
              <w:widowControl/>
              <w:spacing w:line="240" w:lineRule="auto"/>
              <w:ind w:firstLineChars="0" w:firstLine="0"/>
              <w:jc w:val="center"/>
              <w:rPr>
                <w:rFonts w:ascii="宋体" w:hAnsi="宋体" w:cs="宋体"/>
                <w:kern w:val="0"/>
                <w:sz w:val="21"/>
                <w:szCs w:val="21"/>
              </w:rPr>
            </w:pPr>
            <w:r w:rsidRPr="00FB6814">
              <w:rPr>
                <w:rFonts w:ascii="宋体" w:hAnsi="宋体" w:cs="宋体" w:hint="eastAsia"/>
                <w:kern w:val="0"/>
                <w:sz w:val="21"/>
                <w:szCs w:val="21"/>
              </w:rPr>
              <w:t>合计</w:t>
            </w:r>
          </w:p>
        </w:tc>
        <w:tc>
          <w:tcPr>
            <w:tcW w:w="2046" w:type="pct"/>
            <w:tcBorders>
              <w:top w:val="nil"/>
              <w:left w:val="nil"/>
              <w:bottom w:val="single" w:sz="8" w:space="0" w:color="auto"/>
              <w:right w:val="single" w:sz="8" w:space="0" w:color="auto"/>
            </w:tcBorders>
            <w:shd w:val="clear" w:color="auto" w:fill="auto"/>
            <w:vAlign w:val="center"/>
            <w:hideMark/>
          </w:tcPr>
          <w:p w:rsidR="00CC7852" w:rsidRPr="00FB6814" w:rsidRDefault="00CC7852" w:rsidP="00256DEE">
            <w:pPr>
              <w:widowControl/>
              <w:spacing w:line="240" w:lineRule="auto"/>
              <w:ind w:firstLineChars="0" w:firstLine="0"/>
              <w:jc w:val="center"/>
              <w:rPr>
                <w:rFonts w:ascii="宋体" w:hAnsi="宋体" w:cs="宋体"/>
                <w:kern w:val="0"/>
                <w:sz w:val="21"/>
                <w:szCs w:val="21"/>
              </w:rPr>
            </w:pPr>
            <w:r w:rsidRPr="00FB6814">
              <w:rPr>
                <w:rFonts w:ascii="宋体" w:hAnsi="宋体" w:cs="宋体" w:hint="eastAsia"/>
                <w:kern w:val="0"/>
                <w:sz w:val="21"/>
                <w:szCs w:val="21"/>
              </w:rPr>
              <w:t xml:space="preserve">　</w:t>
            </w:r>
          </w:p>
        </w:tc>
        <w:tc>
          <w:tcPr>
            <w:tcW w:w="673" w:type="pct"/>
            <w:tcBorders>
              <w:top w:val="nil"/>
              <w:left w:val="nil"/>
              <w:bottom w:val="single" w:sz="8" w:space="0" w:color="auto"/>
              <w:right w:val="single" w:sz="8" w:space="0" w:color="auto"/>
            </w:tcBorders>
            <w:shd w:val="clear" w:color="auto" w:fill="auto"/>
            <w:vAlign w:val="center"/>
            <w:hideMark/>
          </w:tcPr>
          <w:p w:rsidR="00CC7852" w:rsidRPr="00FB6814" w:rsidRDefault="00CC7852" w:rsidP="00256DEE">
            <w:pPr>
              <w:widowControl/>
              <w:spacing w:line="240" w:lineRule="auto"/>
              <w:ind w:firstLineChars="0" w:firstLine="0"/>
              <w:jc w:val="center"/>
              <w:rPr>
                <w:rFonts w:ascii="宋体" w:hAnsi="宋体" w:cs="宋体"/>
                <w:kern w:val="0"/>
                <w:sz w:val="21"/>
                <w:szCs w:val="21"/>
              </w:rPr>
            </w:pPr>
            <w:r w:rsidRPr="00FB6814">
              <w:rPr>
                <w:rFonts w:ascii="宋体" w:hAnsi="宋体" w:cs="宋体" w:hint="eastAsia"/>
                <w:kern w:val="0"/>
                <w:sz w:val="21"/>
                <w:szCs w:val="21"/>
              </w:rPr>
              <w:t xml:space="preserve">　</w:t>
            </w:r>
          </w:p>
        </w:tc>
        <w:tc>
          <w:tcPr>
            <w:tcW w:w="673" w:type="pct"/>
            <w:tcBorders>
              <w:top w:val="nil"/>
              <w:left w:val="nil"/>
              <w:bottom w:val="single" w:sz="8" w:space="0" w:color="auto"/>
              <w:right w:val="single" w:sz="8" w:space="0" w:color="auto"/>
            </w:tcBorders>
            <w:shd w:val="clear" w:color="auto" w:fill="auto"/>
            <w:vAlign w:val="center"/>
            <w:hideMark/>
          </w:tcPr>
          <w:p w:rsidR="00CC7852" w:rsidRPr="00FB6814" w:rsidRDefault="00A833FA" w:rsidP="00256DEE">
            <w:pPr>
              <w:widowControl/>
              <w:spacing w:line="240" w:lineRule="auto"/>
              <w:ind w:firstLineChars="0" w:firstLine="0"/>
              <w:jc w:val="center"/>
              <w:rPr>
                <w:rFonts w:ascii="宋体" w:hAnsi="宋体" w:cs="宋体"/>
                <w:kern w:val="0"/>
                <w:sz w:val="21"/>
                <w:szCs w:val="21"/>
              </w:rPr>
            </w:pPr>
            <w:r>
              <w:rPr>
                <w:rFonts w:ascii="宋体" w:hAnsi="宋体" w:cs="宋体" w:hint="eastAsia"/>
                <w:kern w:val="0"/>
                <w:sz w:val="21"/>
                <w:szCs w:val="21"/>
              </w:rPr>
              <w:t>1500.5</w:t>
            </w:r>
          </w:p>
        </w:tc>
      </w:tr>
      <w:tr w:rsidR="009E2F3F" w:rsidRPr="00FB6814" w:rsidTr="00256DEE">
        <w:trPr>
          <w:trHeight w:val="20"/>
        </w:trPr>
        <w:tc>
          <w:tcPr>
            <w:tcW w:w="5000" w:type="pct"/>
            <w:gridSpan w:val="5"/>
            <w:tcBorders>
              <w:top w:val="single" w:sz="8" w:space="0" w:color="auto"/>
              <w:left w:val="single" w:sz="8" w:space="0" w:color="auto"/>
              <w:bottom w:val="single" w:sz="8" w:space="0" w:color="auto"/>
              <w:right w:val="single" w:sz="8" w:space="0" w:color="000000"/>
            </w:tcBorders>
            <w:shd w:val="clear" w:color="auto" w:fill="auto"/>
            <w:vAlign w:val="center"/>
            <w:hideMark/>
          </w:tcPr>
          <w:p w:rsidR="00CC7852" w:rsidRPr="00FB6814" w:rsidRDefault="00CC7852" w:rsidP="00256DEE">
            <w:pPr>
              <w:widowControl/>
              <w:spacing w:line="240" w:lineRule="auto"/>
              <w:ind w:firstLineChars="0" w:firstLine="0"/>
              <w:jc w:val="center"/>
              <w:rPr>
                <w:rFonts w:ascii="宋体" w:hAnsi="宋体" w:cs="宋体"/>
                <w:kern w:val="0"/>
                <w:sz w:val="21"/>
                <w:szCs w:val="21"/>
              </w:rPr>
            </w:pPr>
            <w:r w:rsidRPr="00FB6814">
              <w:rPr>
                <w:rFonts w:ascii="宋体" w:hAnsi="宋体" w:cs="宋体" w:hint="eastAsia"/>
                <w:kern w:val="0"/>
                <w:sz w:val="21"/>
                <w:szCs w:val="21"/>
              </w:rPr>
              <w:t>注：以上总水量不包含消防用水量</w:t>
            </w:r>
          </w:p>
        </w:tc>
      </w:tr>
    </w:tbl>
    <w:p w:rsidR="00CC7852" w:rsidRPr="00FB6814" w:rsidRDefault="00CC7852" w:rsidP="00B30657">
      <w:pPr>
        <w:pStyle w:val="444444444444444444444"/>
        <w:ind w:firstLineChars="0" w:firstLine="0"/>
        <w:rPr>
          <w:color w:val="auto"/>
        </w:rPr>
      </w:pPr>
    </w:p>
    <w:p w:rsidR="00CC7852" w:rsidRPr="00CC7852" w:rsidRDefault="00CC7852" w:rsidP="00CC7852">
      <w:pPr>
        <w:pStyle w:val="444444444444444444444"/>
        <w:rPr>
          <w:color w:val="auto"/>
        </w:rPr>
      </w:pPr>
      <w:r w:rsidRPr="00F40484">
        <w:rPr>
          <w:rFonts w:hint="eastAsia"/>
          <w:color w:val="auto"/>
        </w:rPr>
        <w:t>项目用水总量为</w:t>
      </w:r>
      <w:r w:rsidR="00A833FA">
        <w:rPr>
          <w:rFonts w:hint="eastAsia"/>
          <w:color w:val="auto"/>
        </w:rPr>
        <w:t>1500.5</w:t>
      </w:r>
      <w:r w:rsidR="00401271">
        <w:rPr>
          <w:rFonts w:hint="eastAsia"/>
          <w:color w:val="auto"/>
        </w:rPr>
        <w:t>立方</w:t>
      </w:r>
      <w:r w:rsidR="00401271">
        <w:rPr>
          <w:rFonts w:hint="eastAsia"/>
          <w:color w:val="auto"/>
        </w:rPr>
        <w:t>/d</w:t>
      </w:r>
      <w:r w:rsidRPr="009E2F3F">
        <w:rPr>
          <w:rFonts w:hint="eastAsia"/>
          <w:color w:val="auto"/>
        </w:rPr>
        <w:t>，</w:t>
      </w:r>
      <w:r w:rsidRPr="00F40484">
        <w:rPr>
          <w:rFonts w:hint="eastAsia"/>
          <w:color w:val="auto"/>
        </w:rPr>
        <w:t>以上用水不计消防用水量。</w:t>
      </w:r>
    </w:p>
    <w:p w:rsidR="00CC7852" w:rsidRPr="00961D68" w:rsidRDefault="00CC7852" w:rsidP="00961D68">
      <w:pPr>
        <w:pStyle w:val="3333333333333333333333"/>
        <w:rPr>
          <w:color w:val="auto"/>
        </w:rPr>
      </w:pPr>
      <w:r w:rsidRPr="00961D68">
        <w:rPr>
          <w:rFonts w:hint="eastAsia"/>
          <w:color w:val="auto"/>
        </w:rPr>
        <w:t>8.7.3消防用水</w:t>
      </w:r>
    </w:p>
    <w:p w:rsidR="00CC7852" w:rsidRPr="00CC7852" w:rsidRDefault="00CC7852" w:rsidP="00CC7852">
      <w:pPr>
        <w:pStyle w:val="444444444444444444444"/>
        <w:rPr>
          <w:color w:val="auto"/>
        </w:rPr>
      </w:pPr>
      <w:r w:rsidRPr="00F40484">
        <w:rPr>
          <w:rFonts w:hint="eastAsia"/>
          <w:color w:val="auto"/>
        </w:rPr>
        <w:t>消防用水根据《建筑设计防火规范》（</w:t>
      </w:r>
      <w:r w:rsidRPr="00F40484">
        <w:rPr>
          <w:color w:val="auto"/>
        </w:rPr>
        <w:t>GB50016—2006</w:t>
      </w:r>
      <w:r w:rsidRPr="00F40484">
        <w:rPr>
          <w:rFonts w:hint="eastAsia"/>
          <w:color w:val="auto"/>
        </w:rPr>
        <w:t>），取同一时间的火灾次数为</w:t>
      </w:r>
      <w:r w:rsidRPr="00F40484">
        <w:rPr>
          <w:color w:val="auto"/>
        </w:rPr>
        <w:t>2</w:t>
      </w:r>
      <w:r w:rsidRPr="00F40484">
        <w:rPr>
          <w:rFonts w:hint="eastAsia"/>
          <w:color w:val="auto"/>
        </w:rPr>
        <w:t>次，一次灭火用水量</w:t>
      </w:r>
      <w:r w:rsidR="00401271">
        <w:rPr>
          <w:rFonts w:hint="eastAsia"/>
          <w:color w:val="auto"/>
        </w:rPr>
        <w:t>2</w:t>
      </w:r>
      <w:r w:rsidRPr="00F40484">
        <w:rPr>
          <w:color w:val="auto"/>
        </w:rPr>
        <w:t>5</w:t>
      </w:r>
      <w:r w:rsidRPr="00F40484">
        <w:rPr>
          <w:rFonts w:hint="eastAsia"/>
          <w:color w:val="auto"/>
        </w:rPr>
        <w:t>升</w:t>
      </w:r>
      <w:r w:rsidRPr="00F40484">
        <w:rPr>
          <w:color w:val="auto"/>
        </w:rPr>
        <w:t>/</w:t>
      </w:r>
      <w:r w:rsidRPr="00F40484">
        <w:rPr>
          <w:rFonts w:hint="eastAsia"/>
          <w:color w:val="auto"/>
        </w:rPr>
        <w:t>秒，灭火时间</w:t>
      </w:r>
      <w:r w:rsidRPr="00F40484">
        <w:rPr>
          <w:color w:val="auto"/>
        </w:rPr>
        <w:t>2</w:t>
      </w:r>
      <w:r w:rsidRPr="00F40484">
        <w:rPr>
          <w:rFonts w:hint="eastAsia"/>
          <w:color w:val="auto"/>
        </w:rPr>
        <w:t>小时计。</w:t>
      </w:r>
    </w:p>
    <w:p w:rsidR="00CC7852" w:rsidRDefault="00CC7852" w:rsidP="00CC7852">
      <w:pPr>
        <w:pStyle w:val="3333333333333333333333"/>
        <w:rPr>
          <w:color w:val="auto"/>
        </w:rPr>
      </w:pPr>
      <w:r w:rsidRPr="00CC7852">
        <w:rPr>
          <w:rFonts w:hint="eastAsia"/>
          <w:color w:val="auto"/>
        </w:rPr>
        <w:t>8.7.4给水水源</w:t>
      </w:r>
    </w:p>
    <w:p w:rsidR="00CC7852" w:rsidRPr="00CC7852" w:rsidRDefault="00CC7852" w:rsidP="00CC7852">
      <w:pPr>
        <w:pStyle w:val="444444444444444444444"/>
        <w:rPr>
          <w:color w:val="auto"/>
        </w:rPr>
      </w:pPr>
      <w:r>
        <w:rPr>
          <w:color w:val="auto"/>
        </w:rPr>
        <w:t>(1)</w:t>
      </w:r>
      <w:proofErr w:type="gramStart"/>
      <w:r w:rsidRPr="00CC7852">
        <w:rPr>
          <w:rFonts w:hint="eastAsia"/>
          <w:color w:val="auto"/>
        </w:rPr>
        <w:t>研</w:t>
      </w:r>
      <w:proofErr w:type="gramEnd"/>
      <w:r w:rsidRPr="00CC7852">
        <w:rPr>
          <w:rFonts w:hint="eastAsia"/>
          <w:color w:val="auto"/>
        </w:rPr>
        <w:t>和地下水水厂水源取自</w:t>
      </w:r>
      <w:proofErr w:type="gramStart"/>
      <w:r w:rsidRPr="00CC7852">
        <w:rPr>
          <w:rFonts w:hint="eastAsia"/>
          <w:color w:val="auto"/>
        </w:rPr>
        <w:t>研</w:t>
      </w:r>
      <w:proofErr w:type="gramEnd"/>
      <w:r w:rsidRPr="00CC7852">
        <w:rPr>
          <w:rFonts w:hint="eastAsia"/>
          <w:color w:val="auto"/>
        </w:rPr>
        <w:t>和〜宋官营富水块深层地下水。</w:t>
      </w:r>
    </w:p>
    <w:p w:rsidR="00CC7852" w:rsidRDefault="00CC7852" w:rsidP="00CC7852">
      <w:pPr>
        <w:pStyle w:val="444444444444444444444"/>
        <w:rPr>
          <w:color w:val="auto"/>
        </w:rPr>
      </w:pPr>
      <w:r>
        <w:rPr>
          <w:rFonts w:hint="eastAsia"/>
          <w:color w:val="auto"/>
        </w:rPr>
        <w:t>(2)</w:t>
      </w:r>
      <w:r w:rsidRPr="00CC7852">
        <w:rPr>
          <w:rFonts w:hint="eastAsia"/>
          <w:color w:val="auto"/>
        </w:rPr>
        <w:t>中心城区水厂供水。</w:t>
      </w:r>
    </w:p>
    <w:p w:rsidR="00CC7852" w:rsidRPr="00CC7852" w:rsidRDefault="00CC7852" w:rsidP="00CC7852">
      <w:pPr>
        <w:pStyle w:val="444444444444444444444"/>
        <w:rPr>
          <w:color w:val="auto"/>
        </w:rPr>
      </w:pPr>
      <w:r w:rsidRPr="00CC7852">
        <w:rPr>
          <w:rFonts w:hint="eastAsia"/>
          <w:color w:val="auto"/>
        </w:rPr>
        <w:t>由中心城区水厂建设输水干管</w:t>
      </w:r>
      <w:proofErr w:type="gramStart"/>
      <w:r w:rsidRPr="00CC7852">
        <w:rPr>
          <w:rFonts w:hint="eastAsia"/>
          <w:color w:val="auto"/>
        </w:rPr>
        <w:t>至规划</w:t>
      </w:r>
      <w:proofErr w:type="gramEnd"/>
      <w:r w:rsidRPr="00CC7852">
        <w:rPr>
          <w:rFonts w:hint="eastAsia"/>
          <w:color w:val="auto"/>
        </w:rPr>
        <w:t>区进行统一供水</w:t>
      </w:r>
      <w:r>
        <w:rPr>
          <w:rFonts w:hint="eastAsia"/>
          <w:color w:val="auto"/>
        </w:rPr>
        <w:t>。</w:t>
      </w:r>
    </w:p>
    <w:p w:rsidR="00CC7852" w:rsidRDefault="00CC7852" w:rsidP="00CC7852">
      <w:pPr>
        <w:pStyle w:val="3333333333333333333333"/>
        <w:rPr>
          <w:color w:val="auto"/>
        </w:rPr>
      </w:pPr>
      <w:r w:rsidRPr="00CC7852">
        <w:rPr>
          <w:rFonts w:hint="eastAsia"/>
          <w:color w:val="auto"/>
        </w:rPr>
        <w:t>8.7.5给水管网系统布置</w:t>
      </w:r>
    </w:p>
    <w:p w:rsidR="00CC7852" w:rsidRDefault="00CC7852" w:rsidP="00CC7852">
      <w:pPr>
        <w:pStyle w:val="444444444444444444444"/>
        <w:rPr>
          <w:color w:val="auto"/>
        </w:rPr>
      </w:pPr>
      <w:r w:rsidRPr="00F40484">
        <w:rPr>
          <w:rFonts w:hint="eastAsia"/>
          <w:color w:val="auto"/>
        </w:rPr>
        <w:t>给水管网主要沿道路布置，给水管网布置以环状为主，近期可以先建成干管部分，远期逐步连接成环状系统。以保证用水安全。给水管道推荐采用</w:t>
      </w:r>
      <w:r w:rsidRPr="00F40484">
        <w:rPr>
          <w:color w:val="auto"/>
        </w:rPr>
        <w:t>PE</w:t>
      </w:r>
      <w:r w:rsidRPr="00F40484">
        <w:rPr>
          <w:rFonts w:hint="eastAsia"/>
          <w:color w:val="auto"/>
        </w:rPr>
        <w:t>塑料给水管道，主干管管</w:t>
      </w:r>
      <w:proofErr w:type="gramStart"/>
      <w:r w:rsidRPr="00F40484">
        <w:rPr>
          <w:rFonts w:hint="eastAsia"/>
          <w:color w:val="auto"/>
        </w:rPr>
        <w:t>径</w:t>
      </w:r>
      <w:proofErr w:type="gramEnd"/>
      <w:r w:rsidRPr="00F40484">
        <w:rPr>
          <w:color w:val="auto"/>
        </w:rPr>
        <w:t>DN150</w:t>
      </w:r>
      <w:r w:rsidR="00401271">
        <w:rPr>
          <w:rFonts w:hint="eastAsia"/>
          <w:color w:val="auto"/>
        </w:rPr>
        <w:t>-300</w:t>
      </w:r>
      <w:r w:rsidRPr="00F40484">
        <w:rPr>
          <w:rFonts w:hint="eastAsia"/>
          <w:color w:val="auto"/>
        </w:rPr>
        <w:t>，</w:t>
      </w:r>
      <w:proofErr w:type="gramStart"/>
      <w:r w:rsidRPr="00F40484">
        <w:rPr>
          <w:rFonts w:hint="eastAsia"/>
          <w:color w:val="auto"/>
        </w:rPr>
        <w:t>其他干</w:t>
      </w:r>
      <w:proofErr w:type="gramEnd"/>
      <w:r w:rsidRPr="00F40484">
        <w:rPr>
          <w:rFonts w:hint="eastAsia"/>
          <w:color w:val="auto"/>
        </w:rPr>
        <w:t>管和支管管</w:t>
      </w:r>
      <w:proofErr w:type="gramStart"/>
      <w:r w:rsidRPr="00F40484">
        <w:rPr>
          <w:rFonts w:hint="eastAsia"/>
          <w:color w:val="auto"/>
        </w:rPr>
        <w:t>径</w:t>
      </w:r>
      <w:proofErr w:type="gramEnd"/>
      <w:r w:rsidRPr="00F40484">
        <w:rPr>
          <w:rFonts w:hint="eastAsia"/>
          <w:color w:val="auto"/>
        </w:rPr>
        <w:t>大小为</w:t>
      </w:r>
      <w:r w:rsidRPr="00F40484">
        <w:rPr>
          <w:color w:val="auto"/>
        </w:rPr>
        <w:t>DN100 – DN50</w:t>
      </w:r>
      <w:r w:rsidRPr="00F40484">
        <w:rPr>
          <w:rFonts w:hint="eastAsia"/>
          <w:color w:val="auto"/>
        </w:rPr>
        <w:t>。</w:t>
      </w:r>
    </w:p>
    <w:p w:rsidR="002E55D3" w:rsidRPr="002E55D3" w:rsidRDefault="002E55D3" w:rsidP="002E55D3">
      <w:pPr>
        <w:pStyle w:val="444444444444444444444"/>
        <w:rPr>
          <w:color w:val="auto"/>
        </w:rPr>
      </w:pPr>
      <w:r>
        <w:rPr>
          <w:rFonts w:hint="eastAsia"/>
          <w:color w:val="auto"/>
        </w:rPr>
        <w:t>(1)</w:t>
      </w:r>
      <w:r w:rsidRPr="002E55D3">
        <w:rPr>
          <w:rFonts w:hint="eastAsia"/>
          <w:color w:val="auto"/>
        </w:rPr>
        <w:t>规划区供水管网与外围输水干</w:t>
      </w:r>
      <w:proofErr w:type="gramStart"/>
      <w:r w:rsidRPr="002E55D3">
        <w:rPr>
          <w:rFonts w:hint="eastAsia"/>
          <w:color w:val="auto"/>
        </w:rPr>
        <w:t>管相互</w:t>
      </w:r>
      <w:proofErr w:type="gramEnd"/>
      <w:r w:rsidRPr="002E55D3">
        <w:rPr>
          <w:rFonts w:hint="eastAsia"/>
          <w:color w:val="auto"/>
        </w:rPr>
        <w:t>连通、调度调剂、环网供水，通过联网供水方式提高供水管网的经济性、可靠性和安全性。</w:t>
      </w:r>
    </w:p>
    <w:p w:rsidR="002E55D3" w:rsidRPr="002E55D3" w:rsidRDefault="002E55D3" w:rsidP="002E55D3">
      <w:pPr>
        <w:pStyle w:val="444444444444444444444"/>
        <w:rPr>
          <w:color w:val="auto"/>
        </w:rPr>
      </w:pPr>
      <w:r>
        <w:rPr>
          <w:rFonts w:hint="eastAsia"/>
          <w:color w:val="auto"/>
        </w:rPr>
        <w:t>(2)</w:t>
      </w:r>
      <w:r w:rsidRPr="002E55D3">
        <w:rPr>
          <w:rFonts w:hint="eastAsia"/>
          <w:color w:val="auto"/>
        </w:rPr>
        <w:t>规划区部分地势较高地区，利用高位水池供水。</w:t>
      </w:r>
    </w:p>
    <w:p w:rsidR="002E55D3" w:rsidRPr="002E55D3" w:rsidRDefault="002E55D3" w:rsidP="002E55D3">
      <w:pPr>
        <w:pStyle w:val="444444444444444444444"/>
        <w:rPr>
          <w:color w:val="auto"/>
        </w:rPr>
      </w:pPr>
      <w:r>
        <w:rPr>
          <w:rFonts w:hint="eastAsia"/>
          <w:color w:val="auto"/>
        </w:rPr>
        <w:t>(3)</w:t>
      </w:r>
      <w:r w:rsidRPr="002E55D3">
        <w:rPr>
          <w:rFonts w:hint="eastAsia"/>
          <w:color w:val="auto"/>
        </w:rPr>
        <w:t>规划沿东西向、南北向干道设置供水干管，形成“五纵四横”环状供水管网。</w:t>
      </w:r>
    </w:p>
    <w:p w:rsidR="00CC7852" w:rsidRPr="000F3123" w:rsidRDefault="00CC7852" w:rsidP="000F3123">
      <w:pPr>
        <w:pStyle w:val="3333333333333333333333"/>
        <w:rPr>
          <w:color w:val="auto"/>
        </w:rPr>
      </w:pPr>
      <w:r w:rsidRPr="000F3123">
        <w:rPr>
          <w:rFonts w:hint="eastAsia"/>
          <w:color w:val="auto"/>
        </w:rPr>
        <w:lastRenderedPageBreak/>
        <w:t>8.7.6排水工程方案</w:t>
      </w:r>
    </w:p>
    <w:p w:rsidR="000F3123" w:rsidRDefault="000F3123" w:rsidP="000F3123">
      <w:pPr>
        <w:pStyle w:val="444444444444444444444"/>
        <w:rPr>
          <w:color w:val="auto"/>
        </w:rPr>
      </w:pPr>
      <w:r w:rsidRPr="000F3123">
        <w:rPr>
          <w:rFonts w:hint="eastAsia"/>
          <w:color w:val="auto"/>
        </w:rPr>
        <w:t>排水体制采用完全雨污分流制</w:t>
      </w:r>
      <w:r>
        <w:rPr>
          <w:rFonts w:hint="eastAsia"/>
          <w:color w:val="auto"/>
        </w:rPr>
        <w:t>。</w:t>
      </w:r>
    </w:p>
    <w:p w:rsidR="000F3123" w:rsidRPr="00F40484" w:rsidRDefault="000F3123" w:rsidP="000F3123">
      <w:pPr>
        <w:pStyle w:val="444444444444444444444"/>
        <w:rPr>
          <w:color w:val="auto"/>
        </w:rPr>
      </w:pPr>
      <w:r w:rsidRPr="00F40484">
        <w:rPr>
          <w:rFonts w:hint="eastAsia"/>
          <w:color w:val="auto"/>
        </w:rPr>
        <w:t>1</w:t>
      </w:r>
      <w:r w:rsidRPr="00F40484">
        <w:rPr>
          <w:rFonts w:hint="eastAsia"/>
          <w:color w:val="auto"/>
        </w:rPr>
        <w:t>、排水现状</w:t>
      </w:r>
    </w:p>
    <w:p w:rsidR="000F3123" w:rsidRPr="00F40484" w:rsidRDefault="000F3123" w:rsidP="000F3123">
      <w:pPr>
        <w:pStyle w:val="444444444444444444444"/>
        <w:rPr>
          <w:color w:val="auto"/>
        </w:rPr>
      </w:pPr>
      <w:r w:rsidRPr="00F40484">
        <w:rPr>
          <w:rFonts w:hint="eastAsia"/>
          <w:color w:val="auto"/>
        </w:rPr>
        <w:t>主要采用分散排水的方式。排水体制大多采用雨污合流制。部分地区的生活污水基本未经过任何处理即排入附近水体。</w:t>
      </w:r>
    </w:p>
    <w:p w:rsidR="000F3123" w:rsidRPr="00F40484" w:rsidRDefault="000F3123" w:rsidP="000F3123">
      <w:pPr>
        <w:pStyle w:val="444444444444444444444"/>
        <w:rPr>
          <w:color w:val="auto"/>
        </w:rPr>
      </w:pPr>
      <w:r w:rsidRPr="00F40484">
        <w:rPr>
          <w:rFonts w:hint="eastAsia"/>
          <w:color w:val="auto"/>
        </w:rPr>
        <w:t>2</w:t>
      </w:r>
      <w:r w:rsidRPr="00F40484">
        <w:rPr>
          <w:rFonts w:hint="eastAsia"/>
          <w:color w:val="auto"/>
        </w:rPr>
        <w:t>、排水体制的选择</w:t>
      </w:r>
    </w:p>
    <w:p w:rsidR="000F3123" w:rsidRPr="00F40484" w:rsidRDefault="000F3123" w:rsidP="000F3123">
      <w:pPr>
        <w:pStyle w:val="444444444444444444444"/>
        <w:rPr>
          <w:color w:val="auto"/>
        </w:rPr>
      </w:pPr>
      <w:r w:rsidRPr="00F40484">
        <w:rPr>
          <w:rFonts w:hint="eastAsia"/>
          <w:color w:val="auto"/>
        </w:rPr>
        <w:t>以环境保护为主，对污染的污、废水进行处理；使管径尽量小，管段尽量短，能顺利排走</w:t>
      </w:r>
      <w:proofErr w:type="gramStart"/>
      <w:r w:rsidRPr="00F40484">
        <w:rPr>
          <w:rFonts w:hint="eastAsia"/>
          <w:color w:val="auto"/>
        </w:rPr>
        <w:t>雨水及污废水</w:t>
      </w:r>
      <w:proofErr w:type="gramEnd"/>
      <w:r w:rsidRPr="00F40484">
        <w:rPr>
          <w:rFonts w:hint="eastAsia"/>
          <w:color w:val="auto"/>
        </w:rPr>
        <w:t>，采用雨、污分流的排水体制。</w:t>
      </w:r>
    </w:p>
    <w:p w:rsidR="000F3123" w:rsidRPr="00F40484" w:rsidRDefault="000F3123" w:rsidP="000F3123">
      <w:pPr>
        <w:pStyle w:val="444444444444444444444"/>
        <w:rPr>
          <w:color w:val="auto"/>
        </w:rPr>
      </w:pPr>
      <w:r w:rsidRPr="00F40484">
        <w:rPr>
          <w:rFonts w:hint="eastAsia"/>
          <w:color w:val="auto"/>
        </w:rPr>
        <w:t>3</w:t>
      </w:r>
      <w:r w:rsidRPr="00F40484">
        <w:rPr>
          <w:rFonts w:hint="eastAsia"/>
          <w:color w:val="auto"/>
        </w:rPr>
        <w:t>、雨水系统规划</w:t>
      </w:r>
    </w:p>
    <w:p w:rsidR="000F3123" w:rsidRPr="00F40484" w:rsidRDefault="000F3123" w:rsidP="000F3123">
      <w:pPr>
        <w:pStyle w:val="444444444444444444444"/>
        <w:rPr>
          <w:color w:val="auto"/>
        </w:rPr>
      </w:pPr>
      <w:r w:rsidRPr="00F40484">
        <w:rPr>
          <w:rFonts w:hint="eastAsia"/>
          <w:color w:val="auto"/>
        </w:rPr>
        <w:t>雨水管网的</w:t>
      </w:r>
      <w:proofErr w:type="gramStart"/>
      <w:r w:rsidRPr="00F40484">
        <w:rPr>
          <w:rFonts w:hint="eastAsia"/>
          <w:color w:val="auto"/>
        </w:rPr>
        <w:t>布置按</w:t>
      </w:r>
      <w:proofErr w:type="gramEnd"/>
      <w:r w:rsidRPr="00F40484">
        <w:rPr>
          <w:rFonts w:hint="eastAsia"/>
          <w:color w:val="auto"/>
        </w:rPr>
        <w:t>就近排放为原则，沿规划道路布置，布置在道路或人行道下，排水顺应道路坡向，以分散的排放方式，以最短距离排放到最近河流水体，保证雨水的及时排放。雨水系统的布置宜结合片区防洪规划综合考虑，使雨水能够再利用。雨水管道</w:t>
      </w:r>
      <w:r w:rsidRPr="00F40484">
        <w:rPr>
          <w:color w:val="auto"/>
        </w:rPr>
        <w:t>d500</w:t>
      </w:r>
      <w:r w:rsidRPr="00F40484">
        <w:rPr>
          <w:rFonts w:hint="eastAsia"/>
          <w:color w:val="auto"/>
        </w:rPr>
        <w:t>及以上管径采用钢筋混凝土管道，管径</w:t>
      </w:r>
      <w:r w:rsidRPr="00F40484">
        <w:rPr>
          <w:color w:val="auto"/>
        </w:rPr>
        <w:t>d500</w:t>
      </w:r>
      <w:r w:rsidRPr="00F40484">
        <w:rPr>
          <w:rFonts w:hint="eastAsia"/>
          <w:color w:val="auto"/>
        </w:rPr>
        <w:t>以下采用塑料排水管道，管道走向详见《给水排水工程规划图》。</w:t>
      </w:r>
    </w:p>
    <w:p w:rsidR="000F3123" w:rsidRDefault="000F3123" w:rsidP="000F3123">
      <w:pPr>
        <w:pStyle w:val="444444444444444444444"/>
        <w:rPr>
          <w:color w:val="auto"/>
        </w:rPr>
      </w:pPr>
      <w:r w:rsidRPr="00F40484">
        <w:rPr>
          <w:rFonts w:hint="eastAsia"/>
          <w:color w:val="auto"/>
        </w:rPr>
        <w:t>4</w:t>
      </w:r>
      <w:r w:rsidRPr="00F40484">
        <w:rPr>
          <w:rFonts w:hint="eastAsia"/>
          <w:color w:val="auto"/>
        </w:rPr>
        <w:t>、污水系统规划</w:t>
      </w:r>
    </w:p>
    <w:p w:rsidR="000F3123" w:rsidRDefault="000F3123" w:rsidP="000F3123">
      <w:pPr>
        <w:pStyle w:val="444444444444444444444"/>
        <w:rPr>
          <w:color w:val="auto"/>
        </w:rPr>
      </w:pPr>
      <w:r w:rsidRPr="00401271">
        <w:rPr>
          <w:rFonts w:hint="eastAsia"/>
          <w:color w:val="auto"/>
        </w:rPr>
        <w:t>规划区污水量为</w:t>
      </w:r>
      <w:r w:rsidRPr="00401271">
        <w:rPr>
          <w:rFonts w:hint="eastAsia"/>
          <w:color w:val="auto"/>
        </w:rPr>
        <w:t>20</w:t>
      </w:r>
      <w:r w:rsidRPr="00401271">
        <w:rPr>
          <w:rFonts w:hint="eastAsia"/>
          <w:color w:val="auto"/>
        </w:rPr>
        <w:t>万立方米</w:t>
      </w:r>
      <w:r w:rsidRPr="00401271">
        <w:rPr>
          <w:rFonts w:hint="eastAsia"/>
          <w:color w:val="auto"/>
        </w:rPr>
        <w:t>/</w:t>
      </w:r>
      <w:r w:rsidRPr="00401271">
        <w:rPr>
          <w:rFonts w:hint="eastAsia"/>
          <w:color w:val="auto"/>
        </w:rPr>
        <w:t>日。</w:t>
      </w:r>
    </w:p>
    <w:p w:rsidR="000F3123" w:rsidRPr="00F40484" w:rsidRDefault="000F3123" w:rsidP="000F3123">
      <w:pPr>
        <w:pStyle w:val="444444444444444444444"/>
        <w:rPr>
          <w:color w:val="auto"/>
        </w:rPr>
      </w:pPr>
      <w:r w:rsidRPr="000F3123">
        <w:rPr>
          <w:rFonts w:hint="eastAsia"/>
          <w:color w:val="auto"/>
        </w:rPr>
        <w:t>规划新建</w:t>
      </w:r>
      <w:proofErr w:type="gramStart"/>
      <w:r w:rsidRPr="000F3123">
        <w:rPr>
          <w:rFonts w:hint="eastAsia"/>
          <w:color w:val="auto"/>
        </w:rPr>
        <w:t>研</w:t>
      </w:r>
      <w:proofErr w:type="gramEnd"/>
      <w:r w:rsidRPr="000F3123">
        <w:rPr>
          <w:rFonts w:hint="eastAsia"/>
          <w:color w:val="auto"/>
        </w:rPr>
        <w:t>和污水处理厂，分两期实施，近期处理规模为</w:t>
      </w:r>
      <w:r w:rsidRPr="000F3123">
        <w:rPr>
          <w:rFonts w:hint="eastAsia"/>
          <w:color w:val="auto"/>
        </w:rPr>
        <w:t>0.5</w:t>
      </w:r>
      <w:r w:rsidRPr="000F3123">
        <w:rPr>
          <w:rFonts w:hint="eastAsia"/>
          <w:color w:val="auto"/>
        </w:rPr>
        <w:t>万立方米</w:t>
      </w:r>
      <w:r w:rsidRPr="000F3123">
        <w:rPr>
          <w:rFonts w:hint="eastAsia"/>
          <w:color w:val="auto"/>
        </w:rPr>
        <w:t>/</w:t>
      </w:r>
      <w:r w:rsidRPr="000F3123">
        <w:rPr>
          <w:rFonts w:hint="eastAsia"/>
          <w:color w:val="auto"/>
        </w:rPr>
        <w:t>日，远期处理规模达</w:t>
      </w:r>
      <w:r w:rsidRPr="000F3123">
        <w:rPr>
          <w:rFonts w:hint="eastAsia"/>
          <w:color w:val="auto"/>
        </w:rPr>
        <w:t>4</w:t>
      </w:r>
      <w:r w:rsidRPr="000F3123">
        <w:rPr>
          <w:rFonts w:hint="eastAsia"/>
          <w:color w:val="auto"/>
        </w:rPr>
        <w:t>万立方米</w:t>
      </w:r>
      <w:r w:rsidRPr="000F3123">
        <w:rPr>
          <w:rFonts w:hint="eastAsia"/>
          <w:color w:val="auto"/>
        </w:rPr>
        <w:t>/</w:t>
      </w:r>
      <w:r w:rsidRPr="000F3123">
        <w:rPr>
          <w:rFonts w:hint="eastAsia"/>
          <w:color w:val="auto"/>
        </w:rPr>
        <w:t>日。规划新建</w:t>
      </w:r>
      <w:proofErr w:type="gramStart"/>
      <w:r w:rsidRPr="000F3123">
        <w:rPr>
          <w:rFonts w:hint="eastAsia"/>
          <w:color w:val="auto"/>
        </w:rPr>
        <w:t>研</w:t>
      </w:r>
      <w:proofErr w:type="gramEnd"/>
      <w:r w:rsidRPr="000F3123">
        <w:rPr>
          <w:rFonts w:hint="eastAsia"/>
          <w:color w:val="auto"/>
        </w:rPr>
        <w:t>和污水处理</w:t>
      </w:r>
      <w:proofErr w:type="gramStart"/>
      <w:r w:rsidRPr="000F3123">
        <w:rPr>
          <w:rFonts w:hint="eastAsia"/>
          <w:color w:val="auto"/>
        </w:rPr>
        <w:t>厂控制</w:t>
      </w:r>
      <w:proofErr w:type="gramEnd"/>
      <w:r w:rsidRPr="000F3123">
        <w:rPr>
          <w:rFonts w:hint="eastAsia"/>
          <w:color w:val="auto"/>
        </w:rPr>
        <w:t>用地</w:t>
      </w:r>
      <w:r w:rsidRPr="000F3123">
        <w:rPr>
          <w:rFonts w:hint="eastAsia"/>
          <w:color w:val="auto"/>
        </w:rPr>
        <w:t>6.3</w:t>
      </w:r>
      <w:r w:rsidRPr="000F3123">
        <w:rPr>
          <w:rFonts w:hint="eastAsia"/>
          <w:color w:val="auto"/>
        </w:rPr>
        <w:t>公顷，合理预留</w:t>
      </w:r>
      <w:proofErr w:type="gramStart"/>
      <w:r w:rsidRPr="000F3123">
        <w:rPr>
          <w:rFonts w:hint="eastAsia"/>
          <w:color w:val="auto"/>
        </w:rPr>
        <w:t>愿景期</w:t>
      </w:r>
      <w:proofErr w:type="gramEnd"/>
      <w:r w:rsidRPr="000F3123">
        <w:rPr>
          <w:rFonts w:hint="eastAsia"/>
          <w:color w:val="auto"/>
        </w:rPr>
        <w:t>用地。部分区域采用分散式小型污水处理设施进行单独处理。</w:t>
      </w:r>
    </w:p>
    <w:p w:rsidR="000F3123" w:rsidRPr="00F40484" w:rsidRDefault="000F3123" w:rsidP="000F3123">
      <w:pPr>
        <w:pStyle w:val="444444444444444444444"/>
        <w:rPr>
          <w:color w:val="auto"/>
        </w:rPr>
      </w:pPr>
      <w:r w:rsidRPr="00F40484">
        <w:rPr>
          <w:rFonts w:hint="eastAsia"/>
          <w:color w:val="auto"/>
        </w:rPr>
        <w:t>（</w:t>
      </w:r>
      <w:r w:rsidRPr="00F40484">
        <w:rPr>
          <w:color w:val="auto"/>
        </w:rPr>
        <w:t>1</w:t>
      </w:r>
      <w:r w:rsidRPr="00F40484">
        <w:rPr>
          <w:rFonts w:hint="eastAsia"/>
          <w:color w:val="auto"/>
        </w:rPr>
        <w:t>）片区污水量预测</w:t>
      </w:r>
    </w:p>
    <w:p w:rsidR="000F3123" w:rsidRPr="00A833FA" w:rsidRDefault="000F3123" w:rsidP="000F3123">
      <w:pPr>
        <w:pStyle w:val="444444444444444444444"/>
        <w:rPr>
          <w:color w:val="000000" w:themeColor="text1"/>
        </w:rPr>
      </w:pPr>
      <w:r w:rsidRPr="00A833FA">
        <w:rPr>
          <w:rFonts w:hint="eastAsia"/>
          <w:color w:val="000000" w:themeColor="text1"/>
        </w:rPr>
        <w:t>片区污水量的</w:t>
      </w:r>
      <w:proofErr w:type="gramStart"/>
      <w:r w:rsidRPr="00A833FA">
        <w:rPr>
          <w:rFonts w:hint="eastAsia"/>
          <w:color w:val="000000" w:themeColor="text1"/>
        </w:rPr>
        <w:t>计算按给水量</w:t>
      </w:r>
      <w:proofErr w:type="gramEnd"/>
      <w:r w:rsidRPr="00A833FA">
        <w:rPr>
          <w:rFonts w:hint="eastAsia"/>
          <w:color w:val="000000" w:themeColor="text1"/>
        </w:rPr>
        <w:t>乘上污水排放系数确定。污水排放系数取</w:t>
      </w:r>
      <w:r w:rsidRPr="00A833FA">
        <w:rPr>
          <w:color w:val="000000" w:themeColor="text1"/>
        </w:rPr>
        <w:t>0.8</w:t>
      </w:r>
      <w:r w:rsidRPr="00A833FA">
        <w:rPr>
          <w:rFonts w:hint="eastAsia"/>
          <w:color w:val="000000" w:themeColor="text1"/>
        </w:rPr>
        <w:t>。最高日污水量为</w:t>
      </w:r>
      <w:r w:rsidRPr="00A833FA">
        <w:rPr>
          <w:color w:val="000000" w:themeColor="text1"/>
        </w:rPr>
        <w:t>Q=0.8</w:t>
      </w:r>
      <w:r w:rsidRPr="00A833FA">
        <w:rPr>
          <w:rFonts w:hint="eastAsia"/>
          <w:color w:val="000000" w:themeColor="text1"/>
        </w:rPr>
        <w:t>×</w:t>
      </w:r>
      <w:r w:rsidR="00A833FA" w:rsidRPr="00A833FA">
        <w:rPr>
          <w:rFonts w:hint="eastAsia"/>
          <w:color w:val="000000" w:themeColor="text1"/>
        </w:rPr>
        <w:t>1500.5</w:t>
      </w:r>
      <w:r w:rsidRPr="00A833FA">
        <w:rPr>
          <w:color w:val="000000" w:themeColor="text1"/>
        </w:rPr>
        <w:t>=</w:t>
      </w:r>
      <w:r w:rsidR="00A833FA" w:rsidRPr="00A833FA">
        <w:rPr>
          <w:rFonts w:hint="eastAsia"/>
          <w:color w:val="000000" w:themeColor="text1"/>
        </w:rPr>
        <w:t>1200.4</w:t>
      </w:r>
      <w:r w:rsidRPr="00A833FA">
        <w:rPr>
          <w:rFonts w:hint="eastAsia"/>
          <w:color w:val="000000" w:themeColor="text1"/>
        </w:rPr>
        <w:t>立方米</w:t>
      </w:r>
      <w:r w:rsidRPr="00A833FA">
        <w:rPr>
          <w:color w:val="000000" w:themeColor="text1"/>
        </w:rPr>
        <w:t>/</w:t>
      </w:r>
      <w:r w:rsidRPr="00A833FA">
        <w:rPr>
          <w:rFonts w:hint="eastAsia"/>
          <w:color w:val="000000" w:themeColor="text1"/>
        </w:rPr>
        <w:t>日。</w:t>
      </w:r>
    </w:p>
    <w:p w:rsidR="000F3123" w:rsidRDefault="000F3123" w:rsidP="000F3123">
      <w:pPr>
        <w:pStyle w:val="444444444444444444444"/>
        <w:rPr>
          <w:color w:val="auto"/>
        </w:rPr>
      </w:pPr>
      <w:r w:rsidRPr="00F40484">
        <w:rPr>
          <w:rFonts w:hint="eastAsia"/>
          <w:color w:val="auto"/>
        </w:rPr>
        <w:t>（</w:t>
      </w:r>
      <w:r w:rsidRPr="00F40484">
        <w:rPr>
          <w:color w:val="auto"/>
        </w:rPr>
        <w:t>2</w:t>
      </w:r>
      <w:r w:rsidRPr="00F40484">
        <w:rPr>
          <w:rFonts w:hint="eastAsia"/>
          <w:color w:val="auto"/>
        </w:rPr>
        <w:t>）污水管网</w:t>
      </w:r>
    </w:p>
    <w:p w:rsidR="000F3123" w:rsidRPr="000F3123" w:rsidRDefault="000F3123" w:rsidP="000F3123">
      <w:pPr>
        <w:pStyle w:val="444444444444444444444"/>
        <w:rPr>
          <w:color w:val="auto"/>
        </w:rPr>
      </w:pPr>
      <w:r w:rsidRPr="000F3123">
        <w:rPr>
          <w:rFonts w:hint="eastAsia"/>
          <w:color w:val="auto"/>
        </w:rPr>
        <w:t>沿河道及主要水体设置截污干管，杜绝污水对水体的污染，实现自然河道零污染。沿主要道路设置污水主干管，将各个分区的污水收集后，统一输送到污水处理厂进行处理。合理设置高程，合理设置污水预埋管、污水接入预留井，合理</w:t>
      </w:r>
      <w:r w:rsidRPr="000F3123">
        <w:rPr>
          <w:rFonts w:hint="eastAsia"/>
          <w:color w:val="auto"/>
        </w:rPr>
        <w:lastRenderedPageBreak/>
        <w:t>设置管顶覆土。</w:t>
      </w:r>
    </w:p>
    <w:p w:rsidR="000F3123" w:rsidRPr="00F40484" w:rsidRDefault="000F3123" w:rsidP="000F3123">
      <w:pPr>
        <w:pStyle w:val="444444444444444444444"/>
        <w:rPr>
          <w:color w:val="auto"/>
        </w:rPr>
      </w:pPr>
      <w:r w:rsidRPr="00F40484">
        <w:rPr>
          <w:rFonts w:hint="eastAsia"/>
          <w:color w:val="auto"/>
        </w:rPr>
        <w:t>管道顺应道路及地形自然坡度，尽量用最短的管线，较小的埋深，把最大排水面积上的污水送至污水处理厂。污水管网采用正交式布置的方式，</w:t>
      </w:r>
      <w:proofErr w:type="gramStart"/>
      <w:r w:rsidRPr="00F40484">
        <w:rPr>
          <w:rFonts w:hint="eastAsia"/>
          <w:color w:val="auto"/>
        </w:rPr>
        <w:t>分片区</w:t>
      </w:r>
      <w:proofErr w:type="gramEnd"/>
      <w:r w:rsidRPr="00F40484">
        <w:rPr>
          <w:rFonts w:hint="eastAsia"/>
          <w:color w:val="auto"/>
        </w:rPr>
        <w:t>对污水进行收集，将污水收集后排入外围市政道路污水管。管道</w:t>
      </w:r>
      <w:r w:rsidRPr="00F40484">
        <w:rPr>
          <w:color w:val="auto"/>
        </w:rPr>
        <w:t>d500</w:t>
      </w:r>
      <w:r w:rsidRPr="00F40484">
        <w:rPr>
          <w:rFonts w:hint="eastAsia"/>
          <w:color w:val="auto"/>
        </w:rPr>
        <w:t>及以上管径采用钢筋混凝土管道，管径</w:t>
      </w:r>
      <w:r w:rsidRPr="00F40484">
        <w:rPr>
          <w:color w:val="auto"/>
        </w:rPr>
        <w:t>d500</w:t>
      </w:r>
      <w:r w:rsidRPr="00F40484">
        <w:rPr>
          <w:rFonts w:hint="eastAsia"/>
          <w:color w:val="auto"/>
        </w:rPr>
        <w:t>以下采用塑料排水管道。</w:t>
      </w:r>
    </w:p>
    <w:p w:rsidR="000F3123" w:rsidRPr="00F40484" w:rsidRDefault="000F3123" w:rsidP="000F3123">
      <w:pPr>
        <w:pStyle w:val="444444444444444444444"/>
        <w:rPr>
          <w:color w:val="auto"/>
        </w:rPr>
      </w:pPr>
      <w:r w:rsidRPr="00F40484">
        <w:rPr>
          <w:rFonts w:hint="eastAsia"/>
          <w:color w:val="auto"/>
        </w:rPr>
        <w:t>5</w:t>
      </w:r>
      <w:r w:rsidRPr="00F40484">
        <w:rPr>
          <w:rFonts w:hint="eastAsia"/>
          <w:color w:val="auto"/>
        </w:rPr>
        <w:t>、排水工程规划实施建议</w:t>
      </w:r>
    </w:p>
    <w:p w:rsidR="000F3123" w:rsidRPr="00F40484" w:rsidRDefault="000F3123" w:rsidP="000F3123">
      <w:pPr>
        <w:pStyle w:val="444444444444444444444"/>
        <w:rPr>
          <w:color w:val="auto"/>
        </w:rPr>
      </w:pPr>
      <w:r w:rsidRPr="00F40484">
        <w:rPr>
          <w:rFonts w:hint="eastAsia"/>
          <w:color w:val="auto"/>
        </w:rPr>
        <w:t>（</w:t>
      </w:r>
      <w:r w:rsidRPr="00F40484">
        <w:rPr>
          <w:color w:val="auto"/>
        </w:rPr>
        <w:t>1</w:t>
      </w:r>
      <w:r w:rsidRPr="00F40484">
        <w:rPr>
          <w:rFonts w:hint="eastAsia"/>
          <w:color w:val="auto"/>
        </w:rPr>
        <w:t>）排水系统是个复杂工程，建议先作排水专业规划再实施建设，以避免因各条道路修建时，各条污水管道系统标高的混乱对接不上，以确保整个管网系统建设的经济性。</w:t>
      </w:r>
    </w:p>
    <w:p w:rsidR="000F3123" w:rsidRPr="00F40484" w:rsidRDefault="000F3123" w:rsidP="000F3123">
      <w:pPr>
        <w:pStyle w:val="444444444444444444444"/>
        <w:rPr>
          <w:color w:val="auto"/>
        </w:rPr>
      </w:pPr>
      <w:r w:rsidRPr="00F40484">
        <w:rPr>
          <w:rFonts w:hint="eastAsia"/>
          <w:color w:val="auto"/>
        </w:rPr>
        <w:t>（</w:t>
      </w:r>
      <w:r w:rsidRPr="00F40484">
        <w:rPr>
          <w:color w:val="auto"/>
        </w:rPr>
        <w:t>2</w:t>
      </w:r>
      <w:r w:rsidRPr="00F40484">
        <w:rPr>
          <w:rFonts w:hint="eastAsia"/>
          <w:color w:val="auto"/>
        </w:rPr>
        <w:t>）雨、污水管网的布置应按统一规划，分期建设的原则。新建城市道路和改造旧路时，排水管道应按规划一次建设实施到位，避免重新开挖和重复建设。</w:t>
      </w:r>
    </w:p>
    <w:p w:rsidR="000F3123" w:rsidRPr="00F40484" w:rsidRDefault="000F3123" w:rsidP="000F3123">
      <w:pPr>
        <w:pStyle w:val="444444444444444444444"/>
        <w:rPr>
          <w:color w:val="auto"/>
        </w:rPr>
      </w:pPr>
      <w:r w:rsidRPr="00F40484">
        <w:rPr>
          <w:rFonts w:hint="eastAsia"/>
          <w:color w:val="auto"/>
        </w:rPr>
        <w:t>（</w:t>
      </w:r>
      <w:r w:rsidRPr="00F40484">
        <w:rPr>
          <w:color w:val="auto"/>
        </w:rPr>
        <w:t>3</w:t>
      </w:r>
      <w:r w:rsidRPr="00F40484">
        <w:rPr>
          <w:rFonts w:hint="eastAsia"/>
          <w:color w:val="auto"/>
        </w:rPr>
        <w:t>）应先建设污水处理厂，再逐步完善排水管网系统，在污水处理厂未建成之前，各单位污水的排放应先经一定处理或统一收集处理后才能排放。</w:t>
      </w:r>
    </w:p>
    <w:p w:rsidR="000F3123" w:rsidRPr="00F40484" w:rsidRDefault="000F3123" w:rsidP="000F3123">
      <w:pPr>
        <w:pStyle w:val="444444444444444444444"/>
        <w:rPr>
          <w:color w:val="auto"/>
        </w:rPr>
      </w:pPr>
      <w:r w:rsidRPr="00F40484">
        <w:rPr>
          <w:rFonts w:hint="eastAsia"/>
          <w:color w:val="auto"/>
        </w:rPr>
        <w:t>（</w:t>
      </w:r>
      <w:r w:rsidRPr="00F40484">
        <w:rPr>
          <w:color w:val="auto"/>
        </w:rPr>
        <w:t>4</w:t>
      </w:r>
      <w:r w:rsidRPr="00F40484">
        <w:rPr>
          <w:rFonts w:hint="eastAsia"/>
          <w:color w:val="auto"/>
        </w:rPr>
        <w:t>）排水管网建成后排入污水管网系统的污水应达到国家排入下水道水质要求，对高酸、高碱性、腐蚀性的污水严格不得排入，应先处理达标后方可排入，以保证排水管网的运行安全。</w:t>
      </w:r>
    </w:p>
    <w:p w:rsidR="000F3123" w:rsidRPr="00F40484" w:rsidRDefault="000F3123" w:rsidP="000F3123">
      <w:pPr>
        <w:pStyle w:val="444444444444444444444"/>
        <w:rPr>
          <w:rFonts w:asciiTheme="minorEastAsia" w:eastAsiaTheme="minorEastAsia" w:hAnsiTheme="minorEastAsia"/>
          <w:color w:val="auto"/>
        </w:rPr>
      </w:pPr>
      <w:r w:rsidRPr="00F40484">
        <w:rPr>
          <w:rFonts w:asciiTheme="minorEastAsia" w:eastAsiaTheme="minorEastAsia" w:hAnsiTheme="minorEastAsia" w:hint="eastAsia"/>
          <w:color w:val="auto"/>
        </w:rPr>
        <w:t>（4）污水系统设计</w:t>
      </w:r>
    </w:p>
    <w:p w:rsidR="000F3123" w:rsidRPr="00F40484" w:rsidRDefault="007211AE" w:rsidP="000F3123">
      <w:pPr>
        <w:pStyle w:val="444444444444444444444"/>
        <w:rPr>
          <w:rFonts w:asciiTheme="minorEastAsia" w:eastAsiaTheme="minorEastAsia" w:hAnsiTheme="minorEastAsia"/>
          <w:color w:val="auto"/>
        </w:rPr>
      </w:pPr>
      <w:r w:rsidRPr="00F40484">
        <w:rPr>
          <w:rFonts w:asciiTheme="minorEastAsia" w:eastAsiaTheme="minorEastAsia" w:hAnsiTheme="minorEastAsia"/>
          <w:color w:val="auto"/>
        </w:rPr>
        <w:fldChar w:fldCharType="begin"/>
      </w:r>
      <w:r w:rsidR="000F3123" w:rsidRPr="00F40484">
        <w:rPr>
          <w:rFonts w:asciiTheme="minorEastAsia" w:eastAsiaTheme="minorEastAsia" w:hAnsiTheme="minorEastAsia"/>
          <w:color w:val="auto"/>
        </w:rPr>
        <w:instrText xml:space="preserve"> = 1 \* GB3  \* MERGEFORMAT </w:instrText>
      </w:r>
      <w:r w:rsidRPr="00F40484">
        <w:rPr>
          <w:rFonts w:asciiTheme="minorEastAsia" w:eastAsiaTheme="minorEastAsia" w:hAnsiTheme="minorEastAsia"/>
          <w:color w:val="auto"/>
        </w:rPr>
        <w:fldChar w:fldCharType="separate"/>
      </w:r>
      <w:r w:rsidR="000F3123" w:rsidRPr="00F40484">
        <w:rPr>
          <w:rFonts w:asciiTheme="minorEastAsia" w:eastAsiaTheme="minorEastAsia" w:hAnsiTheme="minorEastAsia" w:hint="eastAsia"/>
          <w:color w:val="auto"/>
        </w:rPr>
        <w:t>①</w:t>
      </w:r>
      <w:r w:rsidRPr="00F40484">
        <w:rPr>
          <w:rFonts w:asciiTheme="minorEastAsia" w:eastAsiaTheme="minorEastAsia" w:hAnsiTheme="minorEastAsia"/>
          <w:color w:val="auto"/>
        </w:rPr>
        <w:fldChar w:fldCharType="end"/>
      </w:r>
      <w:r w:rsidR="000F3123">
        <w:rPr>
          <w:rFonts w:asciiTheme="minorEastAsia" w:eastAsiaTheme="minorEastAsia" w:hAnsiTheme="minorEastAsia" w:hint="eastAsia"/>
          <w:color w:val="auto"/>
        </w:rPr>
        <w:t xml:space="preserve"> </w:t>
      </w:r>
      <w:r w:rsidR="000F3123" w:rsidRPr="00F40484">
        <w:rPr>
          <w:rFonts w:asciiTheme="minorEastAsia" w:eastAsiaTheme="minorEastAsia" w:hAnsiTheme="minorEastAsia" w:hint="eastAsia"/>
          <w:color w:val="auto"/>
        </w:rPr>
        <w:t>管道布置原则</w:t>
      </w:r>
    </w:p>
    <w:p w:rsidR="000F3123" w:rsidRPr="00F40484" w:rsidRDefault="000F3123" w:rsidP="000F3123">
      <w:pPr>
        <w:pStyle w:val="444444444444444444444"/>
        <w:rPr>
          <w:rFonts w:asciiTheme="minorEastAsia" w:eastAsiaTheme="minorEastAsia" w:hAnsiTheme="minorEastAsia"/>
          <w:color w:val="auto"/>
        </w:rPr>
      </w:pPr>
      <w:r w:rsidRPr="00F40484">
        <w:rPr>
          <w:rFonts w:asciiTheme="minorEastAsia" w:eastAsiaTheme="minorEastAsia" w:hAnsiTheme="minorEastAsia" w:hint="eastAsia"/>
          <w:color w:val="auto"/>
        </w:rPr>
        <w:t>·管道平面布置和竖向标高，应符合城市管道综合设计要求。</w:t>
      </w:r>
    </w:p>
    <w:p w:rsidR="000F3123" w:rsidRPr="00F40484" w:rsidRDefault="000F3123" w:rsidP="000F3123">
      <w:pPr>
        <w:pStyle w:val="444444444444444444444"/>
        <w:rPr>
          <w:rFonts w:asciiTheme="minorEastAsia" w:eastAsiaTheme="minorEastAsia" w:hAnsiTheme="minorEastAsia"/>
          <w:color w:val="auto"/>
        </w:rPr>
      </w:pPr>
      <w:r w:rsidRPr="00F40484">
        <w:rPr>
          <w:rFonts w:asciiTheme="minorEastAsia" w:eastAsiaTheme="minorEastAsia" w:hAnsiTheme="minorEastAsia" w:hint="eastAsia"/>
          <w:color w:val="auto"/>
        </w:rPr>
        <w:t>·根据城市地形特点和规划污水处理厂、出水口的位置，充分利用有利地形、合理布置管道，宜顺坡排水，</w:t>
      </w:r>
      <w:proofErr w:type="gramStart"/>
      <w:r w:rsidRPr="00F40484">
        <w:rPr>
          <w:rFonts w:asciiTheme="minorEastAsia" w:eastAsiaTheme="minorEastAsia" w:hAnsiTheme="minorEastAsia" w:hint="eastAsia"/>
          <w:color w:val="auto"/>
        </w:rPr>
        <w:t>取短捷路线</w:t>
      </w:r>
      <w:proofErr w:type="gramEnd"/>
      <w:r w:rsidRPr="00F40484">
        <w:rPr>
          <w:rFonts w:asciiTheme="minorEastAsia" w:eastAsiaTheme="minorEastAsia" w:hAnsiTheme="minorEastAsia" w:hint="eastAsia"/>
          <w:color w:val="auto"/>
        </w:rPr>
        <w:t>。</w:t>
      </w:r>
    </w:p>
    <w:p w:rsidR="000F3123" w:rsidRPr="00F40484" w:rsidRDefault="000F3123" w:rsidP="000F3123">
      <w:pPr>
        <w:pStyle w:val="444444444444444444444"/>
        <w:rPr>
          <w:rFonts w:asciiTheme="minorEastAsia" w:eastAsiaTheme="minorEastAsia" w:hAnsiTheme="minorEastAsia"/>
          <w:color w:val="auto"/>
        </w:rPr>
      </w:pPr>
      <w:r w:rsidRPr="00F40484">
        <w:rPr>
          <w:rFonts w:asciiTheme="minorEastAsia" w:eastAsiaTheme="minorEastAsia" w:hAnsiTheme="minorEastAsia" w:hint="eastAsia"/>
          <w:color w:val="auto"/>
        </w:rPr>
        <w:t>·管道沿道路布置，通常设在人行道、绿化带或非机动车道、慢车道下。尽可能使排水管道的坡度与路面坡度一致，以减小管道埋深。</w:t>
      </w:r>
    </w:p>
    <w:p w:rsidR="000F3123" w:rsidRPr="00F40484" w:rsidRDefault="000F3123" w:rsidP="000F3123">
      <w:pPr>
        <w:pStyle w:val="444444444444444444444"/>
        <w:rPr>
          <w:rFonts w:asciiTheme="minorEastAsia" w:eastAsiaTheme="minorEastAsia" w:hAnsiTheme="minorEastAsia"/>
          <w:color w:val="auto"/>
        </w:rPr>
      </w:pPr>
      <w:r w:rsidRPr="00F40484">
        <w:rPr>
          <w:rFonts w:asciiTheme="minorEastAsia" w:eastAsiaTheme="minorEastAsia" w:hAnsiTheme="minorEastAsia" w:hint="eastAsia"/>
          <w:color w:val="auto"/>
        </w:rPr>
        <w:t>·尽可能避免和减少管道穿越不容易通过的地带和构筑物，</w:t>
      </w:r>
      <w:proofErr w:type="gramStart"/>
      <w:r w:rsidRPr="00F40484">
        <w:rPr>
          <w:rFonts w:asciiTheme="minorEastAsia" w:eastAsiaTheme="minorEastAsia" w:hAnsiTheme="minorEastAsia" w:hint="eastAsia"/>
          <w:color w:val="auto"/>
        </w:rPr>
        <w:t>当必须</w:t>
      </w:r>
      <w:proofErr w:type="gramEnd"/>
      <w:r w:rsidRPr="00F40484">
        <w:rPr>
          <w:rFonts w:asciiTheme="minorEastAsia" w:eastAsiaTheme="minorEastAsia" w:hAnsiTheme="minorEastAsia" w:hint="eastAsia"/>
          <w:color w:val="auto"/>
        </w:rPr>
        <w:t>穿越时，需采取必要的处理和交叉措施，以保证其顺利通过。</w:t>
      </w:r>
    </w:p>
    <w:p w:rsidR="000F3123" w:rsidRPr="00F40484" w:rsidRDefault="000F3123" w:rsidP="000F3123">
      <w:pPr>
        <w:pStyle w:val="444444444444444444444"/>
        <w:rPr>
          <w:rFonts w:asciiTheme="minorEastAsia" w:eastAsiaTheme="minorEastAsia" w:hAnsiTheme="minorEastAsia"/>
          <w:color w:val="auto"/>
        </w:rPr>
      </w:pPr>
      <w:r w:rsidRPr="00F40484">
        <w:rPr>
          <w:rFonts w:asciiTheme="minorEastAsia" w:eastAsiaTheme="minorEastAsia" w:hAnsiTheme="minorEastAsia" w:hint="eastAsia"/>
          <w:color w:val="auto"/>
        </w:rPr>
        <w:t>·采用先进、稳妥的技术及管材，节约投资和减少日常运行维护费用。</w:t>
      </w:r>
    </w:p>
    <w:p w:rsidR="000F3123" w:rsidRPr="00F40484" w:rsidRDefault="000F3123" w:rsidP="000F3123">
      <w:pPr>
        <w:pStyle w:val="444444444444444444444"/>
        <w:rPr>
          <w:rFonts w:asciiTheme="minorEastAsia" w:eastAsiaTheme="minorEastAsia" w:hAnsiTheme="minorEastAsia"/>
          <w:color w:val="auto"/>
        </w:rPr>
      </w:pPr>
      <w:r w:rsidRPr="00F40484">
        <w:rPr>
          <w:rFonts w:asciiTheme="minorEastAsia" w:eastAsiaTheme="minorEastAsia" w:hAnsiTheme="minorEastAsia" w:hint="eastAsia"/>
          <w:color w:val="auto"/>
        </w:rPr>
        <w:lastRenderedPageBreak/>
        <w:t>·充分考虑排水管线与其它管线的位置关系，做到合理布置。</w:t>
      </w:r>
    </w:p>
    <w:p w:rsidR="000F3123" w:rsidRPr="00F40484" w:rsidRDefault="000F3123" w:rsidP="000F3123">
      <w:pPr>
        <w:pStyle w:val="444444444444444444444"/>
        <w:rPr>
          <w:rFonts w:asciiTheme="minorEastAsia" w:eastAsiaTheme="minorEastAsia" w:hAnsiTheme="minorEastAsia"/>
          <w:color w:val="auto"/>
        </w:rPr>
      </w:pPr>
      <w:r w:rsidRPr="00F40484">
        <w:rPr>
          <w:rFonts w:asciiTheme="minorEastAsia" w:eastAsiaTheme="minorEastAsia" w:hAnsiTheme="minorEastAsia" w:hint="eastAsia"/>
          <w:color w:val="auto"/>
        </w:rPr>
        <w:t>（5）排水管渠设计</w:t>
      </w:r>
    </w:p>
    <w:p w:rsidR="000F3123" w:rsidRPr="00F40484" w:rsidRDefault="007211AE" w:rsidP="000F3123">
      <w:pPr>
        <w:pStyle w:val="444444444444444444444"/>
        <w:rPr>
          <w:color w:val="auto"/>
        </w:rPr>
      </w:pPr>
      <w:r w:rsidRPr="00F40484">
        <w:rPr>
          <w:color w:val="auto"/>
        </w:rPr>
        <w:fldChar w:fldCharType="begin"/>
      </w:r>
      <w:r w:rsidR="000F3123" w:rsidRPr="00F40484">
        <w:rPr>
          <w:color w:val="auto"/>
        </w:rPr>
        <w:instrText xml:space="preserve"> = 1 \* GB3  \* MERGEFORMAT </w:instrText>
      </w:r>
      <w:r w:rsidRPr="00F40484">
        <w:rPr>
          <w:color w:val="auto"/>
        </w:rPr>
        <w:fldChar w:fldCharType="separate"/>
      </w:r>
      <w:r w:rsidR="000F3123" w:rsidRPr="00F40484">
        <w:rPr>
          <w:rFonts w:ascii="宋体" w:hAnsi="宋体" w:hint="eastAsia"/>
          <w:color w:val="auto"/>
        </w:rPr>
        <w:t>①</w:t>
      </w:r>
      <w:r w:rsidRPr="00F40484">
        <w:rPr>
          <w:color w:val="auto"/>
        </w:rPr>
        <w:fldChar w:fldCharType="end"/>
      </w:r>
      <w:r w:rsidR="000F3123" w:rsidRPr="00F40484">
        <w:rPr>
          <w:rFonts w:hint="eastAsia"/>
          <w:color w:val="auto"/>
        </w:rPr>
        <w:t xml:space="preserve"> </w:t>
      </w:r>
      <w:r w:rsidR="000F3123" w:rsidRPr="00F40484">
        <w:rPr>
          <w:rFonts w:hint="eastAsia"/>
          <w:color w:val="auto"/>
        </w:rPr>
        <w:t>管材</w:t>
      </w:r>
    </w:p>
    <w:p w:rsidR="000F3123" w:rsidRPr="00F40484" w:rsidRDefault="000F3123" w:rsidP="000F3123">
      <w:pPr>
        <w:pStyle w:val="444444444444444444444"/>
        <w:rPr>
          <w:color w:val="auto"/>
        </w:rPr>
      </w:pPr>
      <w:r w:rsidRPr="00F40484">
        <w:rPr>
          <w:rFonts w:hint="eastAsia"/>
          <w:color w:val="auto"/>
        </w:rPr>
        <w:t>室外排水管道广泛使用的是螺旋波纹管，设计时应根据水质、水温、冰冻情况，断面尺寸、土质、地下水位、地下水侵蚀性，管内外所受压力及现场施工条件等因素进行选择，尽可能就地取材，降低成本。常用两种管材特性见下表：</w:t>
      </w:r>
    </w:p>
    <w:p w:rsidR="000F3123" w:rsidRPr="00F40484" w:rsidRDefault="007211AE" w:rsidP="000F3123">
      <w:pPr>
        <w:pStyle w:val="444444444444444444444444444"/>
        <w:rPr>
          <w:color w:val="auto"/>
        </w:rPr>
      </w:pPr>
      <w:r w:rsidRPr="00F40484">
        <w:rPr>
          <w:color w:val="auto"/>
        </w:rPr>
        <w:fldChar w:fldCharType="begin"/>
      </w:r>
      <w:r w:rsidR="000F3123" w:rsidRPr="00F40484">
        <w:rPr>
          <w:color w:val="auto"/>
        </w:rPr>
        <w:instrText xml:space="preserve"> = 2 \* GB3  \* MERGEFORMAT </w:instrText>
      </w:r>
      <w:r w:rsidRPr="00F40484">
        <w:rPr>
          <w:color w:val="auto"/>
        </w:rPr>
        <w:fldChar w:fldCharType="separate"/>
      </w:r>
      <w:r w:rsidR="000F3123" w:rsidRPr="00F40484">
        <w:rPr>
          <w:color w:val="auto"/>
        </w:rPr>
        <w:t>②</w:t>
      </w:r>
      <w:r w:rsidRPr="00F40484">
        <w:rPr>
          <w:color w:val="auto"/>
        </w:rPr>
        <w:fldChar w:fldCharType="end"/>
      </w:r>
      <w:r w:rsidR="000F3123" w:rsidRPr="00F40484">
        <w:rPr>
          <w:rFonts w:hint="eastAsia"/>
          <w:color w:val="auto"/>
        </w:rPr>
        <w:t xml:space="preserve"> 设计流速</w:t>
      </w:r>
    </w:p>
    <w:p w:rsidR="000F3123" w:rsidRPr="00F40484" w:rsidRDefault="000F3123" w:rsidP="000F3123">
      <w:pPr>
        <w:pStyle w:val="444444444444444444444444444"/>
        <w:rPr>
          <w:color w:val="auto"/>
        </w:rPr>
      </w:pPr>
      <w:r w:rsidRPr="00F40484">
        <w:rPr>
          <w:rFonts w:hint="eastAsia"/>
          <w:color w:val="auto"/>
        </w:rPr>
        <w:t>雨水管道最大设计流速5m/s，最小设计流速</w:t>
      </w:r>
      <w:r w:rsidRPr="00F40484">
        <w:rPr>
          <w:color w:val="auto"/>
        </w:rPr>
        <w:t>0.7m</w:t>
      </w:r>
      <w:r w:rsidRPr="00F40484">
        <w:rPr>
          <w:rFonts w:hint="eastAsia"/>
          <w:color w:val="auto"/>
        </w:rPr>
        <w:t>/s。污水管道最大设计流速5m/s，在设计充满度时，最小设计流速</w:t>
      </w:r>
      <w:r w:rsidRPr="00F40484">
        <w:rPr>
          <w:color w:val="auto"/>
        </w:rPr>
        <w:t>0.6m</w:t>
      </w:r>
      <w:r w:rsidRPr="00F40484">
        <w:rPr>
          <w:rFonts w:hint="eastAsia"/>
          <w:color w:val="auto"/>
        </w:rPr>
        <w:t>/s。雨水</w:t>
      </w:r>
      <w:proofErr w:type="gramStart"/>
      <w:r w:rsidRPr="00F40484">
        <w:rPr>
          <w:rFonts w:hint="eastAsia"/>
          <w:color w:val="auto"/>
        </w:rPr>
        <w:t>管道按满流</w:t>
      </w:r>
      <w:proofErr w:type="gramEnd"/>
      <w:r w:rsidRPr="00F40484">
        <w:rPr>
          <w:rFonts w:hint="eastAsia"/>
          <w:color w:val="auto"/>
        </w:rPr>
        <w:t>设计，污水管道</w:t>
      </w:r>
      <w:proofErr w:type="gramStart"/>
      <w:r w:rsidRPr="00F40484">
        <w:rPr>
          <w:rFonts w:hint="eastAsia"/>
          <w:color w:val="auto"/>
        </w:rPr>
        <w:t>按非满流</w:t>
      </w:r>
      <w:proofErr w:type="gramEnd"/>
      <w:r w:rsidRPr="00F40484">
        <w:rPr>
          <w:rFonts w:hint="eastAsia"/>
          <w:color w:val="auto"/>
        </w:rPr>
        <w:t>设计。</w:t>
      </w:r>
    </w:p>
    <w:p w:rsidR="000F3123" w:rsidRPr="00F40484" w:rsidRDefault="007211AE" w:rsidP="000F3123">
      <w:pPr>
        <w:pStyle w:val="444444444444444444444444444"/>
        <w:rPr>
          <w:color w:val="auto"/>
        </w:rPr>
      </w:pPr>
      <w:r w:rsidRPr="00F40484">
        <w:rPr>
          <w:color w:val="auto"/>
        </w:rPr>
        <w:fldChar w:fldCharType="begin"/>
      </w:r>
      <w:r w:rsidR="000F3123" w:rsidRPr="00F40484">
        <w:rPr>
          <w:color w:val="auto"/>
        </w:rPr>
        <w:instrText xml:space="preserve"> = 3 \* GB3  \* MERGEFORMAT </w:instrText>
      </w:r>
      <w:r w:rsidRPr="00F40484">
        <w:rPr>
          <w:color w:val="auto"/>
        </w:rPr>
        <w:fldChar w:fldCharType="separate"/>
      </w:r>
      <w:r w:rsidR="000F3123" w:rsidRPr="00F40484">
        <w:rPr>
          <w:color w:val="auto"/>
        </w:rPr>
        <w:t>③</w:t>
      </w:r>
      <w:r w:rsidRPr="00F40484">
        <w:rPr>
          <w:color w:val="auto"/>
        </w:rPr>
        <w:fldChar w:fldCharType="end"/>
      </w:r>
      <w:r w:rsidR="000F3123" w:rsidRPr="00F40484">
        <w:rPr>
          <w:rFonts w:hint="eastAsia"/>
          <w:color w:val="auto"/>
        </w:rPr>
        <w:t xml:space="preserve"> 埋深</w:t>
      </w:r>
    </w:p>
    <w:p w:rsidR="000F3123" w:rsidRPr="00F40484" w:rsidRDefault="000F3123" w:rsidP="000F3123">
      <w:pPr>
        <w:pStyle w:val="444444444444444444444444444"/>
        <w:rPr>
          <w:color w:val="auto"/>
        </w:rPr>
      </w:pPr>
      <w:r w:rsidRPr="00F40484">
        <w:rPr>
          <w:rFonts w:hint="eastAsia"/>
          <w:color w:val="auto"/>
        </w:rPr>
        <w:t>排水管道满足0</w:t>
      </w:r>
      <w:r w:rsidRPr="00F40484">
        <w:rPr>
          <w:color w:val="auto"/>
        </w:rPr>
        <w:t>.7</w:t>
      </w:r>
      <w:r w:rsidRPr="00F40484">
        <w:rPr>
          <w:rFonts w:hint="eastAsia"/>
          <w:color w:val="auto"/>
        </w:rPr>
        <w:t>m的最小覆土及错开其它管线的情况下，尽量浅埋，最大埋深不超过5m。</w:t>
      </w:r>
    </w:p>
    <w:p w:rsidR="000F3123" w:rsidRPr="00F40484" w:rsidRDefault="007211AE" w:rsidP="000F3123">
      <w:pPr>
        <w:pStyle w:val="444444444444444444444444444"/>
        <w:rPr>
          <w:color w:val="auto"/>
        </w:rPr>
      </w:pPr>
      <w:r w:rsidRPr="00F40484">
        <w:rPr>
          <w:color w:val="auto"/>
        </w:rPr>
        <w:fldChar w:fldCharType="begin"/>
      </w:r>
      <w:r w:rsidR="000F3123" w:rsidRPr="00F40484">
        <w:rPr>
          <w:color w:val="auto"/>
        </w:rPr>
        <w:instrText xml:space="preserve"> = 4 \* GB3  \* MERGEFORMAT </w:instrText>
      </w:r>
      <w:r w:rsidRPr="00F40484">
        <w:rPr>
          <w:color w:val="auto"/>
        </w:rPr>
        <w:fldChar w:fldCharType="separate"/>
      </w:r>
      <w:r w:rsidR="000F3123" w:rsidRPr="00F40484">
        <w:rPr>
          <w:color w:val="auto"/>
        </w:rPr>
        <w:t>④</w:t>
      </w:r>
      <w:r w:rsidRPr="00F40484">
        <w:rPr>
          <w:color w:val="auto"/>
        </w:rPr>
        <w:fldChar w:fldCharType="end"/>
      </w:r>
      <w:r w:rsidR="000F3123" w:rsidRPr="00F40484">
        <w:rPr>
          <w:rFonts w:hint="eastAsia"/>
          <w:color w:val="auto"/>
        </w:rPr>
        <w:t xml:space="preserve"> 其它附属设施</w:t>
      </w:r>
    </w:p>
    <w:p w:rsidR="000F3123" w:rsidRDefault="000F3123" w:rsidP="000F3123">
      <w:pPr>
        <w:pStyle w:val="444444444444444444444444444"/>
        <w:rPr>
          <w:color w:val="auto"/>
        </w:rPr>
      </w:pPr>
      <w:r w:rsidRPr="00F40484">
        <w:rPr>
          <w:rFonts w:hint="eastAsia"/>
          <w:color w:val="auto"/>
        </w:rPr>
        <w:t>采用间隔一定的距离设置排水检查井，雨水、污水检查井选用国标S231，排水暗沟由于断面较大，不再专门设置排水检查井，间隔一定距离设置检查孔。地面雨水通过设置雨水口收集，雨水口选用采用偏</w:t>
      </w:r>
      <w:proofErr w:type="gramStart"/>
      <w:r w:rsidRPr="00F40484">
        <w:rPr>
          <w:rFonts w:hint="eastAsia"/>
          <w:color w:val="auto"/>
        </w:rPr>
        <w:t>沟式单蓖</w:t>
      </w:r>
      <w:proofErr w:type="gramEnd"/>
      <w:r w:rsidRPr="00F40484">
        <w:rPr>
          <w:rFonts w:hint="eastAsia"/>
          <w:color w:val="auto"/>
        </w:rPr>
        <w:t>雨水口，详国标06SM201。雨水管与污水管高程冲突处设置结合井处理，小管</w:t>
      </w:r>
      <w:proofErr w:type="gramStart"/>
      <w:r w:rsidRPr="00F40484">
        <w:rPr>
          <w:rFonts w:hint="eastAsia"/>
          <w:color w:val="auto"/>
        </w:rPr>
        <w:t>径</w:t>
      </w:r>
      <w:proofErr w:type="gramEnd"/>
      <w:r w:rsidRPr="00F40484">
        <w:rPr>
          <w:rFonts w:hint="eastAsia"/>
          <w:color w:val="auto"/>
        </w:rPr>
        <w:t>管道直接穿过，大管</w:t>
      </w:r>
      <w:proofErr w:type="gramStart"/>
      <w:r w:rsidRPr="00F40484">
        <w:rPr>
          <w:rFonts w:hint="eastAsia"/>
          <w:color w:val="auto"/>
        </w:rPr>
        <w:t>径</w:t>
      </w:r>
      <w:proofErr w:type="gramEnd"/>
      <w:r w:rsidRPr="00F40484">
        <w:rPr>
          <w:rFonts w:hint="eastAsia"/>
          <w:color w:val="auto"/>
        </w:rPr>
        <w:t>管道断开，结合井做法</w:t>
      </w:r>
      <w:proofErr w:type="gramStart"/>
      <w:r w:rsidRPr="00F40484">
        <w:rPr>
          <w:rFonts w:hint="eastAsia"/>
          <w:color w:val="auto"/>
        </w:rPr>
        <w:t>详</w:t>
      </w:r>
      <w:proofErr w:type="gramEnd"/>
      <w:r w:rsidRPr="00F40484">
        <w:rPr>
          <w:rFonts w:hint="eastAsia"/>
          <w:color w:val="auto"/>
        </w:rPr>
        <w:t>排水检查井，但井底加深0.8m。</w:t>
      </w:r>
    </w:p>
    <w:p w:rsidR="00C77795" w:rsidRPr="00F40484" w:rsidRDefault="00C77795" w:rsidP="000F3123">
      <w:pPr>
        <w:pStyle w:val="444444444444444444444444444"/>
        <w:rPr>
          <w:color w:val="auto"/>
        </w:rPr>
      </w:pPr>
    </w:p>
    <w:p w:rsidR="002F01CF" w:rsidRPr="002F01CF" w:rsidRDefault="002F01CF" w:rsidP="0064567E">
      <w:pPr>
        <w:pStyle w:val="2222222222222222"/>
      </w:pPr>
      <w:bookmarkStart w:id="135" w:name="_Toc470186210"/>
      <w:r w:rsidRPr="002F01CF">
        <w:rPr>
          <w:rFonts w:hint="eastAsia"/>
        </w:rPr>
        <w:t>8.8</w:t>
      </w:r>
      <w:r w:rsidRPr="002F01CF">
        <w:rPr>
          <w:rFonts w:hint="eastAsia"/>
        </w:rPr>
        <w:t>电力电信工程</w:t>
      </w:r>
      <w:bookmarkEnd w:id="135"/>
    </w:p>
    <w:p w:rsidR="002F01CF" w:rsidRDefault="002F01CF" w:rsidP="002F01CF">
      <w:pPr>
        <w:pStyle w:val="3333333333333333333333"/>
        <w:rPr>
          <w:color w:val="auto"/>
        </w:rPr>
      </w:pPr>
      <w:r w:rsidRPr="002F01CF">
        <w:rPr>
          <w:rFonts w:hint="eastAsia"/>
          <w:color w:val="auto"/>
        </w:rPr>
        <w:t>8.8.1建设依据</w:t>
      </w:r>
    </w:p>
    <w:p w:rsidR="002F01CF" w:rsidRPr="00F40484" w:rsidRDefault="002F01CF" w:rsidP="002F01CF">
      <w:pPr>
        <w:pStyle w:val="444444444444444444444"/>
        <w:rPr>
          <w:color w:val="auto"/>
        </w:rPr>
      </w:pPr>
      <w:r w:rsidRPr="00F40484">
        <w:rPr>
          <w:rFonts w:hint="eastAsia"/>
          <w:color w:val="auto"/>
        </w:rPr>
        <w:t>1</w:t>
      </w:r>
      <w:r w:rsidRPr="00F40484">
        <w:rPr>
          <w:rFonts w:hint="eastAsia"/>
          <w:color w:val="auto"/>
        </w:rPr>
        <w:t>、《民用建筑电气规范》（</w:t>
      </w:r>
      <w:r w:rsidRPr="00F40484">
        <w:rPr>
          <w:rFonts w:hint="eastAsia"/>
          <w:color w:val="auto"/>
        </w:rPr>
        <w:t>JGJ/T16-92</w:t>
      </w:r>
      <w:r w:rsidRPr="00F40484">
        <w:rPr>
          <w:rFonts w:hint="eastAsia"/>
          <w:color w:val="auto"/>
        </w:rPr>
        <w:t>）；</w:t>
      </w:r>
    </w:p>
    <w:p w:rsidR="002F01CF" w:rsidRPr="00F40484" w:rsidRDefault="002F01CF" w:rsidP="002F01CF">
      <w:pPr>
        <w:pStyle w:val="444444444444444444444"/>
        <w:rPr>
          <w:color w:val="auto"/>
        </w:rPr>
      </w:pPr>
      <w:r w:rsidRPr="00F40484">
        <w:rPr>
          <w:rFonts w:hint="eastAsia"/>
          <w:color w:val="auto"/>
        </w:rPr>
        <w:t>2</w:t>
      </w:r>
      <w:r w:rsidRPr="00F40484">
        <w:rPr>
          <w:rFonts w:hint="eastAsia"/>
          <w:color w:val="auto"/>
        </w:rPr>
        <w:t>、《城市道路照明设计标准》（</w:t>
      </w:r>
      <w:r w:rsidRPr="00F40484">
        <w:rPr>
          <w:rFonts w:hint="eastAsia"/>
          <w:color w:val="auto"/>
        </w:rPr>
        <w:t>CJJ45</w:t>
      </w:r>
      <w:r w:rsidRPr="00F40484">
        <w:rPr>
          <w:rFonts w:hint="eastAsia"/>
          <w:color w:val="auto"/>
        </w:rPr>
        <w:t>—</w:t>
      </w:r>
      <w:r w:rsidRPr="00F40484">
        <w:rPr>
          <w:rFonts w:hint="eastAsia"/>
          <w:color w:val="auto"/>
        </w:rPr>
        <w:t>2006</w:t>
      </w:r>
      <w:r w:rsidRPr="00F40484">
        <w:rPr>
          <w:rFonts w:hint="eastAsia"/>
          <w:color w:val="auto"/>
        </w:rPr>
        <w:t>）；</w:t>
      </w:r>
    </w:p>
    <w:p w:rsidR="002F01CF" w:rsidRPr="00F40484" w:rsidRDefault="002F01CF" w:rsidP="002F01CF">
      <w:pPr>
        <w:pStyle w:val="444444444444444444444"/>
        <w:rPr>
          <w:color w:val="auto"/>
        </w:rPr>
      </w:pPr>
      <w:r w:rsidRPr="00F40484">
        <w:rPr>
          <w:rFonts w:hint="eastAsia"/>
          <w:color w:val="auto"/>
        </w:rPr>
        <w:t>3</w:t>
      </w:r>
      <w:r w:rsidRPr="00F40484">
        <w:rPr>
          <w:rFonts w:hint="eastAsia"/>
          <w:color w:val="auto"/>
        </w:rPr>
        <w:t>、《全国民用建筑工程设计技术措施</w:t>
      </w:r>
      <w:r w:rsidRPr="00F40484">
        <w:rPr>
          <w:rFonts w:hint="eastAsia"/>
          <w:color w:val="auto"/>
        </w:rPr>
        <w:t>2009</w:t>
      </w:r>
      <w:r w:rsidRPr="00F40484">
        <w:rPr>
          <w:rFonts w:hint="eastAsia"/>
          <w:color w:val="auto"/>
        </w:rPr>
        <w:t>·电气》；</w:t>
      </w:r>
    </w:p>
    <w:p w:rsidR="002F01CF" w:rsidRPr="00F40484" w:rsidRDefault="002F01CF" w:rsidP="002F01CF">
      <w:pPr>
        <w:pStyle w:val="444444444444444444444"/>
        <w:rPr>
          <w:color w:val="auto"/>
        </w:rPr>
      </w:pPr>
      <w:r w:rsidRPr="00F40484">
        <w:rPr>
          <w:rFonts w:hint="eastAsia"/>
          <w:color w:val="auto"/>
        </w:rPr>
        <w:t>4</w:t>
      </w:r>
      <w:r w:rsidRPr="00F40484">
        <w:rPr>
          <w:rFonts w:hint="eastAsia"/>
          <w:color w:val="auto"/>
        </w:rPr>
        <w:t>、《城市道路照明设计标准》（</w:t>
      </w:r>
      <w:r w:rsidRPr="00F40484">
        <w:rPr>
          <w:rFonts w:hint="eastAsia"/>
          <w:color w:val="auto"/>
        </w:rPr>
        <w:t>CJJ45-2006</w:t>
      </w:r>
      <w:r w:rsidRPr="00F40484">
        <w:rPr>
          <w:rFonts w:hint="eastAsia"/>
          <w:color w:val="auto"/>
        </w:rPr>
        <w:t>）；</w:t>
      </w:r>
    </w:p>
    <w:p w:rsidR="002F01CF" w:rsidRPr="002F01CF" w:rsidRDefault="002F01CF" w:rsidP="002F01CF">
      <w:pPr>
        <w:pStyle w:val="444444444444444444444"/>
        <w:rPr>
          <w:color w:val="auto"/>
        </w:rPr>
      </w:pPr>
      <w:r w:rsidRPr="00F40484">
        <w:rPr>
          <w:rFonts w:hint="eastAsia"/>
          <w:color w:val="auto"/>
        </w:rPr>
        <w:lastRenderedPageBreak/>
        <w:t>5</w:t>
      </w:r>
      <w:r w:rsidRPr="00F40484">
        <w:rPr>
          <w:rFonts w:hint="eastAsia"/>
          <w:color w:val="auto"/>
        </w:rPr>
        <w:t>、《供配电系统设计规范》（</w:t>
      </w:r>
      <w:r w:rsidRPr="00F40484">
        <w:rPr>
          <w:rFonts w:hint="eastAsia"/>
          <w:color w:val="auto"/>
        </w:rPr>
        <w:t>GB50052-95</w:t>
      </w:r>
      <w:r w:rsidRPr="00F40484">
        <w:rPr>
          <w:rFonts w:hint="eastAsia"/>
          <w:color w:val="auto"/>
        </w:rPr>
        <w:t>）。</w:t>
      </w:r>
    </w:p>
    <w:p w:rsidR="002F01CF" w:rsidRDefault="002F01CF" w:rsidP="002F01CF">
      <w:pPr>
        <w:pStyle w:val="3333333333333333333333"/>
        <w:rPr>
          <w:color w:val="auto"/>
        </w:rPr>
      </w:pPr>
      <w:r w:rsidRPr="002F01CF">
        <w:rPr>
          <w:rFonts w:hint="eastAsia"/>
          <w:color w:val="auto"/>
        </w:rPr>
        <w:t>8.8.2建设范围</w:t>
      </w:r>
    </w:p>
    <w:p w:rsidR="002F01CF" w:rsidRPr="002F01CF" w:rsidRDefault="002F01CF" w:rsidP="002F01CF">
      <w:pPr>
        <w:pStyle w:val="444444444444444444444"/>
        <w:rPr>
          <w:color w:val="auto"/>
        </w:rPr>
      </w:pPr>
      <w:r w:rsidRPr="00F40484">
        <w:rPr>
          <w:rFonts w:hint="eastAsia"/>
          <w:color w:val="auto"/>
        </w:rPr>
        <w:t>路灯照明和电力、电信管线预埋。</w:t>
      </w:r>
    </w:p>
    <w:p w:rsidR="002F01CF" w:rsidRDefault="002F01CF" w:rsidP="002F01CF">
      <w:pPr>
        <w:pStyle w:val="3333333333333333333333"/>
        <w:rPr>
          <w:color w:val="auto"/>
        </w:rPr>
      </w:pPr>
      <w:r w:rsidRPr="002F01CF">
        <w:rPr>
          <w:rFonts w:hint="eastAsia"/>
          <w:color w:val="auto"/>
        </w:rPr>
        <w:t>8.8.3路灯照明</w:t>
      </w:r>
    </w:p>
    <w:p w:rsidR="00F05535" w:rsidRDefault="00F05535" w:rsidP="00F05535">
      <w:pPr>
        <w:pStyle w:val="444444444444444444444"/>
        <w:rPr>
          <w:color w:val="auto"/>
        </w:rPr>
      </w:pPr>
      <w:r w:rsidRPr="00F40484">
        <w:rPr>
          <w:rFonts w:hint="eastAsia"/>
          <w:color w:val="auto"/>
        </w:rPr>
        <w:t>1</w:t>
      </w:r>
      <w:r w:rsidRPr="00F40484">
        <w:rPr>
          <w:rFonts w:hint="eastAsia"/>
          <w:color w:val="auto"/>
        </w:rPr>
        <w:t>、路灯照明设计</w:t>
      </w:r>
    </w:p>
    <w:p w:rsidR="00F05535" w:rsidRPr="00F40484" w:rsidRDefault="00F05535" w:rsidP="00F05535">
      <w:pPr>
        <w:pStyle w:val="444444444444444444444"/>
        <w:rPr>
          <w:color w:val="auto"/>
        </w:rPr>
      </w:pPr>
      <w:r w:rsidRPr="00F40484">
        <w:rPr>
          <w:rFonts w:hint="eastAsia"/>
          <w:color w:val="auto"/>
        </w:rPr>
        <w:t>（</w:t>
      </w:r>
      <w:r w:rsidRPr="00F40484">
        <w:rPr>
          <w:rFonts w:hint="eastAsia"/>
          <w:color w:val="auto"/>
        </w:rPr>
        <w:t>1</w:t>
      </w:r>
      <w:r w:rsidRPr="00F40484">
        <w:rPr>
          <w:rFonts w:hint="eastAsia"/>
          <w:color w:val="auto"/>
        </w:rPr>
        <w:t>）充分体现照明的环保性，即节能及避免光污染，在保证照明效果的基础上，选用高效节能、高品质的光源，同时避免不合理的灯光配置及光色影响人们的心情。</w:t>
      </w:r>
    </w:p>
    <w:p w:rsidR="00F05535" w:rsidRDefault="00F05535" w:rsidP="00F05535">
      <w:pPr>
        <w:pStyle w:val="444444444444444444444"/>
        <w:rPr>
          <w:color w:val="auto"/>
        </w:rPr>
      </w:pPr>
      <w:r w:rsidRPr="00F40484">
        <w:rPr>
          <w:rFonts w:hint="eastAsia"/>
          <w:color w:val="auto"/>
        </w:rPr>
        <w:t>（</w:t>
      </w:r>
      <w:r w:rsidRPr="00F40484">
        <w:rPr>
          <w:rFonts w:hint="eastAsia"/>
          <w:color w:val="auto"/>
        </w:rPr>
        <w:t>2</w:t>
      </w:r>
      <w:r w:rsidRPr="00F40484">
        <w:rPr>
          <w:rFonts w:hint="eastAsia"/>
          <w:color w:val="auto"/>
        </w:rPr>
        <w:t>）设计基于以上的原则，在道路照明中光源以大功率日光型节能灯为主，光色为冷光，按照道路的不同宽度，采用不同的灯具型式，不同的布灯方式，避免千篇一律、略显呆板的道路照明。</w:t>
      </w:r>
    </w:p>
    <w:p w:rsidR="00620AB3" w:rsidRDefault="00620AB3" w:rsidP="00F05535">
      <w:pPr>
        <w:pStyle w:val="444444444444444444444"/>
        <w:rPr>
          <w:color w:val="auto"/>
        </w:rPr>
      </w:pPr>
      <w:r>
        <w:rPr>
          <w:rFonts w:hint="eastAsia"/>
          <w:color w:val="auto"/>
        </w:rPr>
        <w:t>（</w:t>
      </w:r>
      <w:r>
        <w:rPr>
          <w:rFonts w:hint="eastAsia"/>
          <w:color w:val="auto"/>
        </w:rPr>
        <w:t>3</w:t>
      </w:r>
      <w:r>
        <w:rPr>
          <w:rFonts w:hint="eastAsia"/>
          <w:color w:val="auto"/>
        </w:rPr>
        <w:t>）</w:t>
      </w:r>
      <w:r w:rsidRPr="00620AB3">
        <w:rPr>
          <w:rFonts w:hint="eastAsia"/>
          <w:color w:val="auto"/>
        </w:rPr>
        <w:t>应急照明</w:t>
      </w:r>
    </w:p>
    <w:p w:rsidR="00620AB3" w:rsidRDefault="00620AB3" w:rsidP="00620AB3">
      <w:pPr>
        <w:pStyle w:val="444444444444444444444"/>
        <w:rPr>
          <w:color w:val="auto"/>
        </w:rPr>
      </w:pPr>
      <w:r w:rsidRPr="00620AB3">
        <w:rPr>
          <w:rFonts w:hint="eastAsia"/>
          <w:color w:val="auto"/>
        </w:rPr>
        <w:t>地上部分将所有公共照明均设置为应急照明，并设置部分灯具自带蓄电池（应急时间</w:t>
      </w:r>
      <w:r w:rsidRPr="00620AB3">
        <w:rPr>
          <w:rFonts w:hint="eastAsia"/>
          <w:color w:val="auto"/>
        </w:rPr>
        <w:t>&gt;30min</w:t>
      </w:r>
      <w:r w:rsidRPr="00620AB3">
        <w:rPr>
          <w:rFonts w:hint="eastAsia"/>
          <w:color w:val="auto"/>
        </w:rPr>
        <w:t>）；地下车库内灯具常明，采用双电源切换箱供电，将</w:t>
      </w:r>
      <w:r w:rsidRPr="00620AB3">
        <w:rPr>
          <w:rFonts w:hint="eastAsia"/>
          <w:color w:val="auto"/>
        </w:rPr>
        <w:t>10</w:t>
      </w:r>
      <w:r w:rsidRPr="00620AB3">
        <w:rPr>
          <w:rFonts w:hint="eastAsia"/>
          <w:color w:val="auto"/>
        </w:rPr>
        <w:t>～</w:t>
      </w:r>
      <w:r w:rsidRPr="00620AB3">
        <w:rPr>
          <w:rFonts w:hint="eastAsia"/>
          <w:color w:val="auto"/>
        </w:rPr>
        <w:t>15</w:t>
      </w:r>
      <w:r w:rsidRPr="00620AB3">
        <w:rPr>
          <w:rFonts w:hint="eastAsia"/>
          <w:color w:val="auto"/>
        </w:rPr>
        <w:t>％的灯具设置为应急照明自带蓄电池（应急时间</w:t>
      </w:r>
      <w:r w:rsidRPr="00620AB3">
        <w:rPr>
          <w:rFonts w:hint="eastAsia"/>
          <w:color w:val="auto"/>
        </w:rPr>
        <w:t>&gt;30min</w:t>
      </w:r>
      <w:r w:rsidRPr="00620AB3">
        <w:rPr>
          <w:rFonts w:hint="eastAsia"/>
          <w:color w:val="auto"/>
        </w:rPr>
        <w:t>）；另外变配电所、消防控制室、消防水泵房按</w:t>
      </w:r>
      <w:r w:rsidRPr="00620AB3">
        <w:rPr>
          <w:rFonts w:hint="eastAsia"/>
          <w:color w:val="auto"/>
        </w:rPr>
        <w:t>100%</w:t>
      </w:r>
      <w:r w:rsidRPr="00620AB3">
        <w:rPr>
          <w:rFonts w:hint="eastAsia"/>
          <w:color w:val="auto"/>
        </w:rPr>
        <w:t>普通用电容量考虑备用照明，备用照明应急时间要求</w:t>
      </w:r>
      <w:r w:rsidRPr="00620AB3">
        <w:rPr>
          <w:rFonts w:hint="eastAsia"/>
          <w:color w:val="auto"/>
        </w:rPr>
        <w:t>&gt;180min</w:t>
      </w:r>
      <w:r w:rsidRPr="00620AB3">
        <w:rPr>
          <w:rFonts w:hint="eastAsia"/>
          <w:color w:val="auto"/>
        </w:rPr>
        <w:t>（两路电源可满足此条件）。</w:t>
      </w:r>
    </w:p>
    <w:p w:rsidR="00620AB3" w:rsidRDefault="00620AB3" w:rsidP="00620AB3">
      <w:pPr>
        <w:pStyle w:val="444444444444444444444"/>
        <w:rPr>
          <w:color w:val="auto"/>
        </w:rPr>
      </w:pPr>
      <w:r w:rsidRPr="00620AB3">
        <w:rPr>
          <w:rFonts w:hint="eastAsia"/>
          <w:color w:val="auto"/>
        </w:rPr>
        <w:t>所有疏散口设置安全出口标志灯，楼梯及疏散路线设置疏散指示标志灯。疏散照明选用自带镉镍电池的安全出口标志灯及疏散指示标志灯，要求应急时间大于</w:t>
      </w:r>
      <w:r w:rsidRPr="00620AB3">
        <w:rPr>
          <w:rFonts w:hint="eastAsia"/>
          <w:color w:val="auto"/>
        </w:rPr>
        <w:t>30min</w:t>
      </w:r>
      <w:r w:rsidRPr="00620AB3">
        <w:rPr>
          <w:rFonts w:hint="eastAsia"/>
          <w:color w:val="auto"/>
        </w:rPr>
        <w:t>。</w:t>
      </w:r>
    </w:p>
    <w:p w:rsidR="00620AB3" w:rsidRDefault="00620AB3" w:rsidP="00620AB3">
      <w:pPr>
        <w:pStyle w:val="444444444444444444444"/>
        <w:rPr>
          <w:color w:val="auto"/>
        </w:rPr>
      </w:pPr>
      <w:r w:rsidRPr="00620AB3">
        <w:rPr>
          <w:rFonts w:hint="eastAsia"/>
          <w:color w:val="auto"/>
        </w:rPr>
        <w:t>应急照明照度要求如下：</w:t>
      </w:r>
    </w:p>
    <w:p w:rsidR="00620AB3" w:rsidRDefault="00620AB3" w:rsidP="00620AB3">
      <w:pPr>
        <w:pStyle w:val="444444444444444444444"/>
        <w:rPr>
          <w:color w:val="auto"/>
        </w:rPr>
      </w:pPr>
      <w:r w:rsidRPr="00620AB3">
        <w:rPr>
          <w:rFonts w:hint="eastAsia"/>
          <w:color w:val="auto"/>
        </w:rPr>
        <w:t>疏散走道的地面最低水平照度不应低于</w:t>
      </w:r>
      <w:r w:rsidRPr="00620AB3">
        <w:rPr>
          <w:rFonts w:hint="eastAsia"/>
          <w:color w:val="auto"/>
        </w:rPr>
        <w:t>0.5lx</w:t>
      </w:r>
      <w:r w:rsidRPr="00620AB3">
        <w:rPr>
          <w:rFonts w:hint="eastAsia"/>
          <w:color w:val="auto"/>
        </w:rPr>
        <w:t>；</w:t>
      </w:r>
    </w:p>
    <w:p w:rsidR="00620AB3" w:rsidRDefault="00620AB3" w:rsidP="00620AB3">
      <w:pPr>
        <w:pStyle w:val="444444444444444444444"/>
        <w:rPr>
          <w:color w:val="auto"/>
        </w:rPr>
      </w:pPr>
      <w:r w:rsidRPr="00620AB3">
        <w:rPr>
          <w:rFonts w:hint="eastAsia"/>
          <w:color w:val="auto"/>
        </w:rPr>
        <w:t>人员密集场所内的地面最低水平照度不应低于</w:t>
      </w:r>
      <w:r w:rsidRPr="00620AB3">
        <w:rPr>
          <w:rFonts w:hint="eastAsia"/>
          <w:color w:val="auto"/>
        </w:rPr>
        <w:t>5.0lx</w:t>
      </w:r>
      <w:r w:rsidRPr="00620AB3">
        <w:rPr>
          <w:rFonts w:hint="eastAsia"/>
          <w:color w:val="auto"/>
        </w:rPr>
        <w:t>；</w:t>
      </w:r>
    </w:p>
    <w:p w:rsidR="00620AB3" w:rsidRDefault="00620AB3" w:rsidP="00620AB3">
      <w:pPr>
        <w:pStyle w:val="444444444444444444444"/>
        <w:rPr>
          <w:color w:val="auto"/>
        </w:rPr>
      </w:pPr>
      <w:r w:rsidRPr="00620AB3">
        <w:rPr>
          <w:rFonts w:hint="eastAsia"/>
          <w:color w:val="auto"/>
        </w:rPr>
        <w:t>楼梯间内的地面最低水平照度不应低于</w:t>
      </w:r>
      <w:r w:rsidRPr="00620AB3">
        <w:rPr>
          <w:rFonts w:hint="eastAsia"/>
          <w:color w:val="auto"/>
        </w:rPr>
        <w:t>5.0lx</w:t>
      </w:r>
      <w:r w:rsidRPr="00620AB3">
        <w:rPr>
          <w:rFonts w:hint="eastAsia"/>
          <w:color w:val="auto"/>
        </w:rPr>
        <w:t>；</w:t>
      </w:r>
    </w:p>
    <w:p w:rsidR="00620AB3" w:rsidRDefault="00620AB3" w:rsidP="00620AB3">
      <w:pPr>
        <w:pStyle w:val="444444444444444444444"/>
        <w:rPr>
          <w:color w:val="auto"/>
        </w:rPr>
      </w:pPr>
      <w:r w:rsidRPr="00620AB3">
        <w:rPr>
          <w:rFonts w:hint="eastAsia"/>
          <w:color w:val="auto"/>
        </w:rPr>
        <w:t>消防控制室、配电室、防烟与排烟机房以及发生火灾时仍需正常工作的其它房间的消防应急照明，仍应保证正常照明的照度。</w:t>
      </w:r>
    </w:p>
    <w:p w:rsidR="00620AB3" w:rsidRDefault="00620AB3" w:rsidP="00620AB3">
      <w:pPr>
        <w:pStyle w:val="444444444444444444444"/>
        <w:rPr>
          <w:color w:val="auto"/>
        </w:rPr>
      </w:pPr>
      <w:r>
        <w:rPr>
          <w:rFonts w:hint="eastAsia"/>
          <w:color w:val="auto"/>
        </w:rPr>
        <w:lastRenderedPageBreak/>
        <w:t>（</w:t>
      </w:r>
      <w:r>
        <w:rPr>
          <w:rFonts w:hint="eastAsia"/>
          <w:color w:val="auto"/>
        </w:rPr>
        <w:t>4</w:t>
      </w:r>
      <w:r>
        <w:rPr>
          <w:rFonts w:hint="eastAsia"/>
          <w:color w:val="auto"/>
        </w:rPr>
        <w:t>）</w:t>
      </w:r>
      <w:r w:rsidRPr="00620AB3">
        <w:rPr>
          <w:rFonts w:hint="eastAsia"/>
          <w:color w:val="auto"/>
        </w:rPr>
        <w:t>室外照明</w:t>
      </w:r>
    </w:p>
    <w:p w:rsidR="00620AB3" w:rsidRDefault="00620AB3" w:rsidP="00620AB3">
      <w:pPr>
        <w:pStyle w:val="444444444444444444444"/>
        <w:rPr>
          <w:color w:val="auto"/>
        </w:rPr>
      </w:pPr>
      <w:r w:rsidRPr="00620AB3">
        <w:rPr>
          <w:rFonts w:hint="eastAsia"/>
          <w:color w:val="auto"/>
        </w:rPr>
        <w:t>①照明电源、电压、容量、照度及配电形式</w:t>
      </w:r>
    </w:p>
    <w:p w:rsidR="00620AB3" w:rsidRPr="00620AB3" w:rsidRDefault="00620AB3" w:rsidP="00620AB3">
      <w:pPr>
        <w:pStyle w:val="444444444444444444444"/>
        <w:rPr>
          <w:color w:val="auto"/>
        </w:rPr>
      </w:pPr>
      <w:r w:rsidRPr="00620AB3">
        <w:rPr>
          <w:rFonts w:hint="eastAsia"/>
          <w:color w:val="auto"/>
        </w:rPr>
        <w:t>本工程室外照明设计主要为园区内道路照明设计。</w:t>
      </w:r>
    </w:p>
    <w:p w:rsidR="00620AB3" w:rsidRPr="00620AB3" w:rsidRDefault="00620AB3" w:rsidP="00620AB3">
      <w:pPr>
        <w:pStyle w:val="444444444444444444444"/>
        <w:rPr>
          <w:color w:val="auto"/>
        </w:rPr>
      </w:pPr>
      <w:r w:rsidRPr="00620AB3">
        <w:rPr>
          <w:rFonts w:hint="eastAsia"/>
          <w:color w:val="auto"/>
        </w:rPr>
        <w:t>照明配电方式为：室外夜景照明的照明灯具电源统一由室外照明专用配电箱进行配电，配电箱以放射式配出。</w:t>
      </w:r>
    </w:p>
    <w:p w:rsidR="00620AB3" w:rsidRPr="00620AB3" w:rsidRDefault="00620AB3" w:rsidP="00620AB3">
      <w:pPr>
        <w:pStyle w:val="444444444444444444444"/>
        <w:rPr>
          <w:color w:val="auto"/>
        </w:rPr>
      </w:pPr>
      <w:r w:rsidRPr="00620AB3">
        <w:rPr>
          <w:rFonts w:hint="eastAsia"/>
          <w:color w:val="auto"/>
        </w:rPr>
        <w:t>②光源、灯具及控制方式</w:t>
      </w:r>
    </w:p>
    <w:p w:rsidR="00620AB3" w:rsidRPr="00620AB3" w:rsidRDefault="00620AB3" w:rsidP="00620AB3">
      <w:pPr>
        <w:pStyle w:val="444444444444444444444"/>
        <w:rPr>
          <w:color w:val="auto"/>
        </w:rPr>
      </w:pPr>
      <w:r w:rsidRPr="00620AB3">
        <w:rPr>
          <w:rFonts w:hint="eastAsia"/>
          <w:color w:val="auto"/>
        </w:rPr>
        <w:t>本项目夜景照明工程光源均为节能荧光灯，控制方式为手动</w:t>
      </w:r>
      <w:r w:rsidRPr="00620AB3">
        <w:rPr>
          <w:rFonts w:hint="eastAsia"/>
          <w:color w:val="auto"/>
        </w:rPr>
        <w:t>+</w:t>
      </w:r>
      <w:r w:rsidRPr="00620AB3">
        <w:rPr>
          <w:rFonts w:hint="eastAsia"/>
          <w:color w:val="auto"/>
        </w:rPr>
        <w:t>时间双控制。</w:t>
      </w:r>
    </w:p>
    <w:p w:rsidR="00620AB3" w:rsidRPr="00620AB3" w:rsidRDefault="00620AB3" w:rsidP="00620AB3">
      <w:pPr>
        <w:pStyle w:val="444444444444444444444"/>
        <w:numPr>
          <w:ilvl w:val="0"/>
          <w:numId w:val="33"/>
        </w:numPr>
        <w:ind w:firstLineChars="0"/>
        <w:rPr>
          <w:color w:val="auto"/>
        </w:rPr>
      </w:pPr>
      <w:r w:rsidRPr="00620AB3">
        <w:rPr>
          <w:rFonts w:hint="eastAsia"/>
          <w:color w:val="auto"/>
        </w:rPr>
        <w:t>灯具安装方式及管线敷设方式</w:t>
      </w:r>
    </w:p>
    <w:p w:rsidR="00620AB3" w:rsidRDefault="00620AB3" w:rsidP="00620AB3">
      <w:pPr>
        <w:pStyle w:val="444444444444444444444"/>
        <w:rPr>
          <w:color w:val="auto"/>
        </w:rPr>
      </w:pPr>
      <w:r w:rsidRPr="00620AB3">
        <w:rPr>
          <w:rFonts w:hint="eastAsia"/>
          <w:color w:val="auto"/>
        </w:rPr>
        <w:t>所有室外照明灯均为落地安装。所有室外照明各导线穿管为：均为穿</w:t>
      </w:r>
      <w:r w:rsidRPr="00620AB3">
        <w:rPr>
          <w:rFonts w:hint="eastAsia"/>
          <w:color w:val="auto"/>
        </w:rPr>
        <w:t>PVC50</w:t>
      </w:r>
      <w:r w:rsidRPr="00620AB3">
        <w:rPr>
          <w:rFonts w:hint="eastAsia"/>
          <w:color w:val="auto"/>
        </w:rPr>
        <w:t>抗压管埋地敷设。</w:t>
      </w:r>
    </w:p>
    <w:p w:rsidR="00620AB3" w:rsidRDefault="00620AB3" w:rsidP="00620AB3">
      <w:pPr>
        <w:pStyle w:val="444444444444444444444"/>
        <w:rPr>
          <w:color w:val="auto"/>
        </w:rPr>
      </w:pPr>
      <w:r>
        <w:rPr>
          <w:rFonts w:hint="eastAsia"/>
          <w:color w:val="auto"/>
        </w:rPr>
        <w:t>（</w:t>
      </w:r>
      <w:r>
        <w:rPr>
          <w:rFonts w:hint="eastAsia"/>
          <w:color w:val="auto"/>
        </w:rPr>
        <w:t>5</w:t>
      </w:r>
      <w:r>
        <w:rPr>
          <w:rFonts w:hint="eastAsia"/>
          <w:color w:val="auto"/>
        </w:rPr>
        <w:t>）</w:t>
      </w:r>
      <w:r w:rsidRPr="00620AB3">
        <w:rPr>
          <w:rFonts w:hint="eastAsia"/>
          <w:color w:val="auto"/>
        </w:rPr>
        <w:t>照明控制</w:t>
      </w:r>
    </w:p>
    <w:p w:rsidR="00620AB3" w:rsidRDefault="00620AB3" w:rsidP="00620AB3">
      <w:pPr>
        <w:pStyle w:val="444444444444444444444"/>
        <w:rPr>
          <w:color w:val="auto"/>
        </w:rPr>
      </w:pPr>
      <w:r w:rsidRPr="00620AB3">
        <w:rPr>
          <w:rFonts w:hint="eastAsia"/>
          <w:color w:val="auto"/>
        </w:rPr>
        <w:t>应根据建筑物的建筑特点、建筑功能、建筑标准、使用要求的具体情况，对照明系统进行分散、集中、手动、自动，经济实用、合理有效地控制。公共建筑及其走廊、楼梯间、门厅等公共场所的照明，采用集中控制，并按建筑使用条件或天然采光状况采取分区、分组控制；建筑的楼梯间、走廊等公共场所的照明，采用节能自熄开关，节能自熄开关采用红外线移动探测加光控的开关；电梯前室走廊的场所，采用夜间定时降低照度的自动调光装置。</w:t>
      </w:r>
    </w:p>
    <w:p w:rsidR="00620AB3" w:rsidRDefault="00620AB3" w:rsidP="00620AB3">
      <w:pPr>
        <w:pStyle w:val="444444444444444444444"/>
        <w:rPr>
          <w:color w:val="auto"/>
        </w:rPr>
      </w:pPr>
      <w:r>
        <w:rPr>
          <w:rFonts w:hint="eastAsia"/>
          <w:color w:val="auto"/>
        </w:rPr>
        <w:t>（</w:t>
      </w:r>
      <w:r>
        <w:rPr>
          <w:rFonts w:hint="eastAsia"/>
          <w:color w:val="auto"/>
        </w:rPr>
        <w:t>6</w:t>
      </w:r>
      <w:r>
        <w:rPr>
          <w:rFonts w:hint="eastAsia"/>
          <w:color w:val="auto"/>
        </w:rPr>
        <w:t>）</w:t>
      </w:r>
      <w:r w:rsidRPr="00620AB3">
        <w:rPr>
          <w:rFonts w:hint="eastAsia"/>
          <w:color w:val="auto"/>
        </w:rPr>
        <w:t>照明配电系统</w:t>
      </w:r>
    </w:p>
    <w:p w:rsidR="00620AB3" w:rsidRPr="00620AB3" w:rsidRDefault="00620AB3" w:rsidP="00620AB3">
      <w:pPr>
        <w:pStyle w:val="444444444444444444444"/>
        <w:rPr>
          <w:color w:val="auto"/>
        </w:rPr>
      </w:pPr>
      <w:r w:rsidRPr="00620AB3">
        <w:rPr>
          <w:rFonts w:hint="eastAsia"/>
          <w:color w:val="auto"/>
        </w:rPr>
        <w:t>①一般照明采用树干式配电；对大容量、集中的应急照明、疏散指示照明采用放射式配电。</w:t>
      </w:r>
    </w:p>
    <w:p w:rsidR="00620AB3" w:rsidRPr="00620AB3" w:rsidRDefault="00620AB3" w:rsidP="00620AB3">
      <w:pPr>
        <w:pStyle w:val="444444444444444444444"/>
        <w:rPr>
          <w:color w:val="auto"/>
        </w:rPr>
      </w:pPr>
      <w:r w:rsidRPr="00620AB3">
        <w:rPr>
          <w:rFonts w:hint="eastAsia"/>
          <w:color w:val="auto"/>
        </w:rPr>
        <w:t>②照明、插座分别由不同的支路供电，所有插座支路（挂式空调插座除外）均设剩余电流保护器；</w:t>
      </w:r>
    </w:p>
    <w:p w:rsidR="00620AB3" w:rsidRPr="00620AB3" w:rsidRDefault="00620AB3" w:rsidP="00620AB3">
      <w:pPr>
        <w:pStyle w:val="444444444444444444444"/>
        <w:ind w:left="480" w:firstLineChars="0" w:firstLine="0"/>
        <w:rPr>
          <w:color w:val="auto"/>
        </w:rPr>
      </w:pPr>
      <w:r w:rsidRPr="00620AB3">
        <w:rPr>
          <w:rFonts w:hint="eastAsia"/>
          <w:color w:val="auto"/>
        </w:rPr>
        <w:t>③Ⅰ类灯具及Ⅱ类安装高度低于</w:t>
      </w:r>
      <w:r w:rsidRPr="00620AB3">
        <w:rPr>
          <w:rFonts w:hint="eastAsia"/>
          <w:color w:val="auto"/>
        </w:rPr>
        <w:t>2.4m</w:t>
      </w:r>
      <w:r w:rsidRPr="00620AB3">
        <w:rPr>
          <w:rFonts w:hint="eastAsia"/>
          <w:color w:val="auto"/>
        </w:rPr>
        <w:t>的灯具，依验收规范增设</w:t>
      </w:r>
      <w:r w:rsidRPr="00620AB3">
        <w:rPr>
          <w:rFonts w:hint="eastAsia"/>
          <w:color w:val="auto"/>
        </w:rPr>
        <w:t>PE</w:t>
      </w:r>
      <w:r w:rsidRPr="00620AB3">
        <w:rPr>
          <w:rFonts w:hint="eastAsia"/>
          <w:color w:val="auto"/>
        </w:rPr>
        <w:t>线；</w:t>
      </w:r>
    </w:p>
    <w:p w:rsidR="00620AB3" w:rsidRPr="00620AB3" w:rsidRDefault="00620AB3" w:rsidP="00620AB3">
      <w:pPr>
        <w:pStyle w:val="444444444444444444444"/>
        <w:rPr>
          <w:color w:val="auto"/>
        </w:rPr>
      </w:pPr>
      <w:r w:rsidRPr="00620AB3">
        <w:rPr>
          <w:rFonts w:hint="eastAsia"/>
          <w:color w:val="auto"/>
        </w:rPr>
        <w:t>④室外线路采用</w:t>
      </w:r>
      <w:r w:rsidRPr="00620AB3">
        <w:rPr>
          <w:rFonts w:hint="eastAsia"/>
          <w:color w:val="auto"/>
        </w:rPr>
        <w:t>YJV-1kV-3x4</w:t>
      </w:r>
      <w:r w:rsidRPr="00620AB3">
        <w:rPr>
          <w:rFonts w:hint="eastAsia"/>
          <w:color w:val="auto"/>
        </w:rPr>
        <w:t>穿</w:t>
      </w:r>
      <w:r w:rsidRPr="00620AB3">
        <w:rPr>
          <w:rFonts w:hint="eastAsia"/>
          <w:color w:val="auto"/>
        </w:rPr>
        <w:t>PC32</w:t>
      </w:r>
      <w:r w:rsidRPr="00620AB3">
        <w:rPr>
          <w:rFonts w:hint="eastAsia"/>
          <w:color w:val="auto"/>
        </w:rPr>
        <w:t>管敷设，室外灯具采用就地作等电位联接。</w:t>
      </w:r>
    </w:p>
    <w:p w:rsidR="00F05535" w:rsidRPr="00F40484" w:rsidRDefault="00F05535" w:rsidP="00F05535">
      <w:pPr>
        <w:pStyle w:val="444444444444444444444"/>
        <w:rPr>
          <w:color w:val="auto"/>
        </w:rPr>
      </w:pPr>
      <w:r w:rsidRPr="00F40484">
        <w:rPr>
          <w:rFonts w:hint="eastAsia"/>
          <w:color w:val="auto"/>
        </w:rPr>
        <w:t>2</w:t>
      </w:r>
      <w:r w:rsidRPr="00F40484">
        <w:rPr>
          <w:rFonts w:hint="eastAsia"/>
          <w:color w:val="auto"/>
        </w:rPr>
        <w:t>、照度标准</w:t>
      </w:r>
    </w:p>
    <w:p w:rsidR="00620AB3" w:rsidRPr="00620AB3" w:rsidRDefault="00620AB3" w:rsidP="00620AB3">
      <w:pPr>
        <w:pStyle w:val="444444444444444444444"/>
        <w:rPr>
          <w:color w:val="auto"/>
        </w:rPr>
      </w:pPr>
      <w:r w:rsidRPr="00D00BF8">
        <w:rPr>
          <w:rFonts w:hint="eastAsia"/>
          <w:color w:val="auto"/>
        </w:rPr>
        <w:lastRenderedPageBreak/>
        <w:t>照度标准参照《建筑照明设计标准》</w:t>
      </w:r>
      <w:r w:rsidRPr="00D00BF8">
        <w:rPr>
          <w:rFonts w:hint="eastAsia"/>
          <w:color w:val="auto"/>
        </w:rPr>
        <w:t>GB50034-2013</w:t>
      </w:r>
      <w:r w:rsidRPr="00D00BF8">
        <w:rPr>
          <w:rFonts w:hint="eastAsia"/>
          <w:color w:val="auto"/>
        </w:rPr>
        <w:t>。</w:t>
      </w:r>
    </w:p>
    <w:p w:rsidR="00F05535" w:rsidRPr="00F40484" w:rsidRDefault="00F05535" w:rsidP="00F05535">
      <w:pPr>
        <w:pStyle w:val="444444444444444444444"/>
        <w:rPr>
          <w:color w:val="auto"/>
        </w:rPr>
      </w:pPr>
      <w:r w:rsidRPr="00F40484">
        <w:rPr>
          <w:rFonts w:hint="eastAsia"/>
          <w:color w:val="auto"/>
        </w:rPr>
        <w:t>照度标准按照国家规范中的城市道路选取，即</w:t>
      </w:r>
      <w:r w:rsidRPr="00F40484">
        <w:rPr>
          <w:rFonts w:hint="eastAsia"/>
          <w:color w:val="auto"/>
        </w:rPr>
        <w:t>10</w:t>
      </w:r>
      <w:r w:rsidRPr="00F40484">
        <w:rPr>
          <w:rFonts w:hint="eastAsia"/>
          <w:color w:val="auto"/>
        </w:rPr>
        <w:t>－</w:t>
      </w:r>
      <w:r w:rsidRPr="00F40484">
        <w:rPr>
          <w:color w:val="auto"/>
        </w:rPr>
        <w:t>15lx</w:t>
      </w:r>
      <w:r w:rsidRPr="00F40484">
        <w:rPr>
          <w:rFonts w:hint="eastAsia"/>
          <w:color w:val="auto"/>
        </w:rPr>
        <w:t>，同时考虑到灯具的维护系数，故全路的路面初始照度值提高</w:t>
      </w:r>
      <w:r w:rsidRPr="00F40484">
        <w:rPr>
          <w:color w:val="auto"/>
        </w:rPr>
        <w:t>30</w:t>
      </w:r>
      <w:r w:rsidRPr="00F40484">
        <w:rPr>
          <w:rFonts w:hint="eastAsia"/>
          <w:color w:val="auto"/>
        </w:rPr>
        <w:t>－</w:t>
      </w:r>
      <w:r w:rsidRPr="00F40484">
        <w:rPr>
          <w:color w:val="auto"/>
        </w:rPr>
        <w:t>50%</w:t>
      </w:r>
      <w:r w:rsidRPr="00F40484">
        <w:rPr>
          <w:rFonts w:hint="eastAsia"/>
          <w:color w:val="auto"/>
        </w:rPr>
        <w:t>，取</w:t>
      </w:r>
      <w:r w:rsidRPr="00F40484">
        <w:rPr>
          <w:rFonts w:hint="eastAsia"/>
          <w:color w:val="auto"/>
        </w:rPr>
        <w:t>20</w:t>
      </w:r>
      <w:r w:rsidRPr="00F40484">
        <w:rPr>
          <w:rFonts w:hint="eastAsia"/>
          <w:color w:val="auto"/>
        </w:rPr>
        <w:t>－</w:t>
      </w:r>
      <w:r w:rsidRPr="00F40484">
        <w:rPr>
          <w:color w:val="auto"/>
        </w:rPr>
        <w:t>25lx</w:t>
      </w:r>
      <w:r w:rsidRPr="00F40484">
        <w:rPr>
          <w:rFonts w:hint="eastAsia"/>
          <w:color w:val="auto"/>
        </w:rPr>
        <w:t>。</w:t>
      </w:r>
    </w:p>
    <w:p w:rsidR="00F05535" w:rsidRPr="00F40484" w:rsidRDefault="00F05535" w:rsidP="00F05535">
      <w:pPr>
        <w:pStyle w:val="444444444444444444444"/>
        <w:rPr>
          <w:color w:val="auto"/>
        </w:rPr>
      </w:pPr>
      <w:r w:rsidRPr="00F40484">
        <w:rPr>
          <w:rFonts w:hint="eastAsia"/>
          <w:color w:val="auto"/>
        </w:rPr>
        <w:t>3</w:t>
      </w:r>
      <w:r w:rsidRPr="00F40484">
        <w:rPr>
          <w:rFonts w:hint="eastAsia"/>
          <w:color w:val="auto"/>
        </w:rPr>
        <w:t>、光源选择</w:t>
      </w:r>
    </w:p>
    <w:p w:rsidR="00F05535" w:rsidRPr="00F40484" w:rsidRDefault="00F05535" w:rsidP="00F05535">
      <w:pPr>
        <w:pStyle w:val="444444444444444444444"/>
        <w:rPr>
          <w:color w:val="auto"/>
        </w:rPr>
      </w:pPr>
      <w:r w:rsidRPr="00F40484">
        <w:rPr>
          <w:rFonts w:hint="eastAsia"/>
          <w:color w:val="auto"/>
        </w:rPr>
        <w:t>本次设计灯具主要选择半截光型</w:t>
      </w:r>
      <w:r w:rsidRPr="00F40484">
        <w:rPr>
          <w:rFonts w:hint="eastAsia"/>
          <w:color w:val="auto"/>
        </w:rPr>
        <w:t>LED</w:t>
      </w:r>
      <w:r w:rsidRPr="00F40484">
        <w:rPr>
          <w:rFonts w:hint="eastAsia"/>
          <w:color w:val="auto"/>
        </w:rPr>
        <w:t>灯、金卤灯及荧光灯带。</w:t>
      </w:r>
    </w:p>
    <w:p w:rsidR="00F05535" w:rsidRPr="00F40484" w:rsidRDefault="00F05535" w:rsidP="00F05535">
      <w:pPr>
        <w:pStyle w:val="444444444444444444444"/>
        <w:rPr>
          <w:color w:val="auto"/>
        </w:rPr>
      </w:pPr>
      <w:r w:rsidRPr="00F40484">
        <w:rPr>
          <w:rFonts w:hint="eastAsia"/>
          <w:color w:val="auto"/>
        </w:rPr>
        <w:t>直行普通路段采用</w:t>
      </w:r>
      <w:r w:rsidRPr="00F40484">
        <w:rPr>
          <w:rFonts w:hint="eastAsia"/>
          <w:color w:val="auto"/>
        </w:rPr>
        <w:t>LED</w:t>
      </w:r>
      <w:r w:rsidRPr="00F40484">
        <w:rPr>
          <w:rFonts w:hint="eastAsia"/>
          <w:color w:val="auto"/>
        </w:rPr>
        <w:t>作为照明光源。</w:t>
      </w:r>
      <w:r w:rsidRPr="00F40484">
        <w:rPr>
          <w:rFonts w:hint="eastAsia"/>
          <w:color w:val="auto"/>
        </w:rPr>
        <w:t>LED</w:t>
      </w:r>
      <w:r w:rsidRPr="00F40484">
        <w:rPr>
          <w:rFonts w:hint="eastAsia"/>
          <w:color w:val="auto"/>
        </w:rPr>
        <w:t>灯具有光效高，相对寿命长的优点，现在仍然是各类城市主干道照明的首选光源。</w:t>
      </w:r>
    </w:p>
    <w:p w:rsidR="00F05535" w:rsidRPr="00F40484" w:rsidRDefault="00F05535" w:rsidP="00F05535">
      <w:pPr>
        <w:pStyle w:val="444444444444444444444"/>
        <w:rPr>
          <w:color w:val="auto"/>
        </w:rPr>
      </w:pPr>
      <w:r w:rsidRPr="00F40484">
        <w:rPr>
          <w:rFonts w:hint="eastAsia"/>
          <w:color w:val="auto"/>
        </w:rPr>
        <w:t>道路交叉口采用金卤灯作为照明光源。金卤灯具有显色性高、光效高等特点，作为交叉口的补充照明。</w:t>
      </w:r>
    </w:p>
    <w:p w:rsidR="00F05535" w:rsidRPr="00F40484" w:rsidRDefault="00F05535" w:rsidP="00F05535">
      <w:pPr>
        <w:pStyle w:val="444444444444444444444"/>
        <w:rPr>
          <w:color w:val="auto"/>
        </w:rPr>
      </w:pPr>
      <w:r w:rsidRPr="00F40484">
        <w:rPr>
          <w:rFonts w:hint="eastAsia"/>
          <w:color w:val="auto"/>
        </w:rPr>
        <w:t>广告灯按现行常规做法采用荧光灯带照明。</w:t>
      </w:r>
    </w:p>
    <w:p w:rsidR="00F05535" w:rsidRPr="00F40484" w:rsidRDefault="00F05535" w:rsidP="00F05535">
      <w:pPr>
        <w:pStyle w:val="444444444444444444444"/>
        <w:rPr>
          <w:color w:val="auto"/>
        </w:rPr>
      </w:pPr>
      <w:r w:rsidRPr="00F40484">
        <w:rPr>
          <w:rFonts w:hint="eastAsia"/>
          <w:color w:val="auto"/>
        </w:rPr>
        <w:t xml:space="preserve"> 4</w:t>
      </w:r>
      <w:r w:rsidRPr="00F40484">
        <w:rPr>
          <w:rFonts w:hint="eastAsia"/>
          <w:color w:val="auto"/>
        </w:rPr>
        <w:t>、路灯布置</w:t>
      </w:r>
    </w:p>
    <w:p w:rsidR="00F05535" w:rsidRPr="00F40484" w:rsidRDefault="00F05535" w:rsidP="00F05535">
      <w:pPr>
        <w:pStyle w:val="444444444444444444444"/>
        <w:rPr>
          <w:color w:val="auto"/>
        </w:rPr>
      </w:pPr>
      <w:r w:rsidRPr="00F40484">
        <w:rPr>
          <w:rFonts w:hint="eastAsia"/>
          <w:color w:val="auto"/>
        </w:rPr>
        <w:t>路灯布置方式采用两侧对称布置，具体位置布置在两侧绿化带上。该布置方式可充分满足车行道及人行道的不同照明需求。直行普通路段路灯采用</w:t>
      </w:r>
      <w:r w:rsidRPr="00F40484">
        <w:rPr>
          <w:rFonts w:hint="eastAsia"/>
          <w:color w:val="auto"/>
        </w:rPr>
        <w:t>15</w:t>
      </w:r>
      <w:r w:rsidRPr="00F40484">
        <w:rPr>
          <w:rFonts w:hint="eastAsia"/>
          <w:color w:val="auto"/>
        </w:rPr>
        <w:t>米高灯杆、功率为</w:t>
      </w:r>
      <w:r w:rsidRPr="00F40484">
        <w:rPr>
          <w:rFonts w:hint="eastAsia"/>
          <w:color w:val="auto"/>
        </w:rPr>
        <w:t>400W+250W</w:t>
      </w:r>
      <w:r w:rsidRPr="00F40484">
        <w:rPr>
          <w:rFonts w:hint="eastAsia"/>
          <w:color w:val="auto"/>
        </w:rPr>
        <w:t>的金卤灯。为保证照度及照明均匀度，所有灯杆间距一般为</w:t>
      </w:r>
      <w:r w:rsidRPr="00F40484">
        <w:rPr>
          <w:rFonts w:hint="eastAsia"/>
          <w:color w:val="auto"/>
        </w:rPr>
        <w:t>30</w:t>
      </w:r>
      <w:r w:rsidRPr="00F40484">
        <w:rPr>
          <w:rFonts w:hint="eastAsia"/>
          <w:color w:val="auto"/>
        </w:rPr>
        <w:t>米，在道路弯曲段时可适当减小到</w:t>
      </w:r>
      <w:r w:rsidRPr="00F40484">
        <w:rPr>
          <w:rFonts w:hint="eastAsia"/>
          <w:color w:val="auto"/>
        </w:rPr>
        <w:t>25</w:t>
      </w:r>
      <w:r w:rsidRPr="00F40484">
        <w:rPr>
          <w:rFonts w:hint="eastAsia"/>
          <w:color w:val="auto"/>
        </w:rPr>
        <w:t>米左右，遇道路开口时适当调整灯</w:t>
      </w:r>
      <w:proofErr w:type="gramStart"/>
      <w:r w:rsidRPr="00F40484">
        <w:rPr>
          <w:rFonts w:hint="eastAsia"/>
          <w:color w:val="auto"/>
        </w:rPr>
        <w:t>杆位置</w:t>
      </w:r>
      <w:proofErr w:type="gramEnd"/>
      <w:r w:rsidRPr="00F40484">
        <w:rPr>
          <w:rFonts w:hint="eastAsia"/>
          <w:color w:val="auto"/>
        </w:rPr>
        <w:t>以保证开口处照明需求。为美观起见，路灯应尽量同桩</w:t>
      </w:r>
      <w:proofErr w:type="gramStart"/>
      <w:r w:rsidRPr="00F40484">
        <w:rPr>
          <w:rFonts w:hint="eastAsia"/>
          <w:color w:val="auto"/>
        </w:rPr>
        <w:t>号栽设</w:t>
      </w:r>
      <w:proofErr w:type="gramEnd"/>
      <w:r w:rsidRPr="00F40484">
        <w:rPr>
          <w:rFonts w:hint="eastAsia"/>
          <w:color w:val="auto"/>
        </w:rPr>
        <w:t>。</w:t>
      </w:r>
    </w:p>
    <w:p w:rsidR="00F05535" w:rsidRPr="00F40484" w:rsidRDefault="00F05535" w:rsidP="00F05535">
      <w:pPr>
        <w:pStyle w:val="444444444444444444444"/>
        <w:rPr>
          <w:color w:val="auto"/>
        </w:rPr>
      </w:pPr>
      <w:r w:rsidRPr="00F40484">
        <w:rPr>
          <w:rFonts w:hint="eastAsia"/>
          <w:color w:val="auto"/>
        </w:rPr>
        <w:t>5</w:t>
      </w:r>
      <w:r w:rsidRPr="00F40484">
        <w:rPr>
          <w:rFonts w:hint="eastAsia"/>
          <w:color w:val="auto"/>
        </w:rPr>
        <w:t>、路灯控制</w:t>
      </w:r>
    </w:p>
    <w:p w:rsidR="00F05535" w:rsidRPr="00F40484" w:rsidRDefault="00F05535" w:rsidP="00F05535">
      <w:pPr>
        <w:pStyle w:val="444444444444444444444"/>
        <w:rPr>
          <w:color w:val="auto"/>
        </w:rPr>
      </w:pPr>
      <w:r w:rsidRPr="00F40484">
        <w:rPr>
          <w:rFonts w:hint="eastAsia"/>
          <w:color w:val="auto"/>
        </w:rPr>
        <w:t>本着实用节能的原则，沿用现今多数城市的做法，根据不同交通量时期对照度的不同的要求设计采用光控及钟控相结合的控制方法。即在天黑以后交通量较大的时段，点亮所有路灯、投光灯及广告灯以保证行人及车辆的安全通行；半夜</w:t>
      </w:r>
      <w:r w:rsidRPr="00F40484">
        <w:rPr>
          <w:rFonts w:hint="eastAsia"/>
          <w:color w:val="auto"/>
        </w:rPr>
        <w:t>12</w:t>
      </w:r>
      <w:r w:rsidRPr="00F40484">
        <w:rPr>
          <w:rFonts w:hint="eastAsia"/>
          <w:color w:val="auto"/>
        </w:rPr>
        <w:t>点以后，随着交通量的减少，以时钟控制方式关掉部分路灯及所有广告灯，在保证车辆正常通行的前提下达到</w:t>
      </w:r>
      <w:proofErr w:type="gramStart"/>
      <w:r w:rsidRPr="00F40484">
        <w:rPr>
          <w:rFonts w:hint="eastAsia"/>
          <w:color w:val="auto"/>
        </w:rPr>
        <w:t>最</w:t>
      </w:r>
      <w:proofErr w:type="gramEnd"/>
      <w:r w:rsidRPr="00F40484">
        <w:rPr>
          <w:rFonts w:hint="eastAsia"/>
          <w:color w:val="auto"/>
        </w:rPr>
        <w:t>经济的节能效果。</w:t>
      </w:r>
    </w:p>
    <w:p w:rsidR="00F05535" w:rsidRPr="00F40484" w:rsidRDefault="00F05535" w:rsidP="00F05535">
      <w:pPr>
        <w:pStyle w:val="444444444444444444444"/>
        <w:rPr>
          <w:color w:val="auto"/>
        </w:rPr>
      </w:pPr>
      <w:r w:rsidRPr="00F40484">
        <w:rPr>
          <w:rFonts w:hint="eastAsia"/>
          <w:color w:val="auto"/>
        </w:rPr>
        <w:t>6</w:t>
      </w:r>
      <w:r w:rsidRPr="00F40484">
        <w:rPr>
          <w:rFonts w:hint="eastAsia"/>
          <w:color w:val="auto"/>
        </w:rPr>
        <w:t>、线路敷设</w:t>
      </w:r>
    </w:p>
    <w:p w:rsidR="00F05535" w:rsidRPr="00F05535" w:rsidRDefault="00F05535" w:rsidP="00F05535">
      <w:pPr>
        <w:pStyle w:val="444444444444444444444"/>
        <w:rPr>
          <w:color w:val="auto"/>
        </w:rPr>
      </w:pPr>
      <w:r w:rsidRPr="00F40484">
        <w:rPr>
          <w:rFonts w:hint="eastAsia"/>
          <w:color w:val="auto"/>
        </w:rPr>
        <w:t>按规范要求照明线路</w:t>
      </w:r>
      <w:proofErr w:type="gramStart"/>
      <w:r w:rsidRPr="00F40484">
        <w:rPr>
          <w:rFonts w:hint="eastAsia"/>
          <w:color w:val="auto"/>
        </w:rPr>
        <w:t>末端电</w:t>
      </w:r>
      <w:proofErr w:type="gramEnd"/>
      <w:r w:rsidRPr="00F40484">
        <w:rPr>
          <w:rFonts w:hint="eastAsia"/>
          <w:color w:val="auto"/>
        </w:rPr>
        <w:t>压降不高于</w:t>
      </w:r>
      <w:r w:rsidRPr="00F40484">
        <w:rPr>
          <w:color w:val="auto"/>
        </w:rPr>
        <w:t>10</w:t>
      </w:r>
      <w:r w:rsidRPr="00F40484">
        <w:rPr>
          <w:rFonts w:hint="eastAsia"/>
          <w:color w:val="auto"/>
        </w:rPr>
        <w:t>％，路灯照明线路</w:t>
      </w:r>
      <w:proofErr w:type="gramStart"/>
      <w:r w:rsidRPr="00F40484">
        <w:rPr>
          <w:rFonts w:hint="eastAsia"/>
          <w:color w:val="auto"/>
        </w:rPr>
        <w:t>采用四芯等</w:t>
      </w:r>
      <w:proofErr w:type="gramEnd"/>
      <w:r w:rsidRPr="00F40484">
        <w:rPr>
          <w:rFonts w:hint="eastAsia"/>
          <w:color w:val="auto"/>
        </w:rPr>
        <w:t>截面铜芯电缆穿</w:t>
      </w:r>
      <w:r w:rsidRPr="00F40484">
        <w:rPr>
          <w:rFonts w:hint="eastAsia"/>
          <w:color w:val="auto"/>
        </w:rPr>
        <w:t>RMDP</w:t>
      </w:r>
      <w:proofErr w:type="gramStart"/>
      <w:r w:rsidRPr="00F40484">
        <w:rPr>
          <w:rFonts w:hint="eastAsia"/>
          <w:color w:val="auto"/>
        </w:rPr>
        <w:t>管暗敷</w:t>
      </w:r>
      <w:proofErr w:type="gramEnd"/>
      <w:r w:rsidRPr="00F40484">
        <w:rPr>
          <w:rFonts w:hint="eastAsia"/>
          <w:color w:val="auto"/>
        </w:rPr>
        <w:t>，埋深</w:t>
      </w:r>
      <w:r w:rsidRPr="00F40484">
        <w:rPr>
          <w:rFonts w:hint="eastAsia"/>
          <w:color w:val="auto"/>
        </w:rPr>
        <w:t>0.7</w:t>
      </w:r>
      <w:r w:rsidRPr="00F40484">
        <w:rPr>
          <w:rFonts w:hint="eastAsia"/>
          <w:color w:val="auto"/>
        </w:rPr>
        <w:t>米，过街处覆土深度不低于</w:t>
      </w:r>
      <w:r w:rsidRPr="00F40484">
        <w:rPr>
          <w:color w:val="auto"/>
        </w:rPr>
        <w:t>1.0</w:t>
      </w:r>
      <w:r w:rsidRPr="00F40484">
        <w:rPr>
          <w:rFonts w:hint="eastAsia"/>
          <w:color w:val="auto"/>
        </w:rPr>
        <w:t>米。</w:t>
      </w:r>
    </w:p>
    <w:p w:rsidR="002F01CF" w:rsidRDefault="002F01CF" w:rsidP="002F01CF">
      <w:pPr>
        <w:pStyle w:val="3333333333333333333333"/>
        <w:rPr>
          <w:color w:val="auto"/>
        </w:rPr>
      </w:pPr>
      <w:r w:rsidRPr="002F01CF">
        <w:rPr>
          <w:rFonts w:hint="eastAsia"/>
          <w:color w:val="auto"/>
        </w:rPr>
        <w:lastRenderedPageBreak/>
        <w:t>8.8.4电力、电信管线预埋工程</w:t>
      </w:r>
    </w:p>
    <w:p w:rsidR="00F05535" w:rsidRPr="00F05535" w:rsidRDefault="00F05535" w:rsidP="00F05535">
      <w:pPr>
        <w:pStyle w:val="444444444444444444444"/>
        <w:rPr>
          <w:color w:val="auto"/>
        </w:rPr>
      </w:pPr>
      <w:r w:rsidRPr="00F40484">
        <w:rPr>
          <w:rFonts w:hint="eastAsia"/>
          <w:color w:val="auto"/>
        </w:rPr>
        <w:t>电力、电信管线分别沿道路两侧人行道下预埋多组</w:t>
      </w:r>
      <w:r w:rsidRPr="00F40484">
        <w:rPr>
          <w:rFonts w:hint="eastAsia"/>
          <w:color w:val="auto"/>
        </w:rPr>
        <w:t>PVC</w:t>
      </w:r>
      <w:r w:rsidRPr="00F40484">
        <w:rPr>
          <w:rFonts w:hint="eastAsia"/>
          <w:color w:val="auto"/>
        </w:rPr>
        <w:t>多孔穿线管，埋设深度为</w:t>
      </w:r>
      <w:r w:rsidRPr="00F40484">
        <w:rPr>
          <w:rFonts w:hint="eastAsia"/>
          <w:color w:val="auto"/>
        </w:rPr>
        <w:t>700mm</w:t>
      </w:r>
      <w:r w:rsidRPr="00F40484">
        <w:rPr>
          <w:rFonts w:hint="eastAsia"/>
          <w:color w:val="auto"/>
        </w:rPr>
        <w:t>，并在道路转弯处及直线</w:t>
      </w:r>
      <w:proofErr w:type="gramStart"/>
      <w:r w:rsidRPr="00F40484">
        <w:rPr>
          <w:rFonts w:hint="eastAsia"/>
          <w:color w:val="auto"/>
        </w:rPr>
        <w:t>段设置</w:t>
      </w:r>
      <w:proofErr w:type="gramEnd"/>
      <w:r w:rsidRPr="00F40484">
        <w:rPr>
          <w:rFonts w:hint="eastAsia"/>
          <w:color w:val="auto"/>
        </w:rPr>
        <w:t>检查井，检查井大小为</w:t>
      </w:r>
      <w:r w:rsidRPr="00F40484">
        <w:rPr>
          <w:rFonts w:hint="eastAsia"/>
          <w:color w:val="auto"/>
        </w:rPr>
        <w:t>500X500</w:t>
      </w:r>
      <w:r w:rsidRPr="00F40484">
        <w:rPr>
          <w:rFonts w:hint="eastAsia"/>
          <w:color w:val="auto"/>
        </w:rPr>
        <w:t>。电力、电信管线须分别在道路另侧预留接口。按一定的间距设置过路穿线涵管。</w:t>
      </w:r>
    </w:p>
    <w:p w:rsidR="002F01CF" w:rsidRPr="00CB1551" w:rsidRDefault="002F01CF" w:rsidP="002F01CF">
      <w:pPr>
        <w:pStyle w:val="3333333333333333333333"/>
        <w:rPr>
          <w:color w:val="auto"/>
        </w:rPr>
      </w:pPr>
      <w:r w:rsidRPr="00CB1551">
        <w:rPr>
          <w:rFonts w:hint="eastAsia"/>
          <w:color w:val="auto"/>
        </w:rPr>
        <w:t>8.8.5</w:t>
      </w:r>
      <w:r w:rsidR="00CB1551" w:rsidRPr="00CB1551">
        <w:rPr>
          <w:rFonts w:hint="eastAsia"/>
          <w:color w:val="auto"/>
        </w:rPr>
        <w:t>强</w:t>
      </w:r>
      <w:r w:rsidR="00066C1A" w:rsidRPr="00CB1551">
        <w:rPr>
          <w:rFonts w:hint="eastAsia"/>
          <w:color w:val="auto"/>
        </w:rPr>
        <w:t>电工程</w:t>
      </w:r>
    </w:p>
    <w:p w:rsidR="00256DEE" w:rsidRPr="00541BC5" w:rsidRDefault="00256DEE" w:rsidP="00256DEE">
      <w:pPr>
        <w:pStyle w:val="444444444444444444444"/>
        <w:rPr>
          <w:color w:val="auto"/>
        </w:rPr>
      </w:pPr>
      <w:r>
        <w:rPr>
          <w:rFonts w:hint="eastAsia"/>
          <w:color w:val="auto"/>
        </w:rPr>
        <w:t>1.</w:t>
      </w:r>
      <w:r w:rsidRPr="00256DEE">
        <w:rPr>
          <w:rFonts w:hint="eastAsia"/>
          <w:color w:val="auto"/>
        </w:rPr>
        <w:t>负荷预测</w:t>
      </w:r>
    </w:p>
    <w:p w:rsidR="00B26348" w:rsidRDefault="00256DEE" w:rsidP="0010667E">
      <w:pPr>
        <w:pStyle w:val="444444444444444444444444444"/>
        <w:ind w:firstLineChars="0" w:firstLine="0"/>
        <w:rPr>
          <w:color w:val="auto"/>
        </w:rPr>
      </w:pPr>
      <w:r w:rsidRPr="00256DEE">
        <w:rPr>
          <w:rFonts w:hint="eastAsia"/>
          <w:color w:val="auto"/>
        </w:rPr>
        <w:t>规划期末最高用电负荷约为63.65万千瓦。</w:t>
      </w:r>
    </w:p>
    <w:p w:rsidR="00256DEE" w:rsidRDefault="00256DEE" w:rsidP="00256DEE">
      <w:pPr>
        <w:pStyle w:val="444444444444444444444"/>
        <w:rPr>
          <w:color w:val="auto"/>
        </w:rPr>
      </w:pPr>
      <w:r>
        <w:rPr>
          <w:rFonts w:hint="eastAsia"/>
          <w:color w:val="auto"/>
        </w:rPr>
        <w:t>2.</w:t>
      </w:r>
      <w:r w:rsidRPr="00256DEE">
        <w:rPr>
          <w:rFonts w:hint="eastAsia"/>
          <w:color w:val="auto"/>
        </w:rPr>
        <w:t>技术指标</w:t>
      </w:r>
    </w:p>
    <w:p w:rsidR="00256DEE" w:rsidRPr="00256DEE" w:rsidRDefault="00256DEE" w:rsidP="00256DEE">
      <w:pPr>
        <w:pStyle w:val="444444444444444444444"/>
        <w:rPr>
          <w:color w:val="auto"/>
        </w:rPr>
      </w:pPr>
      <w:r w:rsidRPr="00256DEE">
        <w:rPr>
          <w:rFonts w:hint="eastAsia"/>
          <w:color w:val="auto"/>
        </w:rPr>
        <w:t>1</w:t>
      </w:r>
      <w:r>
        <w:rPr>
          <w:rFonts w:hint="eastAsia"/>
          <w:color w:val="auto"/>
        </w:rPr>
        <w:t>）</w:t>
      </w:r>
      <w:r w:rsidRPr="00256DEE">
        <w:rPr>
          <w:rFonts w:hint="eastAsia"/>
          <w:color w:val="auto"/>
        </w:rPr>
        <w:t>.</w:t>
      </w:r>
      <w:r w:rsidRPr="00256DEE">
        <w:rPr>
          <w:rFonts w:hint="eastAsia"/>
          <w:color w:val="auto"/>
        </w:rPr>
        <w:t>电压等级</w:t>
      </w:r>
    </w:p>
    <w:p w:rsidR="00256DEE" w:rsidRPr="00256DEE" w:rsidRDefault="00256DEE" w:rsidP="00256DEE">
      <w:pPr>
        <w:pStyle w:val="444444444444444444444"/>
        <w:rPr>
          <w:color w:val="auto"/>
        </w:rPr>
      </w:pPr>
      <w:r w:rsidRPr="00256DEE">
        <w:rPr>
          <w:rFonts w:hint="eastAsia"/>
          <w:color w:val="auto"/>
        </w:rPr>
        <w:t>规划区电压等级采用高压配电网电压为</w:t>
      </w:r>
      <w:proofErr w:type="gramStart"/>
      <w:r w:rsidRPr="00256DEE">
        <w:rPr>
          <w:rFonts w:hint="eastAsia"/>
          <w:color w:val="auto"/>
        </w:rPr>
        <w:t>〗</w:t>
      </w:r>
      <w:proofErr w:type="gramEnd"/>
      <w:r w:rsidRPr="00256DEE">
        <w:rPr>
          <w:rFonts w:hint="eastAsia"/>
          <w:color w:val="auto"/>
        </w:rPr>
        <w:t>10kV</w:t>
      </w:r>
      <w:r w:rsidRPr="00256DEE">
        <w:rPr>
          <w:rFonts w:hint="eastAsia"/>
          <w:color w:val="auto"/>
        </w:rPr>
        <w:t>、</w:t>
      </w:r>
      <w:r w:rsidRPr="00256DEE">
        <w:rPr>
          <w:rFonts w:hint="eastAsia"/>
          <w:color w:val="auto"/>
        </w:rPr>
        <w:t>35kV,</w:t>
      </w:r>
      <w:r w:rsidRPr="00256DEE">
        <w:rPr>
          <w:rFonts w:hint="eastAsia"/>
          <w:color w:val="auto"/>
        </w:rPr>
        <w:t>中压配电网电压为</w:t>
      </w:r>
      <w:r w:rsidRPr="00256DEE">
        <w:rPr>
          <w:rFonts w:hint="eastAsia"/>
          <w:color w:val="auto"/>
        </w:rPr>
        <w:t>10kV,</w:t>
      </w:r>
      <w:r w:rsidRPr="00256DEE">
        <w:rPr>
          <w:rFonts w:hint="eastAsia"/>
          <w:color w:val="auto"/>
        </w:rPr>
        <w:t>低压配电网电压为</w:t>
      </w:r>
      <w:r w:rsidRPr="00256DEE">
        <w:rPr>
          <w:rFonts w:hint="eastAsia"/>
          <w:color w:val="auto"/>
        </w:rPr>
        <w:t>380/220V</w:t>
      </w:r>
      <w:r w:rsidRPr="00256DEE">
        <w:rPr>
          <w:rFonts w:hint="eastAsia"/>
          <w:color w:val="auto"/>
        </w:rPr>
        <w:t>。远期逐步</w:t>
      </w:r>
      <w:r w:rsidRPr="00256DEE">
        <w:rPr>
          <w:rFonts w:hint="eastAsia"/>
          <w:color w:val="auto"/>
        </w:rPr>
        <w:t xml:space="preserve"> </w:t>
      </w:r>
      <w:r w:rsidRPr="00256DEE">
        <w:rPr>
          <w:rFonts w:hint="eastAsia"/>
          <w:color w:val="auto"/>
        </w:rPr>
        <w:t>取消</w:t>
      </w:r>
      <w:r w:rsidRPr="00256DEE">
        <w:rPr>
          <w:rFonts w:hint="eastAsia"/>
          <w:color w:val="auto"/>
        </w:rPr>
        <w:t>35kV</w:t>
      </w:r>
      <w:r w:rsidRPr="00256DEE">
        <w:rPr>
          <w:rFonts w:hint="eastAsia"/>
          <w:color w:val="auto"/>
        </w:rPr>
        <w:t>电压等级，由</w:t>
      </w:r>
      <w:r w:rsidRPr="00256DEE">
        <w:rPr>
          <w:rFonts w:hint="eastAsia"/>
          <w:color w:val="auto"/>
        </w:rPr>
        <w:t>110kV</w:t>
      </w:r>
      <w:proofErr w:type="gramStart"/>
      <w:r w:rsidRPr="00256DEE">
        <w:rPr>
          <w:rFonts w:hint="eastAsia"/>
          <w:color w:val="auto"/>
        </w:rPr>
        <w:t>直降</w:t>
      </w:r>
      <w:proofErr w:type="gramEnd"/>
      <w:r w:rsidRPr="00256DEE">
        <w:rPr>
          <w:rFonts w:hint="eastAsia"/>
          <w:color w:val="auto"/>
        </w:rPr>
        <w:t>10kV</w:t>
      </w:r>
      <w:r w:rsidRPr="00256DEE">
        <w:rPr>
          <w:rFonts w:hint="eastAsia"/>
          <w:color w:val="auto"/>
        </w:rPr>
        <w:t>进行供电。</w:t>
      </w:r>
    </w:p>
    <w:p w:rsidR="00256DEE" w:rsidRPr="00256DEE" w:rsidRDefault="00256DEE" w:rsidP="00256DEE">
      <w:pPr>
        <w:pStyle w:val="444444444444444444444"/>
        <w:rPr>
          <w:color w:val="auto"/>
        </w:rPr>
      </w:pPr>
      <w:r w:rsidRPr="00256DEE">
        <w:rPr>
          <w:rFonts w:hint="eastAsia"/>
          <w:color w:val="auto"/>
        </w:rPr>
        <w:t>2</w:t>
      </w:r>
      <w:r>
        <w:rPr>
          <w:rFonts w:hint="eastAsia"/>
          <w:color w:val="auto"/>
        </w:rPr>
        <w:t>）</w:t>
      </w:r>
      <w:proofErr w:type="gramStart"/>
      <w:r w:rsidRPr="00256DEE">
        <w:rPr>
          <w:rFonts w:hint="eastAsia"/>
          <w:color w:val="auto"/>
        </w:rPr>
        <w:t>溶载比</w:t>
      </w:r>
      <w:proofErr w:type="gramEnd"/>
    </w:p>
    <w:p w:rsidR="00256DEE" w:rsidRDefault="00256DEE" w:rsidP="00256DEE">
      <w:pPr>
        <w:pStyle w:val="444444444444444444444"/>
        <w:rPr>
          <w:color w:val="auto"/>
        </w:rPr>
      </w:pPr>
      <w:r w:rsidRPr="00256DEE">
        <w:rPr>
          <w:color w:val="auto"/>
        </w:rPr>
        <w:t>110kV</w:t>
      </w:r>
      <w:r w:rsidRPr="00256DEE">
        <w:rPr>
          <w:rFonts w:hint="eastAsia"/>
          <w:color w:val="auto"/>
        </w:rPr>
        <w:t>、</w:t>
      </w:r>
      <w:r w:rsidRPr="00256DEE">
        <w:rPr>
          <w:color w:val="auto"/>
        </w:rPr>
        <w:t>35kV</w:t>
      </w:r>
      <w:r w:rsidRPr="00256DEE">
        <w:rPr>
          <w:rFonts w:hint="eastAsia"/>
          <w:color w:val="auto"/>
        </w:rPr>
        <w:t>电网的容载比取</w:t>
      </w:r>
      <w:r w:rsidRPr="00256DEE">
        <w:rPr>
          <w:color w:val="auto"/>
        </w:rPr>
        <w:t>1.8</w:t>
      </w:r>
      <w:r w:rsidRPr="00256DEE">
        <w:rPr>
          <w:rFonts w:ascii="MS Mincho" w:eastAsia="MS Mincho" w:hAnsi="MS Mincho" w:cs="MS Mincho" w:hint="eastAsia"/>
          <w:color w:val="auto"/>
        </w:rPr>
        <w:t>〜</w:t>
      </w:r>
      <w:r w:rsidRPr="00256DEE">
        <w:rPr>
          <w:color w:val="auto"/>
        </w:rPr>
        <w:t>2.1</w:t>
      </w:r>
      <w:r w:rsidRPr="00256DEE">
        <w:rPr>
          <w:rFonts w:hint="eastAsia"/>
          <w:color w:val="auto"/>
        </w:rPr>
        <w:t>。</w:t>
      </w:r>
      <w:r w:rsidRPr="00256DEE">
        <w:rPr>
          <w:color w:val="auto"/>
        </w:rPr>
        <w:t>110</w:t>
      </w:r>
      <w:r w:rsidRPr="00256DEE">
        <w:rPr>
          <w:rFonts w:hint="eastAsia"/>
          <w:color w:val="auto"/>
        </w:rPr>
        <w:t>千伏变电站规模设置</w:t>
      </w:r>
      <w:r w:rsidRPr="00256DEE">
        <w:rPr>
          <w:color w:val="auto"/>
        </w:rPr>
        <w:t>2</w:t>
      </w:r>
      <w:r w:rsidRPr="00256DEE">
        <w:rPr>
          <w:rFonts w:ascii="MS Mincho" w:eastAsia="MS Mincho" w:hAnsi="MS Mincho" w:cs="MS Mincho" w:hint="eastAsia"/>
          <w:color w:val="auto"/>
        </w:rPr>
        <w:t>〜</w:t>
      </w:r>
      <w:r w:rsidRPr="00256DEE">
        <w:rPr>
          <w:color w:val="auto"/>
        </w:rPr>
        <w:t>3</w:t>
      </w:r>
      <w:r w:rsidRPr="00256DEE">
        <w:rPr>
          <w:rFonts w:hint="eastAsia"/>
          <w:color w:val="auto"/>
        </w:rPr>
        <w:t>台，单台容量为</w:t>
      </w:r>
      <w:r w:rsidRPr="00256DEE">
        <w:rPr>
          <w:color w:val="auto"/>
        </w:rPr>
        <w:t>50MVA</w:t>
      </w:r>
      <w:r w:rsidRPr="00256DEE">
        <w:rPr>
          <w:rFonts w:hint="eastAsia"/>
          <w:color w:val="auto"/>
        </w:rPr>
        <w:t>。</w:t>
      </w:r>
    </w:p>
    <w:p w:rsidR="00256DEE" w:rsidRPr="00256DEE" w:rsidRDefault="00256DEE" w:rsidP="00256DEE">
      <w:pPr>
        <w:pStyle w:val="444444444444444444444"/>
        <w:rPr>
          <w:color w:val="auto"/>
        </w:rPr>
      </w:pPr>
      <w:r>
        <w:rPr>
          <w:rFonts w:hint="eastAsia"/>
          <w:color w:val="auto"/>
        </w:rPr>
        <w:t>3</w:t>
      </w:r>
      <w:r w:rsidRPr="00256DEE">
        <w:rPr>
          <w:rFonts w:hint="eastAsia"/>
          <w:color w:val="auto"/>
        </w:rPr>
        <w:t>电源规划</w:t>
      </w:r>
    </w:p>
    <w:p w:rsidR="00256DEE" w:rsidRPr="00256DEE" w:rsidRDefault="00256DEE" w:rsidP="00256DEE">
      <w:pPr>
        <w:pStyle w:val="444444444444444444444"/>
        <w:rPr>
          <w:color w:val="auto"/>
        </w:rPr>
      </w:pPr>
      <w:r w:rsidRPr="00256DEE">
        <w:rPr>
          <w:rFonts w:hint="eastAsia"/>
          <w:color w:val="auto"/>
        </w:rPr>
        <w:t xml:space="preserve">(1) </w:t>
      </w:r>
      <w:r w:rsidRPr="00256DEE">
        <w:rPr>
          <w:rFonts w:hint="eastAsia"/>
          <w:color w:val="auto"/>
        </w:rPr>
        <w:t>规划新建三座</w:t>
      </w:r>
      <w:r w:rsidRPr="00256DEE">
        <w:rPr>
          <w:rFonts w:hint="eastAsia"/>
          <w:color w:val="auto"/>
        </w:rPr>
        <w:t>110kV</w:t>
      </w:r>
      <w:r w:rsidRPr="00256DEE">
        <w:rPr>
          <w:rFonts w:hint="eastAsia"/>
          <w:color w:val="auto"/>
        </w:rPr>
        <w:t>变电站（公用变及专用变），分别为：</w:t>
      </w:r>
      <w:r w:rsidRPr="00256DEE">
        <w:rPr>
          <w:rFonts w:hint="eastAsia"/>
          <w:color w:val="auto"/>
        </w:rPr>
        <w:t>110kV</w:t>
      </w:r>
      <w:proofErr w:type="gramStart"/>
      <w:r w:rsidRPr="00256DEE">
        <w:rPr>
          <w:rFonts w:hint="eastAsia"/>
          <w:color w:val="auto"/>
        </w:rPr>
        <w:t>玉钢</w:t>
      </w:r>
      <w:r w:rsidRPr="00256DEE">
        <w:rPr>
          <w:rFonts w:hint="eastAsia"/>
          <w:color w:val="auto"/>
        </w:rPr>
        <w:t>2</w:t>
      </w:r>
      <w:r w:rsidRPr="00256DEE">
        <w:rPr>
          <w:rFonts w:hint="eastAsia"/>
          <w:color w:val="auto"/>
        </w:rPr>
        <w:t>号</w:t>
      </w:r>
      <w:proofErr w:type="gramEnd"/>
      <w:r w:rsidRPr="00256DEE">
        <w:rPr>
          <w:rFonts w:hint="eastAsia"/>
          <w:color w:val="auto"/>
        </w:rPr>
        <w:t>变电站（专用变）、</w:t>
      </w:r>
      <w:r w:rsidRPr="00256DEE">
        <w:rPr>
          <w:rFonts w:hint="eastAsia"/>
          <w:color w:val="auto"/>
        </w:rPr>
        <w:t>110kV</w:t>
      </w:r>
      <w:proofErr w:type="gramStart"/>
      <w:r w:rsidRPr="00256DEE">
        <w:rPr>
          <w:rFonts w:hint="eastAsia"/>
          <w:color w:val="auto"/>
        </w:rPr>
        <w:t>哨坡变电站</w:t>
      </w:r>
      <w:proofErr w:type="gramEnd"/>
      <w:r w:rsidRPr="00256DEE">
        <w:rPr>
          <w:rFonts w:hint="eastAsia"/>
          <w:color w:val="auto"/>
        </w:rPr>
        <w:t>（公</w:t>
      </w:r>
      <w:r w:rsidRPr="00256DEE">
        <w:rPr>
          <w:rFonts w:hint="eastAsia"/>
          <w:color w:val="auto"/>
        </w:rPr>
        <w:t xml:space="preserve"> </w:t>
      </w:r>
      <w:r w:rsidRPr="00256DEE">
        <w:rPr>
          <w:rFonts w:hint="eastAsia"/>
          <w:color w:val="auto"/>
        </w:rPr>
        <w:t>用变）、</w:t>
      </w:r>
      <w:r w:rsidRPr="00256DEE">
        <w:rPr>
          <w:rFonts w:hint="eastAsia"/>
          <w:color w:val="auto"/>
        </w:rPr>
        <w:t>110kV</w:t>
      </w:r>
      <w:r w:rsidRPr="00256DEE">
        <w:rPr>
          <w:rFonts w:hint="eastAsia"/>
          <w:color w:val="auto"/>
        </w:rPr>
        <w:t>南厂变电站（公用变）。</w:t>
      </w:r>
    </w:p>
    <w:p w:rsidR="00256DEE" w:rsidRPr="00256DEE" w:rsidRDefault="00256DEE" w:rsidP="00256DEE">
      <w:pPr>
        <w:pStyle w:val="444444444444444444444"/>
        <w:rPr>
          <w:color w:val="auto"/>
        </w:rPr>
      </w:pPr>
      <w:r w:rsidRPr="00256DEE">
        <w:rPr>
          <w:rFonts w:hint="eastAsia"/>
          <w:color w:val="auto"/>
        </w:rPr>
        <w:t>(2)</w:t>
      </w:r>
      <w:r w:rsidRPr="00256DEE">
        <w:rPr>
          <w:rFonts w:hint="eastAsia"/>
          <w:color w:val="auto"/>
        </w:rPr>
        <w:tab/>
      </w:r>
      <w:r w:rsidRPr="00256DEE">
        <w:rPr>
          <w:rFonts w:hint="eastAsia"/>
          <w:color w:val="auto"/>
        </w:rPr>
        <w:t>当用电大户的用户受电设备总容量大于</w:t>
      </w:r>
      <w:r w:rsidRPr="00256DEE">
        <w:rPr>
          <w:rFonts w:hint="eastAsia"/>
          <w:color w:val="auto"/>
        </w:rPr>
        <w:t>4</w:t>
      </w:r>
      <w:r w:rsidRPr="00256DEE">
        <w:rPr>
          <w:rFonts w:hint="eastAsia"/>
          <w:color w:val="auto"/>
        </w:rPr>
        <w:t>万</w:t>
      </w:r>
      <w:r w:rsidRPr="00256DEE">
        <w:rPr>
          <w:rFonts w:hint="eastAsia"/>
          <w:color w:val="auto"/>
        </w:rPr>
        <w:t>kVA</w:t>
      </w:r>
      <w:r w:rsidRPr="00256DEE">
        <w:rPr>
          <w:rFonts w:hint="eastAsia"/>
          <w:color w:val="auto"/>
        </w:rPr>
        <w:t>以上时，建议用户设置专用</w:t>
      </w:r>
      <w:r w:rsidRPr="00256DEE">
        <w:rPr>
          <w:rFonts w:hint="eastAsia"/>
          <w:color w:val="auto"/>
        </w:rPr>
        <w:t>110kV</w:t>
      </w:r>
      <w:r w:rsidRPr="00256DEE">
        <w:rPr>
          <w:rFonts w:hint="eastAsia"/>
          <w:color w:val="auto"/>
        </w:rPr>
        <w:t>变电站。</w:t>
      </w:r>
    </w:p>
    <w:p w:rsidR="00F05535" w:rsidRDefault="00256DEE" w:rsidP="00256DEE">
      <w:pPr>
        <w:pStyle w:val="444444444444444444444"/>
        <w:rPr>
          <w:color w:val="auto"/>
        </w:rPr>
      </w:pPr>
      <w:r w:rsidRPr="00256DEE">
        <w:rPr>
          <w:rFonts w:hint="eastAsia"/>
          <w:color w:val="auto"/>
        </w:rPr>
        <w:t>(3)</w:t>
      </w:r>
      <w:r w:rsidRPr="00256DEE">
        <w:rPr>
          <w:rFonts w:hint="eastAsia"/>
          <w:color w:val="auto"/>
        </w:rPr>
        <w:tab/>
      </w:r>
      <w:r w:rsidRPr="00256DEE">
        <w:rPr>
          <w:rFonts w:hint="eastAsia"/>
          <w:color w:val="auto"/>
        </w:rPr>
        <w:t>公交站场，合理设置电动汽车充电站，以充分利用电力资源。</w:t>
      </w:r>
    </w:p>
    <w:p w:rsidR="00256DEE" w:rsidRDefault="00256DEE" w:rsidP="00256DEE">
      <w:pPr>
        <w:pStyle w:val="444444444444444444444"/>
        <w:rPr>
          <w:color w:val="auto"/>
        </w:rPr>
      </w:pPr>
      <w:r w:rsidRPr="00256DEE">
        <w:rPr>
          <w:rFonts w:hint="eastAsia"/>
          <w:color w:val="auto"/>
        </w:rPr>
        <w:t>电网规划</w:t>
      </w:r>
    </w:p>
    <w:p w:rsidR="00256DEE" w:rsidRPr="00256DEE" w:rsidRDefault="00256DEE" w:rsidP="00256DEE">
      <w:pPr>
        <w:pStyle w:val="444444444444444444444"/>
        <w:rPr>
          <w:color w:val="auto"/>
        </w:rPr>
      </w:pPr>
      <w:r w:rsidRPr="00256DEE">
        <w:rPr>
          <w:rFonts w:hint="eastAsia"/>
          <w:color w:val="auto"/>
        </w:rPr>
        <w:t>1.</w:t>
      </w:r>
      <w:r w:rsidRPr="00256DEE">
        <w:rPr>
          <w:rFonts w:hint="eastAsia"/>
          <w:color w:val="auto"/>
        </w:rPr>
        <w:t>高压输电网</w:t>
      </w:r>
    </w:p>
    <w:p w:rsidR="00256DEE" w:rsidRPr="00256DEE" w:rsidRDefault="00256DEE" w:rsidP="00256DEE">
      <w:pPr>
        <w:pStyle w:val="444444444444444444444"/>
        <w:rPr>
          <w:color w:val="auto"/>
        </w:rPr>
      </w:pPr>
      <w:r w:rsidRPr="00256DEE">
        <w:rPr>
          <w:rFonts w:hint="eastAsia"/>
          <w:color w:val="auto"/>
        </w:rPr>
        <w:t>新建</w:t>
      </w:r>
      <w:r w:rsidRPr="00256DEE">
        <w:rPr>
          <w:rFonts w:hint="eastAsia"/>
          <w:color w:val="auto"/>
        </w:rPr>
        <w:t>110</w:t>
      </w:r>
      <w:r w:rsidRPr="00256DEE">
        <w:rPr>
          <w:rFonts w:hint="eastAsia"/>
          <w:color w:val="auto"/>
        </w:rPr>
        <w:t>千伏线路应尽量避免穿越城区，宜尽量</w:t>
      </w:r>
      <w:proofErr w:type="gramStart"/>
      <w:r w:rsidRPr="00256DEE">
        <w:rPr>
          <w:rFonts w:hint="eastAsia"/>
          <w:color w:val="auto"/>
        </w:rPr>
        <w:t>多回同塔</w:t>
      </w:r>
      <w:proofErr w:type="gramEnd"/>
      <w:r w:rsidRPr="00256DEE">
        <w:rPr>
          <w:rFonts w:hint="eastAsia"/>
          <w:color w:val="auto"/>
        </w:rPr>
        <w:t>架设。</w:t>
      </w:r>
    </w:p>
    <w:p w:rsidR="00256DEE" w:rsidRPr="00256DEE" w:rsidRDefault="00256DEE" w:rsidP="00256DEE">
      <w:pPr>
        <w:pStyle w:val="444444444444444444444"/>
        <w:rPr>
          <w:color w:val="auto"/>
        </w:rPr>
      </w:pPr>
      <w:r w:rsidRPr="00256DEE">
        <w:rPr>
          <w:rFonts w:hint="eastAsia"/>
          <w:color w:val="auto"/>
        </w:rPr>
        <w:t>2.</w:t>
      </w:r>
      <w:r w:rsidRPr="00256DEE">
        <w:rPr>
          <w:rFonts w:hint="eastAsia"/>
          <w:color w:val="auto"/>
        </w:rPr>
        <w:t>高压线走廊</w:t>
      </w:r>
    </w:p>
    <w:p w:rsidR="00256DEE" w:rsidRPr="00256DEE" w:rsidRDefault="00256DEE" w:rsidP="00256DEE">
      <w:pPr>
        <w:pStyle w:val="444444444444444444444"/>
        <w:rPr>
          <w:color w:val="auto"/>
        </w:rPr>
      </w:pPr>
      <w:r w:rsidRPr="00256DEE">
        <w:rPr>
          <w:rFonts w:hint="eastAsia"/>
          <w:color w:val="auto"/>
        </w:rPr>
        <w:lastRenderedPageBreak/>
        <w:t>高压线走廊控制宽度（单杆单回）一般为：</w:t>
      </w:r>
      <w:r w:rsidRPr="00256DEE">
        <w:rPr>
          <w:color w:val="auto"/>
        </w:rPr>
        <w:t>500</w:t>
      </w:r>
      <w:r w:rsidRPr="00256DEE">
        <w:rPr>
          <w:rFonts w:hint="eastAsia"/>
          <w:color w:val="auto"/>
        </w:rPr>
        <w:t>千伏，</w:t>
      </w:r>
      <w:r w:rsidRPr="00256DEE">
        <w:rPr>
          <w:color w:val="auto"/>
        </w:rPr>
        <w:t>B=60</w:t>
      </w:r>
      <w:r w:rsidRPr="00256DEE">
        <w:rPr>
          <w:rFonts w:ascii="MS Mincho" w:eastAsia="MS Mincho" w:hAnsi="MS Mincho" w:cs="MS Mincho" w:hint="eastAsia"/>
          <w:color w:val="auto"/>
        </w:rPr>
        <w:t>〜</w:t>
      </w:r>
      <w:r w:rsidRPr="00256DEE">
        <w:rPr>
          <w:color w:val="auto"/>
        </w:rPr>
        <w:t>75</w:t>
      </w:r>
      <w:r w:rsidRPr="00256DEE">
        <w:rPr>
          <w:rFonts w:hint="eastAsia"/>
          <w:color w:val="auto"/>
        </w:rPr>
        <w:t>米；</w:t>
      </w:r>
      <w:r w:rsidRPr="00256DEE">
        <w:rPr>
          <w:color w:val="auto"/>
        </w:rPr>
        <w:t>220</w:t>
      </w:r>
      <w:r w:rsidRPr="00256DEE">
        <w:rPr>
          <w:rFonts w:hint="eastAsia"/>
          <w:color w:val="auto"/>
        </w:rPr>
        <w:t>千伏，</w:t>
      </w:r>
      <w:r w:rsidRPr="00256DEE">
        <w:rPr>
          <w:color w:val="auto"/>
        </w:rPr>
        <w:t>B=30</w:t>
      </w:r>
      <w:r w:rsidRPr="00256DEE">
        <w:rPr>
          <w:rFonts w:ascii="MS Mincho" w:eastAsia="MS Mincho" w:hAnsi="MS Mincho" w:cs="MS Mincho" w:hint="eastAsia"/>
          <w:color w:val="auto"/>
        </w:rPr>
        <w:t>〜</w:t>
      </w:r>
      <w:r w:rsidRPr="00256DEE">
        <w:rPr>
          <w:color w:val="auto"/>
        </w:rPr>
        <w:t>40</w:t>
      </w:r>
      <w:r w:rsidRPr="00256DEE">
        <w:rPr>
          <w:rFonts w:hint="eastAsia"/>
          <w:color w:val="auto"/>
        </w:rPr>
        <w:t>米；</w:t>
      </w:r>
      <w:r w:rsidRPr="00256DEE">
        <w:rPr>
          <w:color w:val="auto"/>
        </w:rPr>
        <w:t>110</w:t>
      </w:r>
      <w:r w:rsidRPr="00256DEE">
        <w:rPr>
          <w:rFonts w:hint="eastAsia"/>
          <w:color w:val="auto"/>
        </w:rPr>
        <w:t>千伏，</w:t>
      </w:r>
      <w:r w:rsidRPr="00256DEE">
        <w:rPr>
          <w:color w:val="auto"/>
        </w:rPr>
        <w:t>B=15</w:t>
      </w:r>
      <w:r w:rsidRPr="00256DEE">
        <w:rPr>
          <w:rFonts w:ascii="MS Mincho" w:eastAsia="MS Mincho" w:hAnsi="MS Mincho" w:cs="MS Mincho" w:hint="eastAsia"/>
          <w:color w:val="auto"/>
        </w:rPr>
        <w:t>〜</w:t>
      </w:r>
      <w:r w:rsidRPr="00256DEE">
        <w:rPr>
          <w:color w:val="auto"/>
        </w:rPr>
        <w:t>25</w:t>
      </w:r>
      <w:r w:rsidRPr="00256DEE">
        <w:rPr>
          <w:rFonts w:hint="eastAsia"/>
          <w:color w:val="auto"/>
        </w:rPr>
        <w:t>米</w:t>
      </w:r>
      <w:r w:rsidRPr="00256DEE">
        <w:rPr>
          <w:color w:val="auto"/>
        </w:rPr>
        <w:t>;</w:t>
      </w:r>
      <w:r w:rsidRPr="00256DEE">
        <w:rPr>
          <w:rFonts w:hint="eastAsia"/>
          <w:color w:val="auto"/>
        </w:rPr>
        <w:t>500</w:t>
      </w:r>
      <w:r w:rsidRPr="00256DEE">
        <w:rPr>
          <w:rFonts w:hint="eastAsia"/>
          <w:color w:val="auto"/>
        </w:rPr>
        <w:t>千伏高压走廊不得穿越城镇建设区。</w:t>
      </w:r>
    </w:p>
    <w:p w:rsidR="00256DEE" w:rsidRPr="00256DEE" w:rsidRDefault="00256DEE" w:rsidP="00256DEE">
      <w:pPr>
        <w:pStyle w:val="444444444444444444444"/>
        <w:rPr>
          <w:color w:val="auto"/>
        </w:rPr>
      </w:pPr>
      <w:r w:rsidRPr="00256DEE">
        <w:rPr>
          <w:rFonts w:hint="eastAsia"/>
          <w:color w:val="auto"/>
        </w:rPr>
        <w:t>3.</w:t>
      </w:r>
      <w:r w:rsidRPr="00256DEE">
        <w:rPr>
          <w:rFonts w:hint="eastAsia"/>
          <w:color w:val="auto"/>
        </w:rPr>
        <w:t>中压配电网</w:t>
      </w:r>
    </w:p>
    <w:p w:rsidR="00256DEE" w:rsidRDefault="00256DEE" w:rsidP="00256DEE">
      <w:pPr>
        <w:pStyle w:val="444444444444444444444"/>
        <w:rPr>
          <w:color w:val="auto"/>
        </w:rPr>
      </w:pPr>
      <w:r w:rsidRPr="00256DEE">
        <w:rPr>
          <w:rFonts w:hint="eastAsia"/>
          <w:color w:val="auto"/>
        </w:rPr>
        <w:t>依托规划路网，规划区内部道路采用</w:t>
      </w:r>
      <w:r w:rsidRPr="00256DEE">
        <w:rPr>
          <w:color w:val="auto"/>
        </w:rPr>
        <w:t>BxH=1.2xl.5</w:t>
      </w:r>
      <w:r w:rsidRPr="00256DEE">
        <w:rPr>
          <w:rFonts w:hint="eastAsia"/>
          <w:color w:val="auto"/>
        </w:rPr>
        <w:t>米电缆沟及</w:t>
      </w:r>
      <w:r w:rsidRPr="00256DEE">
        <w:rPr>
          <w:color w:val="auto"/>
        </w:rPr>
        <w:t>BxH=1.0xl.0</w:t>
      </w:r>
      <w:r w:rsidRPr="00256DEE">
        <w:rPr>
          <w:rFonts w:hint="eastAsia"/>
          <w:color w:val="auto"/>
        </w:rPr>
        <w:t>米电缆沟，道路交叉口处可采用电缆套管直</w:t>
      </w:r>
      <w:r w:rsidRPr="00256DEE">
        <w:rPr>
          <w:color w:val="auto"/>
        </w:rPr>
        <w:t xml:space="preserve"> </w:t>
      </w:r>
      <w:r w:rsidRPr="00256DEE">
        <w:rPr>
          <w:rFonts w:hint="eastAsia"/>
          <w:color w:val="auto"/>
        </w:rPr>
        <w:t>埋式，竖向标高根据排水管控制标高及综合考虑各管线竖向要求而定，覆土按</w:t>
      </w:r>
      <w:r w:rsidRPr="00256DEE">
        <w:rPr>
          <w:color w:val="auto"/>
        </w:rPr>
        <w:t>0.7</w:t>
      </w:r>
      <w:r w:rsidRPr="00256DEE">
        <w:rPr>
          <w:rFonts w:ascii="MS Mincho" w:eastAsia="MS Mincho" w:hAnsi="MS Mincho" w:cs="MS Mincho" w:hint="eastAsia"/>
          <w:color w:val="auto"/>
        </w:rPr>
        <w:t>〜</w:t>
      </w:r>
      <w:r w:rsidRPr="00256DEE">
        <w:rPr>
          <w:color w:val="auto"/>
        </w:rPr>
        <w:t>1.0</w:t>
      </w:r>
      <w:r w:rsidRPr="00256DEE">
        <w:rPr>
          <w:rFonts w:hint="eastAsia"/>
          <w:color w:val="auto"/>
        </w:rPr>
        <w:t>米控制，电缆沟一般采用</w:t>
      </w:r>
      <w:proofErr w:type="gramStart"/>
      <w:r w:rsidRPr="00256DEE">
        <w:rPr>
          <w:rFonts w:hint="eastAsia"/>
          <w:color w:val="auto"/>
        </w:rPr>
        <w:t>箱形沟加盖板</w:t>
      </w:r>
      <w:proofErr w:type="gramEnd"/>
      <w:r w:rsidRPr="00256DEE">
        <w:rPr>
          <w:rFonts w:hint="eastAsia"/>
          <w:color w:val="auto"/>
        </w:rPr>
        <w:t>的形式。</w:t>
      </w:r>
    </w:p>
    <w:p w:rsidR="00CB1551" w:rsidRDefault="00CB1551" w:rsidP="00CB1551">
      <w:pPr>
        <w:pStyle w:val="3333333333333333333333"/>
        <w:rPr>
          <w:color w:val="auto"/>
        </w:rPr>
      </w:pPr>
      <w:r w:rsidRPr="002F01CF">
        <w:rPr>
          <w:rFonts w:hint="eastAsia"/>
          <w:color w:val="auto"/>
        </w:rPr>
        <w:t>8.</w:t>
      </w:r>
      <w:r>
        <w:rPr>
          <w:rFonts w:hint="eastAsia"/>
          <w:color w:val="auto"/>
        </w:rPr>
        <w:t>8.6弱电程</w:t>
      </w:r>
      <w:proofErr w:type="gramStart"/>
      <w:r>
        <w:rPr>
          <w:rFonts w:hint="eastAsia"/>
          <w:color w:val="auto"/>
        </w:rPr>
        <w:t>规</w:t>
      </w:r>
      <w:proofErr w:type="gramEnd"/>
    </w:p>
    <w:p w:rsidR="00CB1551" w:rsidRDefault="00CB1551" w:rsidP="00CB1551">
      <w:pPr>
        <w:ind w:firstLine="480"/>
      </w:pPr>
      <w:r>
        <w:rPr>
          <w:rFonts w:hint="eastAsia"/>
        </w:rPr>
        <w:t>1</w:t>
      </w:r>
      <w:r>
        <w:rPr>
          <w:rFonts w:hint="eastAsia"/>
        </w:rPr>
        <w:t>、综合布线系统</w:t>
      </w:r>
    </w:p>
    <w:p w:rsidR="00CB1551" w:rsidRDefault="00CB1551" w:rsidP="00CB1551">
      <w:pPr>
        <w:ind w:firstLine="480"/>
      </w:pPr>
      <w:r>
        <w:rPr>
          <w:rFonts w:hint="eastAsia"/>
        </w:rPr>
        <w:t>办公、研发、食堂及加速器单、多层厂房部分均设置综合布线系统，系统包括语音和数据传输。数据干线采用光纤，语音干线采用三类大对数铜缆；水平</w:t>
      </w:r>
      <w:proofErr w:type="gramStart"/>
      <w:r>
        <w:rPr>
          <w:rFonts w:hint="eastAsia"/>
        </w:rPr>
        <w:t>布线均</w:t>
      </w:r>
      <w:proofErr w:type="gramEnd"/>
      <w:r>
        <w:rPr>
          <w:rFonts w:hint="eastAsia"/>
        </w:rPr>
        <w:t>采用超五类</w:t>
      </w:r>
      <w:r>
        <w:rPr>
          <w:rFonts w:hint="eastAsia"/>
        </w:rPr>
        <w:t>4</w:t>
      </w:r>
      <w:r>
        <w:rPr>
          <w:rFonts w:hint="eastAsia"/>
        </w:rPr>
        <w:t>对非屏蔽双绞线；工作区设置</w:t>
      </w:r>
      <w:r>
        <w:rPr>
          <w:rFonts w:hint="eastAsia"/>
        </w:rPr>
        <w:t>RJ45</w:t>
      </w:r>
      <w:r>
        <w:rPr>
          <w:rFonts w:hint="eastAsia"/>
        </w:rPr>
        <w:t>信息插座。</w:t>
      </w:r>
    </w:p>
    <w:p w:rsidR="00CB1551" w:rsidRDefault="00CB1551" w:rsidP="00CB1551">
      <w:pPr>
        <w:ind w:firstLine="480"/>
      </w:pPr>
      <w:r>
        <w:rPr>
          <w:rFonts w:hint="eastAsia"/>
        </w:rPr>
        <w:t>2</w:t>
      </w:r>
      <w:r>
        <w:rPr>
          <w:rFonts w:hint="eastAsia"/>
        </w:rPr>
        <w:t>、安全防范系统</w:t>
      </w:r>
    </w:p>
    <w:p w:rsidR="00CB1551" w:rsidRDefault="00CB1551" w:rsidP="00CB1551">
      <w:pPr>
        <w:ind w:firstLine="480"/>
      </w:pPr>
      <w:r>
        <w:rPr>
          <w:rFonts w:hint="eastAsia"/>
        </w:rPr>
        <w:t>①电视监控中心设在园区管理中心。在建筑物停车场、电梯内、主要出入口等处设摄像机。</w:t>
      </w:r>
    </w:p>
    <w:p w:rsidR="00CB1551" w:rsidRDefault="00CB1551" w:rsidP="00CB1551">
      <w:pPr>
        <w:ind w:firstLine="480"/>
      </w:pPr>
      <w:r>
        <w:rPr>
          <w:rFonts w:hint="eastAsia"/>
        </w:rPr>
        <w:t>②停车场管理系统</w:t>
      </w:r>
    </w:p>
    <w:p w:rsidR="00CB1551" w:rsidRDefault="00CB1551" w:rsidP="00CB1551">
      <w:pPr>
        <w:ind w:firstLine="480"/>
      </w:pPr>
      <w:r>
        <w:rPr>
          <w:rFonts w:hint="eastAsia"/>
        </w:rPr>
        <w:t>停车场管理系统由车辆自动识别子系统，收费子系统，保安监控子系统等组成。</w:t>
      </w:r>
    </w:p>
    <w:p w:rsidR="00CB1551" w:rsidRDefault="00CB1551" w:rsidP="00CB1551">
      <w:pPr>
        <w:ind w:firstLine="480"/>
      </w:pPr>
      <w:r>
        <w:rPr>
          <w:rFonts w:hint="eastAsia"/>
        </w:rPr>
        <w:t>③</w:t>
      </w:r>
      <w:proofErr w:type="gramStart"/>
      <w:r>
        <w:rPr>
          <w:rFonts w:hint="eastAsia"/>
        </w:rPr>
        <w:t>界安防</w:t>
      </w:r>
      <w:proofErr w:type="gramEnd"/>
      <w:r>
        <w:rPr>
          <w:rFonts w:hint="eastAsia"/>
        </w:rPr>
        <w:t>系统</w:t>
      </w:r>
    </w:p>
    <w:p w:rsidR="00CB1551" w:rsidRPr="00CB1551" w:rsidRDefault="00CB1551" w:rsidP="00CB1551">
      <w:pPr>
        <w:ind w:firstLine="480"/>
      </w:pPr>
      <w:r>
        <w:rPr>
          <w:rFonts w:hint="eastAsia"/>
        </w:rPr>
        <w:t>周界安防系统前端采用红外对射式探测器，由电视监控中心周界安防系统的主机控制，实现周界无盲区、全封闭的边界控制。</w:t>
      </w:r>
    </w:p>
    <w:p w:rsidR="00256DEE" w:rsidRDefault="00256DEE" w:rsidP="00256DEE">
      <w:pPr>
        <w:pStyle w:val="3333333333333333333333"/>
        <w:rPr>
          <w:color w:val="auto"/>
        </w:rPr>
      </w:pPr>
      <w:r w:rsidRPr="002F01CF">
        <w:rPr>
          <w:rFonts w:hint="eastAsia"/>
          <w:color w:val="auto"/>
        </w:rPr>
        <w:t>8.</w:t>
      </w:r>
      <w:r w:rsidR="00CB1551">
        <w:rPr>
          <w:rFonts w:hint="eastAsia"/>
          <w:color w:val="auto"/>
        </w:rPr>
        <w:t>8.7</w:t>
      </w:r>
      <w:r w:rsidRPr="00256DEE">
        <w:rPr>
          <w:rFonts w:hint="eastAsia"/>
          <w:color w:val="auto"/>
        </w:rPr>
        <w:t>通信工程规划</w:t>
      </w:r>
    </w:p>
    <w:p w:rsidR="00256DEE" w:rsidRDefault="00256DEE" w:rsidP="00256DEE">
      <w:pPr>
        <w:pStyle w:val="444444444444444444444"/>
        <w:rPr>
          <w:color w:val="auto"/>
        </w:rPr>
      </w:pPr>
      <w:r>
        <w:rPr>
          <w:rFonts w:hint="eastAsia"/>
          <w:color w:val="auto"/>
        </w:rPr>
        <w:t>1</w:t>
      </w:r>
      <w:proofErr w:type="gramStart"/>
      <w:r w:rsidRPr="00256DEE">
        <w:rPr>
          <w:rFonts w:hint="eastAsia"/>
          <w:color w:val="auto"/>
        </w:rPr>
        <w:t>此努量</w:t>
      </w:r>
      <w:proofErr w:type="gramEnd"/>
      <w:r w:rsidRPr="00256DEE">
        <w:rPr>
          <w:rFonts w:hint="eastAsia"/>
          <w:color w:val="auto"/>
        </w:rPr>
        <w:t>预测</w:t>
      </w:r>
    </w:p>
    <w:p w:rsidR="00256DEE" w:rsidRPr="00256DEE" w:rsidRDefault="00256DEE" w:rsidP="00256DEE">
      <w:pPr>
        <w:pStyle w:val="444444444444444444444"/>
        <w:rPr>
          <w:color w:val="auto"/>
        </w:rPr>
      </w:pPr>
      <w:r>
        <w:rPr>
          <w:rFonts w:hint="eastAsia"/>
          <w:color w:val="auto"/>
        </w:rPr>
        <w:t xml:space="preserve">(1) </w:t>
      </w:r>
      <w:r w:rsidRPr="00256DEE">
        <w:rPr>
          <w:rFonts w:hint="eastAsia"/>
          <w:color w:val="auto"/>
        </w:rPr>
        <w:t>规划主线普及率为</w:t>
      </w:r>
      <w:r w:rsidRPr="00256DEE">
        <w:rPr>
          <w:rFonts w:hint="eastAsia"/>
          <w:color w:val="auto"/>
        </w:rPr>
        <w:t>60%,</w:t>
      </w:r>
      <w:r w:rsidRPr="00256DEE">
        <w:rPr>
          <w:rFonts w:hint="eastAsia"/>
          <w:color w:val="auto"/>
        </w:rPr>
        <w:t>则电信需求量达</w:t>
      </w:r>
      <w:r w:rsidRPr="00256DEE">
        <w:rPr>
          <w:rFonts w:hint="eastAsia"/>
          <w:color w:val="auto"/>
        </w:rPr>
        <w:t>7.4</w:t>
      </w:r>
      <w:r w:rsidRPr="00256DEE">
        <w:rPr>
          <w:rFonts w:hint="eastAsia"/>
          <w:color w:val="auto"/>
        </w:rPr>
        <w:t>万门。</w:t>
      </w:r>
    </w:p>
    <w:p w:rsidR="00256DEE" w:rsidRPr="00256DEE" w:rsidRDefault="00256DEE" w:rsidP="00256DEE">
      <w:pPr>
        <w:pStyle w:val="444444444444444444444"/>
        <w:rPr>
          <w:color w:val="auto"/>
        </w:rPr>
      </w:pPr>
      <w:r>
        <w:rPr>
          <w:rFonts w:hint="eastAsia"/>
          <w:color w:val="auto"/>
        </w:rPr>
        <w:t xml:space="preserve">(2) </w:t>
      </w:r>
      <w:r w:rsidRPr="00256DEE">
        <w:rPr>
          <w:rFonts w:hint="eastAsia"/>
          <w:color w:val="auto"/>
        </w:rPr>
        <w:t>移动电话普及率为</w:t>
      </w:r>
      <w:r w:rsidRPr="00256DEE">
        <w:rPr>
          <w:rFonts w:hint="eastAsia"/>
          <w:color w:val="auto"/>
        </w:rPr>
        <w:t>65%,</w:t>
      </w:r>
      <w:r w:rsidRPr="00256DEE">
        <w:rPr>
          <w:rFonts w:hint="eastAsia"/>
          <w:color w:val="auto"/>
        </w:rPr>
        <w:t>则移动电话用户数达</w:t>
      </w:r>
      <w:r w:rsidRPr="00256DEE">
        <w:rPr>
          <w:rFonts w:hint="eastAsia"/>
          <w:color w:val="auto"/>
        </w:rPr>
        <w:t>6.2</w:t>
      </w:r>
      <w:r w:rsidRPr="00256DEE">
        <w:rPr>
          <w:rFonts w:hint="eastAsia"/>
          <w:color w:val="auto"/>
        </w:rPr>
        <w:t>万户。</w:t>
      </w:r>
    </w:p>
    <w:p w:rsidR="00256DEE" w:rsidRDefault="00256DEE" w:rsidP="00256DEE">
      <w:pPr>
        <w:pStyle w:val="444444444444444444444"/>
        <w:rPr>
          <w:color w:val="auto"/>
        </w:rPr>
      </w:pPr>
      <w:r>
        <w:rPr>
          <w:rFonts w:hint="eastAsia"/>
          <w:color w:val="auto"/>
        </w:rPr>
        <w:lastRenderedPageBreak/>
        <w:t xml:space="preserve">(3) </w:t>
      </w:r>
      <w:r w:rsidRPr="00256DEE">
        <w:rPr>
          <w:rFonts w:hint="eastAsia"/>
          <w:color w:val="auto"/>
        </w:rPr>
        <w:t>有线电视覆盖率为</w:t>
      </w:r>
      <w:r w:rsidRPr="00256DEE">
        <w:rPr>
          <w:rFonts w:hint="eastAsia"/>
          <w:color w:val="auto"/>
        </w:rPr>
        <w:t>100%,</w:t>
      </w:r>
      <w:r w:rsidRPr="00256DEE">
        <w:rPr>
          <w:rFonts w:hint="eastAsia"/>
          <w:color w:val="auto"/>
        </w:rPr>
        <w:t>则用户数达</w:t>
      </w:r>
      <w:r w:rsidRPr="00256DEE">
        <w:rPr>
          <w:rFonts w:hint="eastAsia"/>
          <w:color w:val="auto"/>
        </w:rPr>
        <w:t>3.5</w:t>
      </w:r>
      <w:r w:rsidRPr="00256DEE">
        <w:rPr>
          <w:rFonts w:hint="eastAsia"/>
          <w:color w:val="auto"/>
        </w:rPr>
        <w:t>万户（按每户</w:t>
      </w:r>
      <w:r w:rsidRPr="00256DEE">
        <w:rPr>
          <w:rFonts w:hint="eastAsia"/>
          <w:color w:val="auto"/>
        </w:rPr>
        <w:t>3.5</w:t>
      </w:r>
      <w:r w:rsidRPr="00256DEE">
        <w:rPr>
          <w:rFonts w:hint="eastAsia"/>
          <w:color w:val="auto"/>
        </w:rPr>
        <w:t>人计算）</w:t>
      </w:r>
    </w:p>
    <w:p w:rsidR="00256DEE" w:rsidRDefault="00256DEE" w:rsidP="00256DEE">
      <w:pPr>
        <w:pStyle w:val="444444444444444444444"/>
        <w:rPr>
          <w:color w:val="auto"/>
        </w:rPr>
      </w:pPr>
      <w:r>
        <w:rPr>
          <w:rFonts w:hint="eastAsia"/>
          <w:color w:val="auto"/>
        </w:rPr>
        <w:t>2</w:t>
      </w:r>
      <w:r w:rsidRPr="00256DEE">
        <w:rPr>
          <w:rFonts w:hint="eastAsia"/>
          <w:color w:val="auto"/>
        </w:rPr>
        <w:t>通信设施规划</w:t>
      </w:r>
    </w:p>
    <w:p w:rsidR="00256DEE" w:rsidRPr="00256DEE" w:rsidRDefault="00BD2EB7" w:rsidP="00BD2EB7">
      <w:pPr>
        <w:ind w:firstLine="480"/>
      </w:pPr>
      <w:r>
        <w:rPr>
          <w:rFonts w:hint="eastAsia"/>
        </w:rPr>
        <w:t>1</w:t>
      </w:r>
      <w:r>
        <w:rPr>
          <w:rFonts w:hint="eastAsia"/>
        </w:rPr>
        <w:t>）</w:t>
      </w:r>
      <w:r w:rsidR="00256DEE" w:rsidRPr="00256DEE">
        <w:rPr>
          <w:rFonts w:hint="eastAsia"/>
        </w:rPr>
        <w:t>电信规划</w:t>
      </w:r>
    </w:p>
    <w:p w:rsidR="00256DEE" w:rsidRPr="00256DEE" w:rsidRDefault="00256DEE" w:rsidP="00BD2EB7">
      <w:pPr>
        <w:ind w:firstLine="480"/>
      </w:pPr>
      <w:r w:rsidRPr="00256DEE">
        <w:rPr>
          <w:rFonts w:hint="eastAsia"/>
        </w:rPr>
        <w:t>在规划区规划新建</w:t>
      </w:r>
      <w:r w:rsidRPr="00256DEE">
        <w:rPr>
          <w:rFonts w:hint="eastAsia"/>
        </w:rPr>
        <w:t>1</w:t>
      </w:r>
      <w:r w:rsidRPr="00256DEE">
        <w:rPr>
          <w:rFonts w:hint="eastAsia"/>
        </w:rPr>
        <w:t>座电信端局，远期容量为</w:t>
      </w:r>
      <w:r w:rsidRPr="00256DEE">
        <w:rPr>
          <w:rFonts w:hint="eastAsia"/>
        </w:rPr>
        <w:t>7.7</w:t>
      </w:r>
      <w:r w:rsidRPr="00256DEE">
        <w:rPr>
          <w:rFonts w:hint="eastAsia"/>
        </w:rPr>
        <w:t>万门，初期容量不少于</w:t>
      </w:r>
      <w:r w:rsidRPr="00256DEE">
        <w:rPr>
          <w:rFonts w:hint="eastAsia"/>
        </w:rPr>
        <w:t>1</w:t>
      </w:r>
      <w:r w:rsidRPr="00256DEE">
        <w:rPr>
          <w:rFonts w:hint="eastAsia"/>
        </w:rPr>
        <w:t>万门，根据市话密度，尽量布置在用户密度中心。</w:t>
      </w:r>
      <w:r w:rsidRPr="00256DEE">
        <w:rPr>
          <w:rFonts w:hint="eastAsia"/>
        </w:rPr>
        <w:t xml:space="preserve"> </w:t>
      </w:r>
      <w:r w:rsidRPr="00256DEE">
        <w:rPr>
          <w:rFonts w:hint="eastAsia"/>
        </w:rPr>
        <w:t>以“三网融合”为建设导向，合理布局，避免电信网、广播电视网、互联网的低效率重复建设。</w:t>
      </w:r>
    </w:p>
    <w:p w:rsidR="00256DEE" w:rsidRPr="00256DEE" w:rsidRDefault="00256DEE" w:rsidP="00BD2EB7">
      <w:pPr>
        <w:ind w:firstLine="480"/>
      </w:pPr>
      <w:r w:rsidRPr="00256DEE">
        <w:rPr>
          <w:rFonts w:hint="eastAsia"/>
        </w:rPr>
        <w:t>推进宽带接入网改造，系统推进宽带提质、提速工作。</w:t>
      </w:r>
    </w:p>
    <w:p w:rsidR="00256DEE" w:rsidRPr="00256DEE" w:rsidRDefault="00256DEE" w:rsidP="00BD2EB7">
      <w:pPr>
        <w:ind w:firstLine="480"/>
      </w:pPr>
      <w:r w:rsidRPr="00256DEE">
        <w:rPr>
          <w:rFonts w:hint="eastAsia"/>
        </w:rPr>
        <w:t>实现规划区通信</w:t>
      </w:r>
      <w:proofErr w:type="gramStart"/>
      <w:r w:rsidRPr="00256DEE">
        <w:rPr>
          <w:rFonts w:hint="eastAsia"/>
        </w:rPr>
        <w:t>架空线迁改</w:t>
      </w:r>
      <w:proofErr w:type="gramEnd"/>
      <w:r w:rsidRPr="00256DEE">
        <w:rPr>
          <w:rFonts w:hint="eastAsia"/>
        </w:rPr>
        <w:t>入地，电信通道全光缆化改造，实现地下直埋。</w:t>
      </w:r>
    </w:p>
    <w:p w:rsidR="00256DEE" w:rsidRPr="00256DEE" w:rsidRDefault="00BD2EB7" w:rsidP="00BD2EB7">
      <w:pPr>
        <w:ind w:firstLine="480"/>
      </w:pPr>
      <w:r>
        <w:rPr>
          <w:rFonts w:hint="eastAsia"/>
        </w:rPr>
        <w:t>2</w:t>
      </w:r>
      <w:r>
        <w:rPr>
          <w:rFonts w:hint="eastAsia"/>
        </w:rPr>
        <w:t>）</w:t>
      </w:r>
      <w:r w:rsidR="00256DEE" w:rsidRPr="00256DEE">
        <w:rPr>
          <w:rFonts w:hint="eastAsia"/>
        </w:rPr>
        <w:t>移动通信规划</w:t>
      </w:r>
    </w:p>
    <w:p w:rsidR="00256DEE" w:rsidRPr="00256DEE" w:rsidRDefault="00256DEE" w:rsidP="00BD2EB7">
      <w:pPr>
        <w:ind w:firstLine="480"/>
      </w:pPr>
      <w:r w:rsidRPr="00256DEE">
        <w:rPr>
          <w:rFonts w:hint="eastAsia"/>
        </w:rPr>
        <w:t>新建、扩建、改建基站，实现网络全覆盖。</w:t>
      </w:r>
    </w:p>
    <w:p w:rsidR="00256DEE" w:rsidRPr="00256DEE" w:rsidRDefault="00256DEE" w:rsidP="00BD2EB7">
      <w:pPr>
        <w:ind w:firstLine="480"/>
      </w:pPr>
      <w:r w:rsidRPr="00256DEE">
        <w:rPr>
          <w:rFonts w:hint="eastAsia"/>
        </w:rPr>
        <w:t>加强基站的维护力度，使基站抗风险能力显著提高。</w:t>
      </w:r>
    </w:p>
    <w:p w:rsidR="00256DEE" w:rsidRPr="00256DEE" w:rsidRDefault="00BD2EB7" w:rsidP="00BD2EB7">
      <w:pPr>
        <w:ind w:firstLine="480"/>
      </w:pPr>
      <w:r>
        <w:rPr>
          <w:rFonts w:hint="eastAsia"/>
        </w:rPr>
        <w:t>3</w:t>
      </w:r>
      <w:r>
        <w:rPr>
          <w:rFonts w:hint="eastAsia"/>
        </w:rPr>
        <w:t>）</w:t>
      </w:r>
      <w:r w:rsidR="00256DEE" w:rsidRPr="00256DEE">
        <w:rPr>
          <w:rFonts w:hint="eastAsia"/>
        </w:rPr>
        <w:t>广电规划</w:t>
      </w:r>
    </w:p>
    <w:p w:rsidR="00256DEE" w:rsidRPr="00256DEE" w:rsidRDefault="00256DEE" w:rsidP="00BD2EB7">
      <w:pPr>
        <w:ind w:firstLine="480"/>
      </w:pPr>
      <w:r w:rsidRPr="00256DEE">
        <w:rPr>
          <w:rFonts w:hint="eastAsia"/>
        </w:rPr>
        <w:t>逐步提升技术标准，实现广电数字化建设。</w:t>
      </w:r>
    </w:p>
    <w:p w:rsidR="00256DEE" w:rsidRPr="00256DEE" w:rsidRDefault="00256DEE" w:rsidP="00BD2EB7">
      <w:pPr>
        <w:ind w:firstLine="480"/>
      </w:pPr>
      <w:r w:rsidRPr="00256DEE">
        <w:rPr>
          <w:rFonts w:hint="eastAsia"/>
        </w:rPr>
        <w:t>城镇有线电视网络采用管道埋设，为城市美化打好基础。</w:t>
      </w:r>
    </w:p>
    <w:p w:rsidR="00256DEE" w:rsidRPr="00256DEE" w:rsidRDefault="00BD2EB7" w:rsidP="00BD2EB7">
      <w:pPr>
        <w:ind w:firstLine="480"/>
      </w:pPr>
      <w:r>
        <w:rPr>
          <w:rFonts w:hint="eastAsia"/>
        </w:rPr>
        <w:t>4</w:t>
      </w:r>
      <w:r>
        <w:rPr>
          <w:rFonts w:hint="eastAsia"/>
        </w:rPr>
        <w:t>）</w:t>
      </w:r>
      <w:r w:rsidR="00256DEE" w:rsidRPr="00256DEE">
        <w:rPr>
          <w:rFonts w:hint="eastAsia"/>
        </w:rPr>
        <w:t>邮政规划</w:t>
      </w:r>
    </w:p>
    <w:p w:rsidR="00256DEE" w:rsidRPr="00256DEE" w:rsidRDefault="00256DEE" w:rsidP="00BD2EB7">
      <w:pPr>
        <w:ind w:firstLine="480"/>
      </w:pPr>
      <w:r w:rsidRPr="00256DEE">
        <w:rPr>
          <w:rFonts w:hint="eastAsia"/>
        </w:rPr>
        <w:t>规划新建</w:t>
      </w:r>
      <w:proofErr w:type="gramStart"/>
      <w:r w:rsidRPr="00256DEE">
        <w:rPr>
          <w:rFonts w:hint="eastAsia"/>
        </w:rPr>
        <w:t>〗</w:t>
      </w:r>
      <w:proofErr w:type="gramEnd"/>
      <w:r w:rsidRPr="00256DEE">
        <w:rPr>
          <w:rFonts w:hint="eastAsia"/>
        </w:rPr>
        <w:t>座邮政支局（所），为</w:t>
      </w:r>
      <w:proofErr w:type="gramStart"/>
      <w:r w:rsidRPr="00256DEE">
        <w:rPr>
          <w:rFonts w:hint="eastAsia"/>
        </w:rPr>
        <w:t>研</w:t>
      </w:r>
      <w:proofErr w:type="gramEnd"/>
      <w:r w:rsidRPr="00256DEE">
        <w:rPr>
          <w:rFonts w:hint="eastAsia"/>
        </w:rPr>
        <w:t>和支局。</w:t>
      </w:r>
    </w:p>
    <w:p w:rsidR="00256DEE" w:rsidRPr="00256DEE" w:rsidRDefault="00256DEE" w:rsidP="00BD2EB7">
      <w:pPr>
        <w:ind w:firstLine="480"/>
      </w:pPr>
      <w:r w:rsidRPr="00256DEE">
        <w:rPr>
          <w:rFonts w:hint="eastAsia"/>
        </w:rPr>
        <w:t>新建住宅和居住小区，应同步规划</w:t>
      </w:r>
      <w:proofErr w:type="gramStart"/>
      <w:r w:rsidRPr="00256DEE">
        <w:rPr>
          <w:rFonts w:hint="eastAsia"/>
        </w:rPr>
        <w:t>建设信</w:t>
      </w:r>
      <w:proofErr w:type="gramEnd"/>
      <w:r w:rsidRPr="00256DEE">
        <w:rPr>
          <w:rFonts w:hint="eastAsia"/>
        </w:rPr>
        <w:t>报箱群，建立零售报刊杂志、邮票等便民网点和信件收集系统，发展函件、汇票、</w:t>
      </w:r>
      <w:r w:rsidRPr="00256DEE">
        <w:rPr>
          <w:rFonts w:hint="eastAsia"/>
        </w:rPr>
        <w:t xml:space="preserve"> </w:t>
      </w:r>
      <w:r w:rsidRPr="00256DEE">
        <w:rPr>
          <w:rFonts w:hint="eastAsia"/>
        </w:rPr>
        <w:t>音像、速递、零售、邮购等业务。</w:t>
      </w:r>
    </w:p>
    <w:p w:rsidR="00256DEE" w:rsidRPr="00256DEE" w:rsidRDefault="00BD2EB7" w:rsidP="00BD2EB7">
      <w:pPr>
        <w:ind w:firstLine="480"/>
      </w:pPr>
      <w:r>
        <w:rPr>
          <w:rFonts w:hint="eastAsia"/>
        </w:rPr>
        <w:t>5</w:t>
      </w:r>
      <w:r>
        <w:rPr>
          <w:rFonts w:hint="eastAsia"/>
        </w:rPr>
        <w:t>）</w:t>
      </w:r>
      <w:r w:rsidR="00256DEE" w:rsidRPr="00256DEE">
        <w:rPr>
          <w:rFonts w:hint="eastAsia"/>
        </w:rPr>
        <w:t>通信管网</w:t>
      </w:r>
    </w:p>
    <w:p w:rsidR="0064567E" w:rsidRDefault="00256DEE" w:rsidP="00E10D22">
      <w:pPr>
        <w:ind w:firstLine="480"/>
      </w:pPr>
      <w:r w:rsidRPr="00256DEE">
        <w:rPr>
          <w:rFonts w:hint="eastAsia"/>
        </w:rPr>
        <w:t>通信管网的管孔数应满足各类通信业务的要求。通信管网应进行统一规划、统一建设、统一管理，按有偿使用的原则，提供</w:t>
      </w:r>
      <w:r w:rsidRPr="00256DEE">
        <w:rPr>
          <w:rFonts w:hint="eastAsia"/>
        </w:rPr>
        <w:t xml:space="preserve"> </w:t>
      </w:r>
      <w:r w:rsidR="00E10D22">
        <w:rPr>
          <w:rFonts w:hint="eastAsia"/>
        </w:rPr>
        <w:t>给各通信公司或部门使用</w:t>
      </w:r>
      <w:r w:rsidR="00C27D87">
        <w:rPr>
          <w:rFonts w:hint="eastAsia"/>
        </w:rPr>
        <w:t>。</w:t>
      </w:r>
    </w:p>
    <w:p w:rsidR="00C77795" w:rsidRPr="00256DEE" w:rsidRDefault="00C77795" w:rsidP="00E10D22">
      <w:pPr>
        <w:ind w:firstLine="480"/>
      </w:pPr>
    </w:p>
    <w:p w:rsidR="0064567E" w:rsidRPr="0064567E" w:rsidRDefault="0064567E" w:rsidP="0064567E">
      <w:pPr>
        <w:pStyle w:val="2222222222222222"/>
      </w:pPr>
      <w:bookmarkStart w:id="136" w:name="_Toc470186211"/>
      <w:r>
        <w:rPr>
          <w:rFonts w:hint="eastAsia"/>
        </w:rPr>
        <w:t>8.9</w:t>
      </w:r>
      <w:r w:rsidRPr="0064567E">
        <w:rPr>
          <w:rFonts w:hint="eastAsia"/>
        </w:rPr>
        <w:t>绿化工程</w:t>
      </w:r>
      <w:bookmarkEnd w:id="136"/>
    </w:p>
    <w:p w:rsidR="00F05535" w:rsidRDefault="00C27D87" w:rsidP="00C27D87">
      <w:pPr>
        <w:ind w:firstLine="480"/>
      </w:pPr>
      <w:r w:rsidRPr="00C27D87">
        <w:rPr>
          <w:rFonts w:hint="eastAsia"/>
        </w:rPr>
        <w:t>注重打造绿地生态廊道，构建绿色生态空间，根据功能分区多级划分绿地景观节点，涵养水土，改善园区空气质量，美化园区环</w:t>
      </w:r>
      <w:r w:rsidRPr="00C27D87">
        <w:rPr>
          <w:rFonts w:hint="eastAsia"/>
        </w:rPr>
        <w:t xml:space="preserve"> </w:t>
      </w:r>
      <w:r w:rsidRPr="00C27D87">
        <w:rPr>
          <w:rFonts w:hint="eastAsia"/>
        </w:rPr>
        <w:t>境，整体改善园区形象，</w:t>
      </w:r>
      <w:r w:rsidRPr="00C27D87">
        <w:rPr>
          <w:rFonts w:hint="eastAsia"/>
        </w:rPr>
        <w:lastRenderedPageBreak/>
        <w:t>打造生态新型工业园区。</w:t>
      </w:r>
    </w:p>
    <w:p w:rsidR="00F05535" w:rsidRDefault="00B9341B" w:rsidP="00B9341B">
      <w:pPr>
        <w:pStyle w:val="3333333333333333333333"/>
        <w:rPr>
          <w:color w:val="auto"/>
        </w:rPr>
      </w:pPr>
      <w:r>
        <w:rPr>
          <w:rFonts w:hint="eastAsia"/>
          <w:color w:val="auto"/>
        </w:rPr>
        <w:t>8.9</w:t>
      </w:r>
      <w:r w:rsidRPr="002F01CF">
        <w:rPr>
          <w:rFonts w:hint="eastAsia"/>
          <w:color w:val="auto"/>
        </w:rPr>
        <w:t>.1</w:t>
      </w:r>
      <w:r w:rsidRPr="00B9341B">
        <w:rPr>
          <w:rFonts w:hint="eastAsia"/>
        </w:rPr>
        <w:t>绿化景观轴线</w:t>
      </w:r>
    </w:p>
    <w:p w:rsidR="00C27D87" w:rsidRDefault="00B9341B" w:rsidP="00B9341B">
      <w:pPr>
        <w:ind w:firstLine="480"/>
      </w:pPr>
      <w:r w:rsidRPr="00B9341B">
        <w:rPr>
          <w:rFonts w:hint="eastAsia"/>
        </w:rPr>
        <w:t>规划沿主要道路及水系两侧设置多条绿地景观轴线，通过绿化、小品等塑造，打造园区内部线状景观构架。</w:t>
      </w:r>
    </w:p>
    <w:p w:rsidR="00B9341B" w:rsidRDefault="00B9341B" w:rsidP="00B9341B">
      <w:pPr>
        <w:pStyle w:val="3333333333333333333333"/>
        <w:rPr>
          <w:color w:val="auto"/>
        </w:rPr>
      </w:pPr>
      <w:r w:rsidRPr="00B9341B">
        <w:rPr>
          <w:rFonts w:hint="eastAsia"/>
          <w:color w:val="auto"/>
        </w:rPr>
        <w:t>8.9.2</w:t>
      </w:r>
      <w:r w:rsidRPr="00B9341B">
        <w:rPr>
          <w:color w:val="auto"/>
        </w:rPr>
        <w:t>规划目标</w:t>
      </w:r>
    </w:p>
    <w:p w:rsidR="00C27D87" w:rsidRDefault="00B9341B" w:rsidP="00B9341B">
      <w:pPr>
        <w:ind w:firstLine="480"/>
      </w:pPr>
      <w:r w:rsidRPr="00B9341B">
        <w:rPr>
          <w:rFonts w:hint="eastAsia"/>
        </w:rPr>
        <w:t>规划以沿道路、滨水景观为骨架，将各类景观节点、景观片区等要素串联起来，形成点、线、面结合的空间景观系统，强化</w:t>
      </w:r>
      <w:r w:rsidRPr="00B9341B">
        <w:rPr>
          <w:rFonts w:hint="eastAsia"/>
        </w:rPr>
        <w:t xml:space="preserve"> </w:t>
      </w:r>
      <w:r w:rsidRPr="00B9341B">
        <w:rPr>
          <w:rFonts w:hint="eastAsia"/>
        </w:rPr>
        <w:t>整体控制，突出高效、现代、科技的现代化工业园区特征。</w:t>
      </w:r>
    </w:p>
    <w:p w:rsidR="00B9341B" w:rsidRPr="00B9341B" w:rsidRDefault="00B9341B" w:rsidP="00B9341B">
      <w:pPr>
        <w:pStyle w:val="3333333333333333333333"/>
        <w:rPr>
          <w:color w:val="auto"/>
        </w:rPr>
      </w:pPr>
      <w:r w:rsidRPr="00B9341B">
        <w:rPr>
          <w:rFonts w:hint="eastAsia"/>
          <w:color w:val="auto"/>
        </w:rPr>
        <w:t>8.9.3景观风貌分区</w:t>
      </w:r>
    </w:p>
    <w:p w:rsidR="00B9341B" w:rsidRPr="00B9341B" w:rsidRDefault="00B9341B" w:rsidP="00B9341B">
      <w:pPr>
        <w:ind w:firstLine="480"/>
      </w:pPr>
      <w:r w:rsidRPr="00B9341B">
        <w:rPr>
          <w:rFonts w:hint="eastAsia"/>
        </w:rPr>
        <w:t>1.</w:t>
      </w:r>
      <w:r w:rsidRPr="00B9341B">
        <w:rPr>
          <w:rFonts w:hint="eastAsia"/>
        </w:rPr>
        <w:tab/>
      </w:r>
      <w:r w:rsidRPr="00B9341B">
        <w:rPr>
          <w:rFonts w:hint="eastAsia"/>
        </w:rPr>
        <w:t>核心景观风貌区</w:t>
      </w:r>
    </w:p>
    <w:p w:rsidR="00B9341B" w:rsidRPr="00B9341B" w:rsidRDefault="00B9341B" w:rsidP="00B9341B">
      <w:pPr>
        <w:ind w:firstLine="480"/>
      </w:pPr>
      <w:r>
        <w:rPr>
          <w:rFonts w:hint="eastAsia"/>
        </w:rPr>
        <w:t>在园区北部的分区中心</w:t>
      </w:r>
      <w:r w:rsidRPr="00B9341B">
        <w:rPr>
          <w:rFonts w:hint="eastAsia"/>
        </w:rPr>
        <w:t>，围绕翻</w:t>
      </w:r>
      <w:r>
        <w:rPr>
          <w:rFonts w:hint="eastAsia"/>
        </w:rPr>
        <w:t>景观主轴</w:t>
      </w:r>
      <w:r w:rsidRPr="00B9341B">
        <w:rPr>
          <w:rFonts w:hint="eastAsia"/>
        </w:rPr>
        <w:t>和起伏变化的丘陵缓坡，通过公共建筑形成中心区连续、繁华、宜人的多形态空间组</w:t>
      </w:r>
      <w:r>
        <w:rPr>
          <w:rFonts w:hint="eastAsia"/>
        </w:rPr>
        <w:t>合，造就丰富、开敞、有机的现代园区</w:t>
      </w:r>
      <w:r w:rsidRPr="00B9341B">
        <w:rPr>
          <w:rFonts w:hint="eastAsia"/>
        </w:rPr>
        <w:t>公共空间。</w:t>
      </w:r>
    </w:p>
    <w:p w:rsidR="00B9341B" w:rsidRPr="00B9341B" w:rsidRDefault="00B9341B" w:rsidP="00B9341B">
      <w:pPr>
        <w:ind w:firstLine="480"/>
      </w:pPr>
      <w:r w:rsidRPr="00B9341B">
        <w:rPr>
          <w:rFonts w:hint="eastAsia"/>
        </w:rPr>
        <w:t>2.</w:t>
      </w:r>
      <w:r w:rsidRPr="00B9341B">
        <w:rPr>
          <w:rFonts w:hint="eastAsia"/>
        </w:rPr>
        <w:tab/>
      </w:r>
      <w:r>
        <w:rPr>
          <w:rFonts w:hint="eastAsia"/>
        </w:rPr>
        <w:t>园区</w:t>
      </w:r>
      <w:r w:rsidRPr="00B9341B">
        <w:rPr>
          <w:rFonts w:hint="eastAsia"/>
        </w:rPr>
        <w:t>居住景观风貌区</w:t>
      </w:r>
    </w:p>
    <w:p w:rsidR="00B9341B" w:rsidRPr="00B9341B" w:rsidRDefault="00B9341B" w:rsidP="00B9341B">
      <w:pPr>
        <w:ind w:firstLine="480"/>
      </w:pPr>
      <w:r w:rsidRPr="00B9341B">
        <w:rPr>
          <w:rFonts w:hint="eastAsia"/>
        </w:rPr>
        <w:t>规划强调</w:t>
      </w:r>
      <w:r>
        <w:rPr>
          <w:rFonts w:hint="eastAsia"/>
        </w:rPr>
        <w:t>园区内</w:t>
      </w:r>
      <w:r w:rsidRPr="00B9341B">
        <w:rPr>
          <w:rFonts w:hint="eastAsia"/>
        </w:rPr>
        <w:t>居住区建设与时代发展相呼应，采用简洁的造型和明快的色彩，塑造花园式的住区风貌；同时在建筑设计中注意云</w:t>
      </w:r>
      <w:r w:rsidRPr="00B9341B">
        <w:rPr>
          <w:rFonts w:hint="eastAsia"/>
        </w:rPr>
        <w:t xml:space="preserve"> </w:t>
      </w:r>
      <w:proofErr w:type="gramStart"/>
      <w:r w:rsidRPr="00B9341B">
        <w:rPr>
          <w:rFonts w:hint="eastAsia"/>
        </w:rPr>
        <w:t>南传统</w:t>
      </w:r>
      <w:proofErr w:type="gramEnd"/>
      <w:r w:rsidRPr="00B9341B">
        <w:rPr>
          <w:rFonts w:hint="eastAsia"/>
        </w:rPr>
        <w:t>建筑符号的应用，体现玉溪地域文化内涵与特色。</w:t>
      </w:r>
    </w:p>
    <w:p w:rsidR="00B9341B" w:rsidRPr="00B9341B" w:rsidRDefault="00B9341B" w:rsidP="00B9341B">
      <w:pPr>
        <w:ind w:firstLine="480"/>
      </w:pPr>
      <w:r w:rsidRPr="00B9341B">
        <w:rPr>
          <w:rFonts w:hint="eastAsia"/>
        </w:rPr>
        <w:t>3.</w:t>
      </w:r>
      <w:r w:rsidRPr="00B9341B">
        <w:rPr>
          <w:rFonts w:hint="eastAsia"/>
        </w:rPr>
        <w:tab/>
      </w:r>
      <w:r w:rsidRPr="00B9341B">
        <w:rPr>
          <w:rFonts w:hint="eastAsia"/>
        </w:rPr>
        <w:t>产业景观风貌区</w:t>
      </w:r>
    </w:p>
    <w:p w:rsidR="00F17CB9" w:rsidRDefault="00B9341B" w:rsidP="00F17CB9">
      <w:pPr>
        <w:ind w:firstLine="480"/>
      </w:pPr>
      <w:r w:rsidRPr="00B9341B">
        <w:rPr>
          <w:rFonts w:hint="eastAsia"/>
        </w:rPr>
        <w:t>规划设计要具有现代化风格，以满足现代工业生产要求，采用简洁的造型和明快的色彩。注重建筑风格、环境设计、空间结</w:t>
      </w:r>
      <w:r w:rsidRPr="00B9341B">
        <w:rPr>
          <w:rFonts w:hint="eastAsia"/>
        </w:rPr>
        <w:t xml:space="preserve"> </w:t>
      </w:r>
      <w:proofErr w:type="gramStart"/>
      <w:r w:rsidRPr="00B9341B">
        <w:rPr>
          <w:rFonts w:hint="eastAsia"/>
        </w:rPr>
        <w:t>构等对于</w:t>
      </w:r>
      <w:proofErr w:type="gramEnd"/>
      <w:r w:rsidRPr="00B9341B">
        <w:rPr>
          <w:rFonts w:hint="eastAsia"/>
        </w:rPr>
        <w:t>个性特色和整体开发效果的影响，注重绿化和环境的营造，并与周边环境融为一体，使得工业建筑和园区景观成为城市</w:t>
      </w:r>
      <w:r w:rsidRPr="00B9341B">
        <w:rPr>
          <w:rFonts w:hint="eastAsia"/>
        </w:rPr>
        <w:t xml:space="preserve"> </w:t>
      </w:r>
      <w:r w:rsidRPr="00B9341B">
        <w:rPr>
          <w:rFonts w:hint="eastAsia"/>
        </w:rPr>
        <w:t>景观的组成部分，增强产业园区吸引投资的感染力。</w:t>
      </w:r>
      <w:bookmarkStart w:id="137" w:name="_Toc446626734"/>
    </w:p>
    <w:p w:rsidR="00F17CB9" w:rsidRDefault="00F17CB9" w:rsidP="00F17CB9">
      <w:pPr>
        <w:ind w:firstLine="480"/>
      </w:pPr>
    </w:p>
    <w:p w:rsidR="00F17CB9" w:rsidRDefault="00F17CB9" w:rsidP="00F17CB9">
      <w:pPr>
        <w:ind w:firstLine="480"/>
      </w:pPr>
    </w:p>
    <w:p w:rsidR="00C77795" w:rsidRDefault="00C77795" w:rsidP="00F17CB9">
      <w:pPr>
        <w:ind w:firstLine="480"/>
      </w:pPr>
    </w:p>
    <w:p w:rsidR="00F17CB9" w:rsidRPr="00F17CB9" w:rsidRDefault="00F17CB9" w:rsidP="0069207B">
      <w:pPr>
        <w:ind w:firstLineChars="0" w:firstLine="0"/>
      </w:pPr>
    </w:p>
    <w:p w:rsidR="002308BA" w:rsidRPr="00F40484" w:rsidRDefault="00B26348" w:rsidP="002900DB">
      <w:pPr>
        <w:pStyle w:val="11111111111"/>
      </w:pPr>
      <w:bookmarkStart w:id="138" w:name="_Toc470186212"/>
      <w:r w:rsidRPr="00F40484">
        <w:rPr>
          <w:rFonts w:hint="eastAsia"/>
        </w:rPr>
        <w:lastRenderedPageBreak/>
        <w:t xml:space="preserve">9 </w:t>
      </w:r>
      <w:r w:rsidR="002308BA" w:rsidRPr="00F40484">
        <w:rPr>
          <w:rFonts w:hint="eastAsia"/>
        </w:rPr>
        <w:t>环境保护</w:t>
      </w:r>
      <w:r w:rsidR="00E11DB4" w:rsidRPr="00F40484">
        <w:rPr>
          <w:rFonts w:hint="eastAsia"/>
        </w:rPr>
        <w:t>与水土保持方案设计</w:t>
      </w:r>
      <w:bookmarkEnd w:id="137"/>
      <w:bookmarkEnd w:id="138"/>
    </w:p>
    <w:p w:rsidR="002308BA" w:rsidRPr="00F40484" w:rsidRDefault="00B26348" w:rsidP="00450313">
      <w:pPr>
        <w:pStyle w:val="2222222222222222"/>
      </w:pPr>
      <w:bookmarkStart w:id="139" w:name="_Toc446626735"/>
      <w:bookmarkStart w:id="140" w:name="_Toc470186213"/>
      <w:r w:rsidRPr="00F40484">
        <w:rPr>
          <w:rFonts w:hint="eastAsia"/>
        </w:rPr>
        <w:t>9.1</w:t>
      </w:r>
      <w:r w:rsidR="002308BA" w:rsidRPr="00F40484">
        <w:rPr>
          <w:rFonts w:hint="eastAsia"/>
        </w:rPr>
        <w:t xml:space="preserve"> </w:t>
      </w:r>
      <w:r w:rsidR="002308BA" w:rsidRPr="00F40484">
        <w:rPr>
          <w:rFonts w:hint="eastAsia"/>
        </w:rPr>
        <w:t>编制的依据</w:t>
      </w:r>
      <w:bookmarkEnd w:id="139"/>
      <w:bookmarkEnd w:id="140"/>
    </w:p>
    <w:p w:rsidR="003B1BC6" w:rsidRPr="00F40484" w:rsidRDefault="003B1BC6" w:rsidP="003B1BC6">
      <w:pPr>
        <w:ind w:firstLine="480"/>
      </w:pPr>
      <w:r w:rsidRPr="00F40484">
        <w:rPr>
          <w:rFonts w:hint="eastAsia"/>
        </w:rPr>
        <w:t>1.</w:t>
      </w:r>
      <w:r w:rsidRPr="00F40484">
        <w:rPr>
          <w:rFonts w:hint="eastAsia"/>
        </w:rPr>
        <w:t>《中华人民共和国环境保护法》（</w:t>
      </w:r>
      <w:r w:rsidRPr="00F40484">
        <w:rPr>
          <w:rFonts w:hint="eastAsia"/>
        </w:rPr>
        <w:t>2014</w:t>
      </w:r>
      <w:r w:rsidRPr="00F40484">
        <w:rPr>
          <w:rFonts w:hint="eastAsia"/>
        </w:rPr>
        <w:t>年</w:t>
      </w:r>
      <w:r w:rsidRPr="00F40484">
        <w:rPr>
          <w:rFonts w:hint="eastAsia"/>
        </w:rPr>
        <w:t>4</w:t>
      </w:r>
      <w:r w:rsidRPr="00F40484">
        <w:rPr>
          <w:rFonts w:hint="eastAsia"/>
        </w:rPr>
        <w:t>月</w:t>
      </w:r>
      <w:r w:rsidRPr="00F40484">
        <w:rPr>
          <w:rFonts w:hint="eastAsia"/>
        </w:rPr>
        <w:t>24</w:t>
      </w:r>
      <w:r w:rsidRPr="00F40484">
        <w:rPr>
          <w:rFonts w:hint="eastAsia"/>
        </w:rPr>
        <w:t>日修订）；</w:t>
      </w:r>
    </w:p>
    <w:p w:rsidR="003B1BC6" w:rsidRPr="00F40484" w:rsidRDefault="003B1BC6" w:rsidP="003B1BC6">
      <w:pPr>
        <w:ind w:firstLine="480"/>
      </w:pPr>
      <w:r w:rsidRPr="00F40484">
        <w:rPr>
          <w:rFonts w:hint="eastAsia"/>
        </w:rPr>
        <w:t>2.</w:t>
      </w:r>
      <w:r w:rsidRPr="00F40484">
        <w:rPr>
          <w:rFonts w:hint="eastAsia"/>
        </w:rPr>
        <w:t>《中华人民共和国环境影响评价法》（</w:t>
      </w:r>
      <w:r w:rsidRPr="00F40484">
        <w:rPr>
          <w:rFonts w:hint="eastAsia"/>
        </w:rPr>
        <w:t>2003</w:t>
      </w:r>
      <w:r w:rsidRPr="00F40484">
        <w:rPr>
          <w:rFonts w:hint="eastAsia"/>
        </w:rPr>
        <w:t>年</w:t>
      </w:r>
      <w:r w:rsidRPr="00F40484">
        <w:rPr>
          <w:rFonts w:hint="eastAsia"/>
        </w:rPr>
        <w:t>9</w:t>
      </w:r>
      <w:r w:rsidRPr="00F40484">
        <w:rPr>
          <w:rFonts w:hint="eastAsia"/>
        </w:rPr>
        <w:t>月</w:t>
      </w:r>
      <w:r w:rsidRPr="00F40484">
        <w:rPr>
          <w:rFonts w:hint="eastAsia"/>
        </w:rPr>
        <w:t>1</w:t>
      </w:r>
      <w:r w:rsidRPr="00F40484">
        <w:rPr>
          <w:rFonts w:hint="eastAsia"/>
        </w:rPr>
        <w:t>日实施）；</w:t>
      </w:r>
    </w:p>
    <w:p w:rsidR="003B1BC6" w:rsidRPr="00F40484" w:rsidRDefault="003B1BC6" w:rsidP="003B1BC6">
      <w:pPr>
        <w:ind w:firstLine="480"/>
      </w:pPr>
      <w:r w:rsidRPr="00F40484">
        <w:rPr>
          <w:rFonts w:hint="eastAsia"/>
        </w:rPr>
        <w:t>3.</w:t>
      </w:r>
      <w:r w:rsidRPr="00F40484">
        <w:rPr>
          <w:rFonts w:hint="eastAsia"/>
        </w:rPr>
        <w:t>《中华人民共和国大气污染防治法》（</w:t>
      </w:r>
      <w:r w:rsidRPr="00F40484">
        <w:rPr>
          <w:rFonts w:hint="eastAsia"/>
        </w:rPr>
        <w:t>2000</w:t>
      </w:r>
      <w:r w:rsidRPr="00F40484">
        <w:rPr>
          <w:rFonts w:hint="eastAsia"/>
        </w:rPr>
        <w:t>年</w:t>
      </w:r>
      <w:r w:rsidRPr="00F40484">
        <w:rPr>
          <w:rFonts w:hint="eastAsia"/>
        </w:rPr>
        <w:t>4</w:t>
      </w:r>
      <w:r w:rsidRPr="00F40484">
        <w:rPr>
          <w:rFonts w:hint="eastAsia"/>
        </w:rPr>
        <w:t>月</w:t>
      </w:r>
      <w:r w:rsidRPr="00F40484">
        <w:rPr>
          <w:rFonts w:hint="eastAsia"/>
        </w:rPr>
        <w:t>29</w:t>
      </w:r>
      <w:r w:rsidRPr="00F40484">
        <w:rPr>
          <w:rFonts w:hint="eastAsia"/>
        </w:rPr>
        <w:t>日修订）；</w:t>
      </w:r>
    </w:p>
    <w:p w:rsidR="003B1BC6" w:rsidRPr="00F40484" w:rsidRDefault="003B1BC6" w:rsidP="003B1BC6">
      <w:pPr>
        <w:ind w:firstLine="480"/>
      </w:pPr>
      <w:r w:rsidRPr="00F40484">
        <w:rPr>
          <w:rFonts w:hint="eastAsia"/>
        </w:rPr>
        <w:t>4.</w:t>
      </w:r>
      <w:r w:rsidRPr="00F40484">
        <w:rPr>
          <w:rFonts w:hint="eastAsia"/>
        </w:rPr>
        <w:t>《中华人民共和国水污染防治法》（</w:t>
      </w:r>
      <w:r w:rsidRPr="00F40484">
        <w:rPr>
          <w:rFonts w:hint="eastAsia"/>
        </w:rPr>
        <w:t>2008</w:t>
      </w:r>
      <w:r w:rsidRPr="00F40484">
        <w:rPr>
          <w:rFonts w:hint="eastAsia"/>
        </w:rPr>
        <w:t>年</w:t>
      </w:r>
      <w:r w:rsidRPr="00F40484">
        <w:rPr>
          <w:rFonts w:hint="eastAsia"/>
        </w:rPr>
        <w:t>2</w:t>
      </w:r>
      <w:r w:rsidRPr="00F40484">
        <w:rPr>
          <w:rFonts w:hint="eastAsia"/>
        </w:rPr>
        <w:t>月</w:t>
      </w:r>
      <w:r w:rsidRPr="00F40484">
        <w:rPr>
          <w:rFonts w:hint="eastAsia"/>
        </w:rPr>
        <w:t>28</w:t>
      </w:r>
      <w:r w:rsidRPr="00F40484">
        <w:rPr>
          <w:rFonts w:hint="eastAsia"/>
        </w:rPr>
        <w:t>日修订）；</w:t>
      </w:r>
    </w:p>
    <w:p w:rsidR="003B1BC6" w:rsidRPr="00F40484" w:rsidRDefault="003B1BC6" w:rsidP="003B1BC6">
      <w:pPr>
        <w:ind w:firstLine="480"/>
      </w:pPr>
      <w:r w:rsidRPr="00F40484">
        <w:rPr>
          <w:rFonts w:hint="eastAsia"/>
        </w:rPr>
        <w:t>5.</w:t>
      </w:r>
      <w:r w:rsidRPr="00F40484">
        <w:rPr>
          <w:rFonts w:hint="eastAsia"/>
        </w:rPr>
        <w:t>《中华人民共和国固体废物污染环境防治法（</w:t>
      </w:r>
      <w:r w:rsidRPr="00F40484">
        <w:rPr>
          <w:rFonts w:hint="eastAsia"/>
        </w:rPr>
        <w:t>2013</w:t>
      </w:r>
      <w:r w:rsidRPr="00F40484">
        <w:rPr>
          <w:rFonts w:hint="eastAsia"/>
        </w:rPr>
        <w:t>年修正）》（</w:t>
      </w:r>
      <w:r w:rsidRPr="00F40484">
        <w:rPr>
          <w:rFonts w:hint="eastAsia"/>
        </w:rPr>
        <w:t>2004</w:t>
      </w:r>
      <w:r w:rsidRPr="00F40484">
        <w:rPr>
          <w:rFonts w:hint="eastAsia"/>
        </w:rPr>
        <w:t>年</w:t>
      </w:r>
      <w:r w:rsidRPr="00F40484">
        <w:rPr>
          <w:rFonts w:hint="eastAsia"/>
        </w:rPr>
        <w:t>12</w:t>
      </w:r>
      <w:r w:rsidRPr="00F40484">
        <w:rPr>
          <w:rFonts w:hint="eastAsia"/>
        </w:rPr>
        <w:t>月</w:t>
      </w:r>
      <w:r w:rsidRPr="00F40484">
        <w:rPr>
          <w:rFonts w:hint="eastAsia"/>
        </w:rPr>
        <w:t>29</w:t>
      </w:r>
      <w:r w:rsidRPr="00F40484">
        <w:rPr>
          <w:rFonts w:hint="eastAsia"/>
        </w:rPr>
        <w:t>日实施）；</w:t>
      </w:r>
    </w:p>
    <w:p w:rsidR="003B1BC6" w:rsidRPr="00F40484" w:rsidRDefault="003B1BC6" w:rsidP="003B1BC6">
      <w:pPr>
        <w:ind w:firstLine="480"/>
      </w:pPr>
      <w:r w:rsidRPr="00F40484">
        <w:rPr>
          <w:rFonts w:hint="eastAsia"/>
        </w:rPr>
        <w:t>6.</w:t>
      </w:r>
      <w:r w:rsidRPr="00F40484">
        <w:rPr>
          <w:rFonts w:hint="eastAsia"/>
        </w:rPr>
        <w:t>《中华人民共和国环境噪声污染防治法》（</w:t>
      </w:r>
      <w:r w:rsidRPr="00F40484">
        <w:rPr>
          <w:rFonts w:hint="eastAsia"/>
        </w:rPr>
        <w:t>1996</w:t>
      </w:r>
      <w:r w:rsidRPr="00F40484">
        <w:rPr>
          <w:rFonts w:hint="eastAsia"/>
        </w:rPr>
        <w:t>年</w:t>
      </w:r>
      <w:r w:rsidRPr="00F40484">
        <w:rPr>
          <w:rFonts w:hint="eastAsia"/>
        </w:rPr>
        <w:t>10</w:t>
      </w:r>
      <w:r w:rsidRPr="00F40484">
        <w:rPr>
          <w:rFonts w:hint="eastAsia"/>
        </w:rPr>
        <w:t>月</w:t>
      </w:r>
      <w:r w:rsidRPr="00F40484">
        <w:rPr>
          <w:rFonts w:hint="eastAsia"/>
        </w:rPr>
        <w:t>29</w:t>
      </w:r>
      <w:r w:rsidRPr="00F40484">
        <w:rPr>
          <w:rFonts w:hint="eastAsia"/>
        </w:rPr>
        <w:t>日实施）；</w:t>
      </w:r>
    </w:p>
    <w:p w:rsidR="003B1BC6" w:rsidRPr="00F40484" w:rsidRDefault="003B1BC6" w:rsidP="003B1BC6">
      <w:pPr>
        <w:ind w:firstLine="480"/>
      </w:pPr>
      <w:r w:rsidRPr="00F40484">
        <w:rPr>
          <w:rFonts w:hint="eastAsia"/>
        </w:rPr>
        <w:t>7.</w:t>
      </w:r>
      <w:r w:rsidRPr="00F40484">
        <w:rPr>
          <w:rFonts w:hint="eastAsia"/>
        </w:rPr>
        <w:t>《中华人民共和国水土保持法》（</w:t>
      </w:r>
      <w:r w:rsidRPr="00F40484">
        <w:rPr>
          <w:rFonts w:hint="eastAsia"/>
        </w:rPr>
        <w:t>2010</w:t>
      </w:r>
      <w:r w:rsidRPr="00F40484">
        <w:rPr>
          <w:rFonts w:hint="eastAsia"/>
        </w:rPr>
        <w:t>年</w:t>
      </w:r>
      <w:r w:rsidRPr="00F40484">
        <w:rPr>
          <w:rFonts w:hint="eastAsia"/>
        </w:rPr>
        <w:t>12</w:t>
      </w:r>
      <w:r w:rsidRPr="00F40484">
        <w:rPr>
          <w:rFonts w:hint="eastAsia"/>
        </w:rPr>
        <w:t>月</w:t>
      </w:r>
      <w:r w:rsidRPr="00F40484">
        <w:rPr>
          <w:rFonts w:hint="eastAsia"/>
        </w:rPr>
        <w:t>25</w:t>
      </w:r>
      <w:r w:rsidRPr="00F40484">
        <w:rPr>
          <w:rFonts w:hint="eastAsia"/>
        </w:rPr>
        <w:t>日修订）；</w:t>
      </w:r>
    </w:p>
    <w:p w:rsidR="003B1BC6" w:rsidRPr="00F40484" w:rsidRDefault="003B1BC6" w:rsidP="003B1BC6">
      <w:pPr>
        <w:ind w:firstLine="480"/>
      </w:pPr>
      <w:r w:rsidRPr="00F40484">
        <w:rPr>
          <w:rFonts w:hint="eastAsia"/>
        </w:rPr>
        <w:t>8.</w:t>
      </w:r>
      <w:r w:rsidRPr="00F40484">
        <w:rPr>
          <w:rFonts w:hint="eastAsia"/>
        </w:rPr>
        <w:t>《中华人民共和国土地管理法》（</w:t>
      </w:r>
      <w:r w:rsidRPr="00F40484">
        <w:rPr>
          <w:rFonts w:hint="eastAsia"/>
        </w:rPr>
        <w:t>2004</w:t>
      </w:r>
      <w:r w:rsidRPr="00F40484">
        <w:rPr>
          <w:rFonts w:hint="eastAsia"/>
        </w:rPr>
        <w:t>年</w:t>
      </w:r>
      <w:r w:rsidRPr="00F40484">
        <w:rPr>
          <w:rFonts w:hint="eastAsia"/>
        </w:rPr>
        <w:t>8</w:t>
      </w:r>
      <w:r w:rsidRPr="00F40484">
        <w:rPr>
          <w:rFonts w:hint="eastAsia"/>
        </w:rPr>
        <w:t>月</w:t>
      </w:r>
      <w:r w:rsidRPr="00F40484">
        <w:rPr>
          <w:rFonts w:hint="eastAsia"/>
        </w:rPr>
        <w:t>28</w:t>
      </w:r>
      <w:r w:rsidRPr="00F40484">
        <w:rPr>
          <w:rFonts w:hint="eastAsia"/>
        </w:rPr>
        <w:t>日修订）；</w:t>
      </w:r>
    </w:p>
    <w:p w:rsidR="003B1BC6" w:rsidRPr="00F40484" w:rsidRDefault="003B1BC6" w:rsidP="003B1BC6">
      <w:pPr>
        <w:ind w:firstLine="480"/>
      </w:pPr>
      <w:r w:rsidRPr="00F40484">
        <w:rPr>
          <w:rFonts w:hint="eastAsia"/>
        </w:rPr>
        <w:t>9.</w:t>
      </w:r>
      <w:r w:rsidRPr="00F40484">
        <w:rPr>
          <w:rFonts w:hint="eastAsia"/>
        </w:rPr>
        <w:t>国务院第</w:t>
      </w:r>
      <w:r w:rsidRPr="00F40484">
        <w:rPr>
          <w:rFonts w:hint="eastAsia"/>
        </w:rPr>
        <w:t>253</w:t>
      </w:r>
      <w:r w:rsidRPr="00F40484">
        <w:rPr>
          <w:rFonts w:hint="eastAsia"/>
        </w:rPr>
        <w:t>号令《建设项目环境保护管理条例》（</w:t>
      </w:r>
      <w:r w:rsidRPr="00F40484">
        <w:rPr>
          <w:rFonts w:hint="eastAsia"/>
        </w:rPr>
        <w:t>1998</w:t>
      </w:r>
      <w:r w:rsidRPr="00F40484">
        <w:rPr>
          <w:rFonts w:hint="eastAsia"/>
        </w:rPr>
        <w:t>年</w:t>
      </w:r>
      <w:r w:rsidRPr="00F40484">
        <w:rPr>
          <w:rFonts w:hint="eastAsia"/>
        </w:rPr>
        <w:t>11</w:t>
      </w:r>
      <w:r w:rsidRPr="00F40484">
        <w:rPr>
          <w:rFonts w:hint="eastAsia"/>
        </w:rPr>
        <w:t>月</w:t>
      </w:r>
      <w:r w:rsidRPr="00F40484">
        <w:rPr>
          <w:rFonts w:hint="eastAsia"/>
        </w:rPr>
        <w:t>29</w:t>
      </w:r>
      <w:r w:rsidRPr="00F40484">
        <w:rPr>
          <w:rFonts w:hint="eastAsia"/>
        </w:rPr>
        <w:t>日实施）；</w:t>
      </w:r>
      <w:r w:rsidRPr="00F40484">
        <w:rPr>
          <w:rFonts w:hint="eastAsia"/>
        </w:rPr>
        <w:t xml:space="preserve"> </w:t>
      </w:r>
    </w:p>
    <w:p w:rsidR="003B1BC6" w:rsidRPr="00F40484" w:rsidRDefault="003B1BC6" w:rsidP="003B1BC6">
      <w:pPr>
        <w:ind w:firstLine="480"/>
      </w:pPr>
      <w:r w:rsidRPr="00F40484">
        <w:rPr>
          <w:rFonts w:hint="eastAsia"/>
        </w:rPr>
        <w:t>10.</w:t>
      </w:r>
      <w:r w:rsidRPr="00F40484">
        <w:rPr>
          <w:rFonts w:hint="eastAsia"/>
        </w:rPr>
        <w:t>《建设项目环境影响评价分类管理名录》，环境保护部令第</w:t>
      </w:r>
      <w:r w:rsidRPr="00F40484">
        <w:rPr>
          <w:rFonts w:hint="eastAsia"/>
        </w:rPr>
        <w:t>33</w:t>
      </w:r>
      <w:r w:rsidRPr="00F40484">
        <w:rPr>
          <w:rFonts w:hint="eastAsia"/>
        </w:rPr>
        <w:t>号，</w:t>
      </w:r>
      <w:r w:rsidRPr="00F40484">
        <w:rPr>
          <w:rFonts w:hint="eastAsia"/>
        </w:rPr>
        <w:t>2015</w:t>
      </w:r>
      <w:r w:rsidRPr="00F40484">
        <w:rPr>
          <w:rFonts w:hint="eastAsia"/>
        </w:rPr>
        <w:t>年</w:t>
      </w:r>
      <w:r w:rsidRPr="00F40484">
        <w:rPr>
          <w:rFonts w:hint="eastAsia"/>
        </w:rPr>
        <w:t>6</w:t>
      </w:r>
      <w:r w:rsidRPr="00F40484">
        <w:rPr>
          <w:rFonts w:hint="eastAsia"/>
        </w:rPr>
        <w:t>月</w:t>
      </w:r>
      <w:r w:rsidRPr="00F40484">
        <w:rPr>
          <w:rFonts w:hint="eastAsia"/>
        </w:rPr>
        <w:t>1</w:t>
      </w:r>
      <w:r w:rsidRPr="00F40484">
        <w:rPr>
          <w:rFonts w:hint="eastAsia"/>
        </w:rPr>
        <w:t>日起施行；</w:t>
      </w:r>
      <w:r w:rsidRPr="00F40484">
        <w:rPr>
          <w:rFonts w:hint="eastAsia"/>
        </w:rPr>
        <w:t xml:space="preserve"> </w:t>
      </w:r>
    </w:p>
    <w:p w:rsidR="003B1BC6" w:rsidRPr="00F40484" w:rsidRDefault="003B1BC6" w:rsidP="003B1BC6">
      <w:pPr>
        <w:ind w:firstLine="480"/>
      </w:pPr>
      <w:r w:rsidRPr="00F40484">
        <w:rPr>
          <w:rFonts w:hint="eastAsia"/>
        </w:rPr>
        <w:t>11.</w:t>
      </w:r>
      <w:r w:rsidRPr="00F40484">
        <w:rPr>
          <w:rFonts w:hint="eastAsia"/>
        </w:rPr>
        <w:t>《环境影响评价技术导则</w:t>
      </w:r>
      <w:r w:rsidRPr="00F40484">
        <w:rPr>
          <w:rFonts w:hint="eastAsia"/>
        </w:rPr>
        <w:t xml:space="preserve"> </w:t>
      </w:r>
      <w:r w:rsidRPr="00F40484">
        <w:rPr>
          <w:rFonts w:hint="eastAsia"/>
        </w:rPr>
        <w:t>总纲》（</w:t>
      </w:r>
      <w:r w:rsidRPr="00F40484">
        <w:rPr>
          <w:rFonts w:hint="eastAsia"/>
        </w:rPr>
        <w:t>HJ2.1-2011</w:t>
      </w:r>
      <w:r w:rsidRPr="00F40484">
        <w:rPr>
          <w:rFonts w:hint="eastAsia"/>
        </w:rPr>
        <w:t>）；</w:t>
      </w:r>
    </w:p>
    <w:p w:rsidR="003B1BC6" w:rsidRPr="00F40484" w:rsidRDefault="003B1BC6" w:rsidP="003B1BC6">
      <w:pPr>
        <w:ind w:firstLine="480"/>
      </w:pPr>
      <w:r w:rsidRPr="00F40484">
        <w:rPr>
          <w:rFonts w:hint="eastAsia"/>
        </w:rPr>
        <w:t>12.</w:t>
      </w:r>
      <w:r w:rsidRPr="00F40484">
        <w:rPr>
          <w:rFonts w:hint="eastAsia"/>
        </w:rPr>
        <w:t>《环境影响评价技术导则</w:t>
      </w:r>
      <w:r w:rsidRPr="00F40484">
        <w:rPr>
          <w:rFonts w:hint="eastAsia"/>
        </w:rPr>
        <w:t xml:space="preserve"> </w:t>
      </w:r>
      <w:r w:rsidRPr="00F40484">
        <w:rPr>
          <w:rFonts w:hint="eastAsia"/>
        </w:rPr>
        <w:t>生态影响》（</w:t>
      </w:r>
      <w:r w:rsidRPr="00F40484">
        <w:rPr>
          <w:rFonts w:hint="eastAsia"/>
        </w:rPr>
        <w:t>HJ19-2011</w:t>
      </w:r>
      <w:r w:rsidRPr="00F40484">
        <w:rPr>
          <w:rFonts w:hint="eastAsia"/>
        </w:rPr>
        <w:t>）；</w:t>
      </w:r>
    </w:p>
    <w:p w:rsidR="003B1BC6" w:rsidRPr="00F40484" w:rsidRDefault="003B1BC6" w:rsidP="003B1BC6">
      <w:pPr>
        <w:ind w:firstLine="480"/>
      </w:pPr>
      <w:r w:rsidRPr="00F40484">
        <w:rPr>
          <w:rFonts w:hint="eastAsia"/>
        </w:rPr>
        <w:t>13.</w:t>
      </w:r>
      <w:r w:rsidRPr="00F40484">
        <w:rPr>
          <w:rFonts w:hint="eastAsia"/>
        </w:rPr>
        <w:t>《环境影响评价技术导则</w:t>
      </w:r>
      <w:r w:rsidRPr="00F40484">
        <w:rPr>
          <w:rFonts w:hint="eastAsia"/>
        </w:rPr>
        <w:t xml:space="preserve"> </w:t>
      </w:r>
      <w:r w:rsidRPr="00F40484">
        <w:rPr>
          <w:rFonts w:hint="eastAsia"/>
        </w:rPr>
        <w:t>地面水环境》（</w:t>
      </w:r>
      <w:r w:rsidRPr="00F40484">
        <w:rPr>
          <w:rFonts w:hint="eastAsia"/>
        </w:rPr>
        <w:t>HJ/T2.3-93</w:t>
      </w:r>
      <w:r w:rsidRPr="00F40484">
        <w:rPr>
          <w:rFonts w:hint="eastAsia"/>
        </w:rPr>
        <w:t>）；</w:t>
      </w:r>
    </w:p>
    <w:p w:rsidR="003B1BC6" w:rsidRPr="00F40484" w:rsidRDefault="003B1BC6" w:rsidP="003B1BC6">
      <w:pPr>
        <w:ind w:firstLine="480"/>
      </w:pPr>
      <w:r w:rsidRPr="00F40484">
        <w:rPr>
          <w:rFonts w:hint="eastAsia"/>
        </w:rPr>
        <w:t>14.</w:t>
      </w:r>
      <w:r w:rsidRPr="00F40484">
        <w:rPr>
          <w:rFonts w:hint="eastAsia"/>
        </w:rPr>
        <w:t>《环境影响评价技术导则</w:t>
      </w:r>
      <w:r w:rsidRPr="00F40484">
        <w:rPr>
          <w:rFonts w:hint="eastAsia"/>
        </w:rPr>
        <w:t xml:space="preserve"> </w:t>
      </w:r>
      <w:r w:rsidRPr="00F40484">
        <w:rPr>
          <w:rFonts w:hint="eastAsia"/>
        </w:rPr>
        <w:t>地下水环境》（</w:t>
      </w:r>
      <w:r w:rsidRPr="00F40484">
        <w:rPr>
          <w:rFonts w:hint="eastAsia"/>
        </w:rPr>
        <w:t>HJ610-2011</w:t>
      </w:r>
      <w:r w:rsidRPr="00F40484">
        <w:rPr>
          <w:rFonts w:hint="eastAsia"/>
        </w:rPr>
        <w:t>）；</w:t>
      </w:r>
    </w:p>
    <w:p w:rsidR="003B1BC6" w:rsidRPr="00F40484" w:rsidRDefault="003B1BC6" w:rsidP="003B1BC6">
      <w:pPr>
        <w:ind w:firstLine="480"/>
      </w:pPr>
      <w:r w:rsidRPr="00F40484">
        <w:rPr>
          <w:rFonts w:hint="eastAsia"/>
        </w:rPr>
        <w:t>15.</w:t>
      </w:r>
      <w:r w:rsidRPr="00F40484">
        <w:rPr>
          <w:rFonts w:hint="eastAsia"/>
        </w:rPr>
        <w:t>《环境影响评价技术导则</w:t>
      </w:r>
      <w:r w:rsidRPr="00F40484">
        <w:rPr>
          <w:rFonts w:hint="eastAsia"/>
        </w:rPr>
        <w:t xml:space="preserve"> </w:t>
      </w:r>
      <w:r w:rsidRPr="00F40484">
        <w:rPr>
          <w:rFonts w:hint="eastAsia"/>
        </w:rPr>
        <w:t>声环境》（</w:t>
      </w:r>
      <w:r w:rsidRPr="00F40484">
        <w:rPr>
          <w:rFonts w:hint="eastAsia"/>
        </w:rPr>
        <w:t>HJ2.4-2009</w:t>
      </w:r>
      <w:r w:rsidRPr="00F40484">
        <w:rPr>
          <w:rFonts w:hint="eastAsia"/>
        </w:rPr>
        <w:t>）；</w:t>
      </w:r>
    </w:p>
    <w:p w:rsidR="003B1BC6" w:rsidRPr="00F40484" w:rsidRDefault="003B1BC6" w:rsidP="003B1BC6">
      <w:pPr>
        <w:ind w:firstLine="480"/>
      </w:pPr>
      <w:r w:rsidRPr="00F40484">
        <w:rPr>
          <w:rFonts w:hint="eastAsia"/>
        </w:rPr>
        <w:t>16.</w:t>
      </w:r>
      <w:r w:rsidRPr="00F40484">
        <w:rPr>
          <w:rFonts w:hint="eastAsia"/>
        </w:rPr>
        <w:t>《环境影响评价技术导则</w:t>
      </w:r>
      <w:r w:rsidRPr="00F40484">
        <w:rPr>
          <w:rFonts w:hint="eastAsia"/>
        </w:rPr>
        <w:t xml:space="preserve"> </w:t>
      </w:r>
      <w:r w:rsidRPr="00F40484">
        <w:rPr>
          <w:rFonts w:hint="eastAsia"/>
        </w:rPr>
        <w:t>大气环境》（</w:t>
      </w:r>
      <w:r w:rsidRPr="00F40484">
        <w:rPr>
          <w:rFonts w:hint="eastAsia"/>
        </w:rPr>
        <w:t>HJ2.2-2008</w:t>
      </w:r>
      <w:r w:rsidRPr="00F40484">
        <w:rPr>
          <w:rFonts w:hint="eastAsia"/>
        </w:rPr>
        <w:t>）；</w:t>
      </w:r>
    </w:p>
    <w:p w:rsidR="003B1BC6" w:rsidRPr="00F40484" w:rsidRDefault="003B1BC6" w:rsidP="003B1BC6">
      <w:pPr>
        <w:ind w:firstLine="480"/>
      </w:pPr>
      <w:r w:rsidRPr="00F40484">
        <w:rPr>
          <w:rFonts w:hint="eastAsia"/>
        </w:rPr>
        <w:t>17.</w:t>
      </w:r>
      <w:r w:rsidRPr="00F40484">
        <w:rPr>
          <w:rFonts w:hint="eastAsia"/>
        </w:rPr>
        <w:t>《环境影响评价技术导则</w:t>
      </w:r>
      <w:r w:rsidRPr="00F40484">
        <w:rPr>
          <w:rFonts w:hint="eastAsia"/>
        </w:rPr>
        <w:t xml:space="preserve"> </w:t>
      </w:r>
      <w:r w:rsidRPr="00F40484">
        <w:rPr>
          <w:rFonts w:hint="eastAsia"/>
        </w:rPr>
        <w:t>大气环境》（</w:t>
      </w:r>
      <w:r w:rsidRPr="00F40484">
        <w:rPr>
          <w:rFonts w:hint="eastAsia"/>
        </w:rPr>
        <w:t>HJ2.2-2008</w:t>
      </w:r>
      <w:r w:rsidRPr="00F40484">
        <w:rPr>
          <w:rFonts w:hint="eastAsia"/>
        </w:rPr>
        <w:t>）；</w:t>
      </w:r>
    </w:p>
    <w:p w:rsidR="003B1BC6" w:rsidRPr="00F40484" w:rsidRDefault="003B1BC6" w:rsidP="003B1BC6">
      <w:pPr>
        <w:ind w:firstLine="480"/>
      </w:pPr>
      <w:r w:rsidRPr="00F40484">
        <w:rPr>
          <w:rFonts w:hint="eastAsia"/>
        </w:rPr>
        <w:t>18.</w:t>
      </w:r>
      <w:r w:rsidRPr="00F40484">
        <w:rPr>
          <w:rFonts w:hint="eastAsia"/>
        </w:rPr>
        <w:t>《环境空气质量标准》（</w:t>
      </w:r>
      <w:r w:rsidRPr="00F40484">
        <w:rPr>
          <w:rFonts w:hint="eastAsia"/>
        </w:rPr>
        <w:t>GB3095-2012</w:t>
      </w:r>
      <w:r w:rsidRPr="00F40484">
        <w:rPr>
          <w:rFonts w:hint="eastAsia"/>
        </w:rPr>
        <w:t>）；</w:t>
      </w:r>
    </w:p>
    <w:p w:rsidR="003B1BC6" w:rsidRPr="00F40484" w:rsidRDefault="003B1BC6" w:rsidP="003B1BC6">
      <w:pPr>
        <w:ind w:firstLine="480"/>
      </w:pPr>
      <w:r w:rsidRPr="00F40484">
        <w:rPr>
          <w:rFonts w:hint="eastAsia"/>
        </w:rPr>
        <w:t>19.</w:t>
      </w:r>
      <w:r w:rsidRPr="00F40484">
        <w:rPr>
          <w:rFonts w:hint="eastAsia"/>
        </w:rPr>
        <w:t>《地表水环境质量标准》（</w:t>
      </w:r>
      <w:r w:rsidRPr="00F40484">
        <w:rPr>
          <w:rFonts w:hint="eastAsia"/>
        </w:rPr>
        <w:t>GB3838-2002</w:t>
      </w:r>
      <w:r w:rsidRPr="00F40484">
        <w:rPr>
          <w:rFonts w:hint="eastAsia"/>
        </w:rPr>
        <w:t>）；</w:t>
      </w:r>
    </w:p>
    <w:p w:rsidR="00721F5D" w:rsidRPr="00F40484" w:rsidRDefault="003B1BC6" w:rsidP="003B1BC6">
      <w:pPr>
        <w:ind w:firstLine="480"/>
      </w:pPr>
      <w:r w:rsidRPr="00F40484">
        <w:rPr>
          <w:rFonts w:hint="eastAsia"/>
        </w:rPr>
        <w:t>20.</w:t>
      </w:r>
      <w:r w:rsidRPr="00F40484">
        <w:rPr>
          <w:rFonts w:hint="eastAsia"/>
        </w:rPr>
        <w:t>《声环境质量标准》（</w:t>
      </w:r>
      <w:r w:rsidRPr="00F40484">
        <w:rPr>
          <w:rFonts w:hint="eastAsia"/>
        </w:rPr>
        <w:t>GB3096-2008</w:t>
      </w:r>
      <w:r w:rsidRPr="00F40484">
        <w:rPr>
          <w:rFonts w:hint="eastAsia"/>
        </w:rPr>
        <w:t>）。</w:t>
      </w:r>
    </w:p>
    <w:p w:rsidR="002308BA" w:rsidRPr="00F40484" w:rsidRDefault="00B26348" w:rsidP="00450313">
      <w:pPr>
        <w:pStyle w:val="2222222222222222"/>
      </w:pPr>
      <w:bookmarkStart w:id="141" w:name="_Toc446626736"/>
      <w:bookmarkStart w:id="142" w:name="_Toc470186214"/>
      <w:r w:rsidRPr="00F40484">
        <w:rPr>
          <w:rFonts w:hint="eastAsia"/>
        </w:rPr>
        <w:lastRenderedPageBreak/>
        <w:t>9.2</w:t>
      </w:r>
      <w:r w:rsidR="002308BA" w:rsidRPr="00F40484">
        <w:rPr>
          <w:rFonts w:hint="eastAsia"/>
        </w:rPr>
        <w:t xml:space="preserve"> </w:t>
      </w:r>
      <w:r w:rsidR="002308BA" w:rsidRPr="00F40484">
        <w:rPr>
          <w:rFonts w:hint="eastAsia"/>
        </w:rPr>
        <w:t>项目执行的污染物排放标准</w:t>
      </w:r>
      <w:bookmarkEnd w:id="141"/>
      <w:bookmarkEnd w:id="142"/>
    </w:p>
    <w:p w:rsidR="003B1BC6" w:rsidRPr="00F40484" w:rsidRDefault="003B1BC6" w:rsidP="003B1BC6">
      <w:pPr>
        <w:ind w:firstLine="480"/>
      </w:pPr>
      <w:r w:rsidRPr="00F40484">
        <w:rPr>
          <w:rFonts w:hint="eastAsia"/>
        </w:rPr>
        <w:t>根据当地环保部门的规定，项目区执行如下环境标准：</w:t>
      </w:r>
    </w:p>
    <w:p w:rsidR="003B1BC6" w:rsidRPr="00F40484" w:rsidRDefault="00C27D87" w:rsidP="003B1BC6">
      <w:pPr>
        <w:ind w:firstLine="480"/>
      </w:pPr>
      <w:r>
        <w:rPr>
          <w:rFonts w:hint="eastAsia"/>
        </w:rPr>
        <w:t>1.</w:t>
      </w:r>
      <w:r w:rsidR="003B1BC6" w:rsidRPr="00F40484">
        <w:rPr>
          <w:rFonts w:hint="eastAsia"/>
        </w:rPr>
        <w:t>大气污染物：执行《大气污染物综合排放标准》（</w:t>
      </w:r>
      <w:r w:rsidR="003B1BC6" w:rsidRPr="00F40484">
        <w:rPr>
          <w:rFonts w:hint="eastAsia"/>
        </w:rPr>
        <w:t>GB16297--1996</w:t>
      </w:r>
      <w:r w:rsidR="003B1BC6" w:rsidRPr="00F40484">
        <w:rPr>
          <w:rFonts w:hint="eastAsia"/>
        </w:rPr>
        <w:t>）Ⅰ级标准、《环境空气质量标准》</w:t>
      </w:r>
      <w:r w:rsidR="003B1BC6" w:rsidRPr="00F40484">
        <w:rPr>
          <w:rFonts w:hint="eastAsia"/>
        </w:rPr>
        <w:t>GB3095--1996</w:t>
      </w:r>
      <w:r w:rsidR="003B1BC6" w:rsidRPr="00F40484">
        <w:rPr>
          <w:rFonts w:hint="eastAsia"/>
        </w:rPr>
        <w:t>中的Ⅰ级标准；</w:t>
      </w:r>
    </w:p>
    <w:p w:rsidR="003B1BC6" w:rsidRPr="00F40484" w:rsidRDefault="00C27D87" w:rsidP="003B1BC6">
      <w:pPr>
        <w:ind w:firstLine="480"/>
      </w:pPr>
      <w:r>
        <w:rPr>
          <w:rFonts w:hint="eastAsia"/>
        </w:rPr>
        <w:t>2.</w:t>
      </w:r>
      <w:r w:rsidR="003B1BC6" w:rsidRPr="00F40484">
        <w:rPr>
          <w:rFonts w:hint="eastAsia"/>
        </w:rPr>
        <w:t>水污染物：执行《污水综合排放标准》（</w:t>
      </w:r>
      <w:r w:rsidR="003B1BC6" w:rsidRPr="00F40484">
        <w:rPr>
          <w:rFonts w:hint="eastAsia"/>
        </w:rPr>
        <w:t>GB8976--1996</w:t>
      </w:r>
      <w:r w:rsidR="003B1BC6" w:rsidRPr="00F40484">
        <w:rPr>
          <w:rFonts w:hint="eastAsia"/>
        </w:rPr>
        <w:t>）Ⅰ级标准、《地面水环境质量标准》</w:t>
      </w:r>
      <w:r w:rsidR="003B1BC6" w:rsidRPr="00F40484">
        <w:rPr>
          <w:rFonts w:hint="eastAsia"/>
        </w:rPr>
        <w:t>GB3838</w:t>
      </w:r>
      <w:r w:rsidR="003B1BC6" w:rsidRPr="00F40484">
        <w:rPr>
          <w:rFonts w:hint="eastAsia"/>
        </w:rPr>
        <w:t>—</w:t>
      </w:r>
      <w:r w:rsidR="003B1BC6" w:rsidRPr="00F40484">
        <w:rPr>
          <w:rFonts w:hint="eastAsia"/>
        </w:rPr>
        <w:t>2002</w:t>
      </w:r>
      <w:r w:rsidR="003B1BC6" w:rsidRPr="00F40484">
        <w:rPr>
          <w:rFonts w:hint="eastAsia"/>
        </w:rPr>
        <w:t>中的Ⅲ类水域标准；</w:t>
      </w:r>
    </w:p>
    <w:p w:rsidR="003B1BC6" w:rsidRPr="00F40484" w:rsidRDefault="00C27D87" w:rsidP="003B1BC6">
      <w:pPr>
        <w:ind w:firstLine="480"/>
      </w:pPr>
      <w:r>
        <w:rPr>
          <w:rFonts w:hint="eastAsia"/>
        </w:rPr>
        <w:t>3.</w:t>
      </w:r>
      <w:r w:rsidR="003B1BC6" w:rsidRPr="00F40484">
        <w:rPr>
          <w:rFonts w:hint="eastAsia"/>
        </w:rPr>
        <w:t>噪声：</w:t>
      </w:r>
      <w:r w:rsidR="00B55A8E" w:rsidRPr="00F40484">
        <w:rPr>
          <w:rFonts w:hint="eastAsia"/>
        </w:rPr>
        <w:t>本项目</w:t>
      </w:r>
      <w:r w:rsidR="003B1BC6" w:rsidRPr="00F40484">
        <w:rPr>
          <w:rFonts w:hint="eastAsia"/>
        </w:rPr>
        <w:t>内环境噪声按《声环境质量标准》（</w:t>
      </w:r>
      <w:r w:rsidR="003B1BC6" w:rsidRPr="00F40484">
        <w:rPr>
          <w:rFonts w:hint="eastAsia"/>
        </w:rPr>
        <w:t>GB3096--2008</w:t>
      </w:r>
      <w:r w:rsidR="003B1BC6" w:rsidRPr="00F40484">
        <w:rPr>
          <w:rFonts w:hint="eastAsia"/>
        </w:rPr>
        <w:t>）Ⅱ类标准，施工期噪声执行《建设施工场界噪声限值》（</w:t>
      </w:r>
      <w:r w:rsidR="003B1BC6" w:rsidRPr="00F40484">
        <w:rPr>
          <w:rFonts w:hint="eastAsia"/>
        </w:rPr>
        <w:t>GB12523--2008</w:t>
      </w:r>
      <w:r w:rsidR="003B1BC6" w:rsidRPr="00F40484">
        <w:rPr>
          <w:rFonts w:hint="eastAsia"/>
        </w:rPr>
        <w:t>）中的各阶段限值；</w:t>
      </w:r>
    </w:p>
    <w:p w:rsidR="00721F5D" w:rsidRDefault="00C27D87" w:rsidP="003B1BC6">
      <w:pPr>
        <w:ind w:firstLine="480"/>
      </w:pPr>
      <w:r>
        <w:rPr>
          <w:rFonts w:hint="eastAsia"/>
        </w:rPr>
        <w:t>4.</w:t>
      </w:r>
      <w:r w:rsidR="003B1BC6" w:rsidRPr="00F40484">
        <w:rPr>
          <w:rFonts w:hint="eastAsia"/>
        </w:rPr>
        <w:t>固体废物：执行《生活垃圾填埋污染控制标准》（</w:t>
      </w:r>
      <w:r w:rsidR="003B1BC6" w:rsidRPr="00F40484">
        <w:rPr>
          <w:rFonts w:hint="eastAsia"/>
        </w:rPr>
        <w:t>GB16889--1997</w:t>
      </w:r>
      <w:r w:rsidR="003B1BC6" w:rsidRPr="00F40484">
        <w:rPr>
          <w:rFonts w:hint="eastAsia"/>
        </w:rPr>
        <w:t>），《生活垃圾焚烧污染控制标准》（</w:t>
      </w:r>
      <w:r w:rsidR="003B1BC6" w:rsidRPr="00F40484">
        <w:rPr>
          <w:rFonts w:hint="eastAsia"/>
        </w:rPr>
        <w:t>GB18485--2001</w:t>
      </w:r>
      <w:r w:rsidR="003B1BC6" w:rsidRPr="00F40484">
        <w:rPr>
          <w:rFonts w:hint="eastAsia"/>
        </w:rPr>
        <w:t>）；</w:t>
      </w:r>
    </w:p>
    <w:p w:rsidR="00C77795" w:rsidRPr="00F40484" w:rsidRDefault="00C77795" w:rsidP="003B1BC6">
      <w:pPr>
        <w:ind w:firstLine="480"/>
      </w:pPr>
    </w:p>
    <w:p w:rsidR="002308BA" w:rsidRPr="00BC2023" w:rsidRDefault="00B26348" w:rsidP="00450313">
      <w:pPr>
        <w:pStyle w:val="2222222222222222"/>
      </w:pPr>
      <w:bookmarkStart w:id="143" w:name="_Toc446626737"/>
      <w:bookmarkStart w:id="144" w:name="_Toc470186215"/>
      <w:r w:rsidRPr="00BC2023">
        <w:rPr>
          <w:rFonts w:hint="eastAsia"/>
        </w:rPr>
        <w:t>9.3</w:t>
      </w:r>
      <w:bookmarkEnd w:id="143"/>
      <w:r w:rsidR="00C27D87" w:rsidRPr="00BC2023">
        <w:rPr>
          <w:rFonts w:hint="eastAsia"/>
        </w:rPr>
        <w:t>项目园区环境承载能力分析</w:t>
      </w:r>
      <w:bookmarkEnd w:id="144"/>
    </w:p>
    <w:p w:rsidR="007326C3" w:rsidRPr="007326C3" w:rsidRDefault="007326C3" w:rsidP="007326C3">
      <w:pPr>
        <w:pStyle w:val="3333333333333333333333"/>
        <w:rPr>
          <w:color w:val="auto"/>
        </w:rPr>
      </w:pPr>
      <w:r w:rsidRPr="007326C3">
        <w:rPr>
          <w:rFonts w:hint="eastAsia"/>
          <w:color w:val="auto"/>
        </w:rPr>
        <w:t>9.3.1</w:t>
      </w:r>
      <w:r>
        <w:rPr>
          <w:rFonts w:hint="eastAsia"/>
          <w:color w:val="auto"/>
        </w:rPr>
        <w:t>环境承载力的三要素</w:t>
      </w:r>
    </w:p>
    <w:p w:rsidR="00566DE2" w:rsidRDefault="007326C3" w:rsidP="007326C3">
      <w:pPr>
        <w:ind w:firstLine="480"/>
      </w:pPr>
      <w:r>
        <w:rPr>
          <w:rFonts w:hint="eastAsia"/>
        </w:rPr>
        <w:t>承载体、承载对象、承载率。</w:t>
      </w:r>
    </w:p>
    <w:p w:rsidR="00BC2023" w:rsidRDefault="007326C3" w:rsidP="00BC2023">
      <w:pPr>
        <w:ind w:firstLine="480"/>
      </w:pPr>
      <w:r>
        <w:rPr>
          <w:rFonts w:hint="eastAsia"/>
        </w:rPr>
        <w:t>承载体可分为自然环境承载体、人造环境承载体</w:t>
      </w:r>
      <w:r w:rsidR="00566DE2">
        <w:rPr>
          <w:rFonts w:hint="eastAsia"/>
        </w:rPr>
        <w:t>，自然环境承载体是第一环境承载体，人造环境承载体是第二环境承载体。</w:t>
      </w:r>
    </w:p>
    <w:p w:rsidR="00BC2023" w:rsidRDefault="00566DE2" w:rsidP="00BC2023">
      <w:pPr>
        <w:ind w:firstLine="480"/>
      </w:pPr>
      <w:r>
        <w:rPr>
          <w:rFonts w:hint="eastAsia"/>
        </w:rPr>
        <w:t>承载对象可分为承载污染物、承载入口规模、承载入口消费压力、人类社会、经济活动。</w:t>
      </w:r>
    </w:p>
    <w:p w:rsidR="00566DE2" w:rsidRDefault="00566DE2" w:rsidP="00BC2023">
      <w:pPr>
        <w:ind w:firstLine="480"/>
      </w:pPr>
      <w:r>
        <w:rPr>
          <w:rFonts w:hint="eastAsia"/>
        </w:rPr>
        <w:t>环境承载税率（</w:t>
      </w:r>
      <w:r>
        <w:rPr>
          <w:rFonts w:hint="eastAsia"/>
        </w:rPr>
        <w:t>EBR</w:t>
      </w:r>
      <w:r>
        <w:rPr>
          <w:rFonts w:hint="eastAsia"/>
        </w:rPr>
        <w:t>）</w:t>
      </w:r>
      <w:r>
        <w:rPr>
          <w:rFonts w:hint="eastAsia"/>
        </w:rPr>
        <w:t>=</w:t>
      </w:r>
      <w:r>
        <w:rPr>
          <w:rFonts w:hint="eastAsia"/>
        </w:rPr>
        <w:t>环境承载量（</w:t>
      </w:r>
      <w:r>
        <w:rPr>
          <w:rFonts w:hint="eastAsia"/>
        </w:rPr>
        <w:t>EBQ</w:t>
      </w:r>
      <w:r>
        <w:rPr>
          <w:rFonts w:hint="eastAsia"/>
        </w:rPr>
        <w:t>）</w:t>
      </w:r>
      <w:r>
        <w:rPr>
          <w:rFonts w:hint="eastAsia"/>
        </w:rPr>
        <w:t>/</w:t>
      </w:r>
      <w:r>
        <w:rPr>
          <w:rFonts w:hint="eastAsia"/>
        </w:rPr>
        <w:t>环境承载力（</w:t>
      </w:r>
      <w:r>
        <w:rPr>
          <w:rFonts w:hint="eastAsia"/>
        </w:rPr>
        <w:t>EBC</w:t>
      </w:r>
      <w:r>
        <w:rPr>
          <w:rFonts w:hint="eastAsia"/>
        </w:rPr>
        <w:t>）</w:t>
      </w:r>
      <w:r w:rsidRPr="00566DE2">
        <w:rPr>
          <w:rFonts w:hint="eastAsia"/>
        </w:rPr>
        <w:t>≤</w:t>
      </w:r>
      <w:r>
        <w:rPr>
          <w:rFonts w:hint="eastAsia"/>
        </w:rPr>
        <w:t>1</w:t>
      </w:r>
      <w:r>
        <w:rPr>
          <w:rFonts w:hint="eastAsia"/>
        </w:rPr>
        <w:t>。</w:t>
      </w:r>
    </w:p>
    <w:p w:rsidR="00FE1463" w:rsidRPr="00FE1463" w:rsidRDefault="00FE1463" w:rsidP="00FE1463">
      <w:pPr>
        <w:pStyle w:val="3333333333333333333333"/>
        <w:rPr>
          <w:color w:val="auto"/>
        </w:rPr>
      </w:pPr>
      <w:r w:rsidRPr="007326C3">
        <w:rPr>
          <w:rFonts w:hint="eastAsia"/>
          <w:color w:val="auto"/>
        </w:rPr>
        <w:t>9.3</w:t>
      </w:r>
      <w:r>
        <w:rPr>
          <w:rFonts w:hint="eastAsia"/>
          <w:color w:val="auto"/>
        </w:rPr>
        <w:t>.2园区环境承载力指标分析</w:t>
      </w:r>
    </w:p>
    <w:p w:rsidR="003B387D" w:rsidRPr="0069207B" w:rsidRDefault="0069207B" w:rsidP="0069207B">
      <w:pPr>
        <w:ind w:firstLine="480"/>
        <w:jc w:val="left"/>
      </w:pPr>
      <w:bookmarkStart w:id="145" w:name="_Toc446626738"/>
      <w:r>
        <w:rPr>
          <w:rFonts w:hint="eastAsia"/>
        </w:rPr>
        <w:t>详细见</w:t>
      </w:r>
      <w:r w:rsidRPr="0069207B">
        <w:rPr>
          <w:rFonts w:hint="eastAsia"/>
        </w:rPr>
        <w:t>表</w:t>
      </w:r>
      <w:r>
        <w:rPr>
          <w:rFonts w:hint="eastAsia"/>
        </w:rPr>
        <w:t>9.1-9.2</w:t>
      </w:r>
    </w:p>
    <w:p w:rsidR="003B387D" w:rsidRDefault="003B387D" w:rsidP="003B387D">
      <w:pPr>
        <w:ind w:firstLine="482"/>
        <w:jc w:val="center"/>
        <w:rPr>
          <w:b/>
        </w:rPr>
      </w:pPr>
    </w:p>
    <w:p w:rsidR="003B387D" w:rsidRDefault="003B387D" w:rsidP="003B387D">
      <w:pPr>
        <w:ind w:firstLine="482"/>
        <w:jc w:val="center"/>
        <w:rPr>
          <w:b/>
        </w:rPr>
      </w:pPr>
    </w:p>
    <w:p w:rsidR="003B387D" w:rsidRDefault="003B387D" w:rsidP="003B387D">
      <w:pPr>
        <w:ind w:firstLine="482"/>
        <w:jc w:val="center"/>
        <w:rPr>
          <w:b/>
        </w:rPr>
      </w:pPr>
    </w:p>
    <w:p w:rsidR="003B387D" w:rsidRDefault="003B387D" w:rsidP="003B387D">
      <w:pPr>
        <w:ind w:firstLine="482"/>
        <w:jc w:val="center"/>
        <w:rPr>
          <w:b/>
        </w:rPr>
      </w:pPr>
    </w:p>
    <w:p w:rsidR="003B387D" w:rsidRDefault="003B387D" w:rsidP="00A833FA">
      <w:pPr>
        <w:ind w:firstLine="482"/>
        <w:jc w:val="center"/>
        <w:rPr>
          <w:b/>
        </w:rPr>
      </w:pPr>
      <w:r>
        <w:rPr>
          <w:rFonts w:hint="eastAsia"/>
          <w:b/>
        </w:rPr>
        <w:lastRenderedPageBreak/>
        <w:t>表</w:t>
      </w:r>
      <w:r>
        <w:rPr>
          <w:rFonts w:hint="eastAsia"/>
          <w:b/>
        </w:rPr>
        <w:t>9.1</w:t>
      </w:r>
      <w:r w:rsidRPr="00BC2023">
        <w:rPr>
          <w:rFonts w:hint="eastAsia"/>
          <w:b/>
        </w:rPr>
        <w:t>园区现代化指标体系（</w:t>
      </w:r>
      <w:r w:rsidRPr="00BC2023">
        <w:rPr>
          <w:rFonts w:hint="eastAsia"/>
          <w:b/>
        </w:rPr>
        <w:t>2030</w:t>
      </w:r>
      <w:r w:rsidRPr="00BC2023">
        <w:rPr>
          <w:rFonts w:hint="eastAsia"/>
          <w:b/>
        </w:rPr>
        <w:t>年）</w:t>
      </w:r>
    </w:p>
    <w:p w:rsidR="003B387D" w:rsidRPr="003B387D" w:rsidRDefault="00A833FA" w:rsidP="003B387D">
      <w:pPr>
        <w:ind w:firstLineChars="0" w:firstLine="0"/>
        <w:rPr>
          <w:b/>
        </w:rPr>
      </w:pPr>
      <w:r>
        <w:rPr>
          <w:rFonts w:hint="eastAsia"/>
          <w:b/>
          <w:noProof/>
        </w:rPr>
        <w:drawing>
          <wp:anchor distT="0" distB="0" distL="114300" distR="114300" simplePos="0" relativeHeight="251842560" behindDoc="0" locked="0" layoutInCell="1" allowOverlap="1" wp14:anchorId="475C9AD2" wp14:editId="46AC44E1">
            <wp:simplePos x="0" y="0"/>
            <wp:positionH relativeFrom="column">
              <wp:posOffset>109220</wp:posOffset>
            </wp:positionH>
            <wp:positionV relativeFrom="paragraph">
              <wp:posOffset>2430780</wp:posOffset>
            </wp:positionV>
            <wp:extent cx="4914265" cy="1591310"/>
            <wp:effectExtent l="0" t="0" r="635" b="8890"/>
            <wp:wrapTopAndBottom/>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Q截图20161219132630.png"/>
                    <pic:cNvPicPr/>
                  </pic:nvPicPr>
                  <pic:blipFill rotWithShape="1">
                    <a:blip r:embed="rId45">
                      <a:extLst>
                        <a:ext uri="{28A0092B-C50C-407E-A947-70E740481C1C}">
                          <a14:useLocalDpi xmlns:a14="http://schemas.microsoft.com/office/drawing/2010/main" val="0"/>
                        </a:ext>
                      </a:extLst>
                    </a:blip>
                    <a:srcRect t="1820"/>
                    <a:stretch/>
                  </pic:blipFill>
                  <pic:spPr bwMode="auto">
                    <a:xfrm>
                      <a:off x="0" y="0"/>
                      <a:ext cx="4914265" cy="159131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840512" behindDoc="0" locked="0" layoutInCell="1" allowOverlap="1" wp14:anchorId="59DB365E" wp14:editId="49C18AB1">
            <wp:simplePos x="0" y="0"/>
            <wp:positionH relativeFrom="column">
              <wp:posOffset>109220</wp:posOffset>
            </wp:positionH>
            <wp:positionV relativeFrom="paragraph">
              <wp:posOffset>278130</wp:posOffset>
            </wp:positionV>
            <wp:extent cx="5447665" cy="1394460"/>
            <wp:effectExtent l="0" t="0" r="635" b="0"/>
            <wp:wrapTopAndBottom/>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Q截图20161219130652.png"/>
                    <pic:cNvPicPr/>
                  </pic:nvPicPr>
                  <pic:blipFill>
                    <a:blip r:embed="rId46">
                      <a:extLst>
                        <a:ext uri="{28A0092B-C50C-407E-A947-70E740481C1C}">
                          <a14:useLocalDpi xmlns:a14="http://schemas.microsoft.com/office/drawing/2010/main" val="0"/>
                        </a:ext>
                      </a:extLst>
                    </a:blip>
                    <a:stretch>
                      <a:fillRect/>
                    </a:stretch>
                  </pic:blipFill>
                  <pic:spPr>
                    <a:xfrm>
                      <a:off x="0" y="0"/>
                      <a:ext cx="5447665" cy="1394460"/>
                    </a:xfrm>
                    <a:prstGeom prst="rect">
                      <a:avLst/>
                    </a:prstGeom>
                  </pic:spPr>
                </pic:pic>
              </a:graphicData>
            </a:graphic>
            <wp14:sizeRelH relativeFrom="page">
              <wp14:pctWidth>0</wp14:pctWidth>
            </wp14:sizeRelH>
            <wp14:sizeRelV relativeFrom="page">
              <wp14:pctHeight>0</wp14:pctHeight>
            </wp14:sizeRelV>
          </wp:anchor>
        </w:drawing>
      </w:r>
    </w:p>
    <w:p w:rsidR="003B387D" w:rsidRPr="003B387D" w:rsidRDefault="003B387D" w:rsidP="003B387D">
      <w:pPr>
        <w:ind w:firstLine="482"/>
        <w:jc w:val="center"/>
        <w:rPr>
          <w:b/>
        </w:rPr>
      </w:pPr>
      <w:r>
        <w:rPr>
          <w:rFonts w:hint="eastAsia"/>
          <w:b/>
        </w:rPr>
        <w:t>表</w:t>
      </w:r>
      <w:r>
        <w:rPr>
          <w:rFonts w:hint="eastAsia"/>
          <w:b/>
        </w:rPr>
        <w:t>9.2</w:t>
      </w:r>
      <w:r>
        <w:rPr>
          <w:rFonts w:hint="eastAsia"/>
          <w:b/>
        </w:rPr>
        <w:t>住宅用地人口密度一览表</w:t>
      </w:r>
    </w:p>
    <w:p w:rsidR="00C77795" w:rsidRDefault="00C77795" w:rsidP="00C77795">
      <w:pPr>
        <w:ind w:firstLine="480"/>
      </w:pPr>
    </w:p>
    <w:p w:rsidR="002308BA" w:rsidRPr="00F40484" w:rsidRDefault="00B26348" w:rsidP="00450313">
      <w:pPr>
        <w:pStyle w:val="2222222222222222"/>
      </w:pPr>
      <w:bookmarkStart w:id="146" w:name="_Toc470186216"/>
      <w:r w:rsidRPr="00F40484">
        <w:rPr>
          <w:rFonts w:hint="eastAsia"/>
        </w:rPr>
        <w:t>9.4</w:t>
      </w:r>
      <w:r w:rsidR="002308BA" w:rsidRPr="00F40484">
        <w:rPr>
          <w:rFonts w:hint="eastAsia"/>
        </w:rPr>
        <w:t>环境保护措施</w:t>
      </w:r>
      <w:bookmarkEnd w:id="145"/>
      <w:bookmarkEnd w:id="146"/>
    </w:p>
    <w:p w:rsidR="009C2161" w:rsidRPr="003B387D" w:rsidRDefault="00B26348" w:rsidP="003B387D">
      <w:pPr>
        <w:pStyle w:val="3333333333333333333333"/>
        <w:rPr>
          <w:color w:val="auto"/>
        </w:rPr>
      </w:pPr>
      <w:r w:rsidRPr="003B387D">
        <w:rPr>
          <w:rFonts w:hint="eastAsia"/>
          <w:color w:val="auto"/>
        </w:rPr>
        <w:t>9.4</w:t>
      </w:r>
      <w:r w:rsidR="009C2161" w:rsidRPr="003B387D">
        <w:rPr>
          <w:rFonts w:hint="eastAsia"/>
          <w:color w:val="auto"/>
        </w:rPr>
        <w:t>.1施工期措施</w:t>
      </w:r>
    </w:p>
    <w:p w:rsidR="009C2161" w:rsidRPr="00F40484" w:rsidRDefault="009C2161" w:rsidP="009C2161">
      <w:pPr>
        <w:ind w:firstLine="480"/>
      </w:pPr>
      <w:r w:rsidRPr="00F40484">
        <w:rPr>
          <w:rFonts w:hint="eastAsia"/>
        </w:rPr>
        <w:t>（</w:t>
      </w:r>
      <w:r w:rsidRPr="00F40484">
        <w:rPr>
          <w:rFonts w:hint="eastAsia"/>
        </w:rPr>
        <w:t>1</w:t>
      </w:r>
      <w:r w:rsidRPr="00F40484">
        <w:rPr>
          <w:rFonts w:hint="eastAsia"/>
        </w:rPr>
        <w:t>）废气</w:t>
      </w:r>
    </w:p>
    <w:p w:rsidR="009C2161" w:rsidRPr="00F40484" w:rsidRDefault="009C2161" w:rsidP="009C2161">
      <w:pPr>
        <w:ind w:firstLine="480"/>
      </w:pPr>
      <w:r w:rsidRPr="00F40484">
        <w:rPr>
          <w:rFonts w:hint="eastAsia"/>
        </w:rPr>
        <w:t>施工场地及道路定期洒水降尘；施工机械使用优质燃料油，禁止超载；遮盖运输；</w:t>
      </w:r>
    </w:p>
    <w:p w:rsidR="009C2161" w:rsidRPr="00F40484" w:rsidRDefault="009C2161" w:rsidP="009C2161">
      <w:pPr>
        <w:ind w:firstLine="480"/>
      </w:pPr>
      <w:r w:rsidRPr="00F40484">
        <w:rPr>
          <w:rFonts w:hint="eastAsia"/>
        </w:rPr>
        <w:t>（</w:t>
      </w:r>
      <w:r w:rsidRPr="00F40484">
        <w:rPr>
          <w:rFonts w:hint="eastAsia"/>
        </w:rPr>
        <w:t>2</w:t>
      </w:r>
      <w:r w:rsidRPr="00F40484">
        <w:rPr>
          <w:rFonts w:hint="eastAsia"/>
        </w:rPr>
        <w:t>）废水</w:t>
      </w:r>
    </w:p>
    <w:p w:rsidR="009C2161" w:rsidRPr="00F40484" w:rsidRDefault="009C2161" w:rsidP="009C2161">
      <w:pPr>
        <w:ind w:firstLine="480"/>
      </w:pPr>
      <w:r w:rsidRPr="00F40484">
        <w:rPr>
          <w:rFonts w:hint="eastAsia"/>
        </w:rPr>
        <w:t>设置</w:t>
      </w:r>
      <w:proofErr w:type="gramStart"/>
      <w:r w:rsidRPr="00F40484">
        <w:rPr>
          <w:rFonts w:hint="eastAsia"/>
        </w:rPr>
        <w:t>截</w:t>
      </w:r>
      <w:proofErr w:type="gramEnd"/>
      <w:r w:rsidRPr="00F40484">
        <w:rPr>
          <w:rFonts w:hint="eastAsia"/>
        </w:rPr>
        <w:t>排水沟，初期雨水沉淀后外排；施工废水及员工生活废水临时沉淀池沉淀后回用于洒水降尘；</w:t>
      </w:r>
    </w:p>
    <w:p w:rsidR="009C2161" w:rsidRPr="00F40484" w:rsidRDefault="009C2161" w:rsidP="009C2161">
      <w:pPr>
        <w:ind w:firstLine="480"/>
      </w:pPr>
      <w:r w:rsidRPr="00F40484">
        <w:rPr>
          <w:rFonts w:hint="eastAsia"/>
        </w:rPr>
        <w:t>（</w:t>
      </w:r>
      <w:r w:rsidRPr="00F40484">
        <w:rPr>
          <w:rFonts w:hint="eastAsia"/>
        </w:rPr>
        <w:t>3</w:t>
      </w:r>
      <w:r w:rsidRPr="00F40484">
        <w:rPr>
          <w:rFonts w:hint="eastAsia"/>
        </w:rPr>
        <w:t>）噪声</w:t>
      </w:r>
    </w:p>
    <w:p w:rsidR="009C2161" w:rsidRPr="00F40484" w:rsidRDefault="009C2161" w:rsidP="009C2161">
      <w:pPr>
        <w:ind w:firstLine="480"/>
      </w:pPr>
      <w:r w:rsidRPr="00F40484">
        <w:rPr>
          <w:rFonts w:hint="eastAsia"/>
        </w:rPr>
        <w:t>选用低噪设备；合理布置施工时间；高噪声设备加装减震垫、</w:t>
      </w:r>
      <w:proofErr w:type="gramStart"/>
      <w:r w:rsidRPr="00F40484">
        <w:rPr>
          <w:rFonts w:hint="eastAsia"/>
        </w:rPr>
        <w:t>远离声</w:t>
      </w:r>
      <w:proofErr w:type="gramEnd"/>
      <w:r w:rsidRPr="00F40484">
        <w:rPr>
          <w:rFonts w:hint="eastAsia"/>
        </w:rPr>
        <w:t>环境敏感点；定期对设备进行维修；</w:t>
      </w:r>
    </w:p>
    <w:p w:rsidR="009C2161" w:rsidRPr="00F40484" w:rsidRDefault="009C2161" w:rsidP="009C2161">
      <w:pPr>
        <w:ind w:firstLine="480"/>
      </w:pPr>
      <w:r w:rsidRPr="00F40484">
        <w:rPr>
          <w:rFonts w:hint="eastAsia"/>
        </w:rPr>
        <w:lastRenderedPageBreak/>
        <w:t>（</w:t>
      </w:r>
      <w:r w:rsidRPr="00F40484">
        <w:rPr>
          <w:rFonts w:hint="eastAsia"/>
        </w:rPr>
        <w:t>4</w:t>
      </w:r>
      <w:r w:rsidRPr="00F40484">
        <w:rPr>
          <w:rFonts w:hint="eastAsia"/>
        </w:rPr>
        <w:t>）固废</w:t>
      </w:r>
    </w:p>
    <w:p w:rsidR="009C2161" w:rsidRPr="00F40484" w:rsidRDefault="009C2161" w:rsidP="009C2161">
      <w:pPr>
        <w:ind w:firstLine="480"/>
      </w:pPr>
      <w:r w:rsidRPr="00F40484">
        <w:rPr>
          <w:rFonts w:hint="eastAsia"/>
        </w:rPr>
        <w:t>土石方回填场地；建筑垃圾回收有用部分后运送至城建部门指定地点堆放；生活垃圾集中收集，定期清运至附近垃圾填埋场；</w:t>
      </w:r>
    </w:p>
    <w:p w:rsidR="009C2161" w:rsidRPr="00F40484" w:rsidRDefault="009C2161" w:rsidP="009C2161">
      <w:pPr>
        <w:ind w:firstLine="480"/>
      </w:pPr>
      <w:r w:rsidRPr="00F40484">
        <w:rPr>
          <w:rFonts w:hint="eastAsia"/>
        </w:rPr>
        <w:t>（</w:t>
      </w:r>
      <w:r w:rsidRPr="00F40484">
        <w:rPr>
          <w:rFonts w:hint="eastAsia"/>
        </w:rPr>
        <w:t>5</w:t>
      </w:r>
      <w:r w:rsidRPr="00F40484">
        <w:rPr>
          <w:rFonts w:hint="eastAsia"/>
        </w:rPr>
        <w:t>）生态</w:t>
      </w:r>
    </w:p>
    <w:p w:rsidR="009C2161" w:rsidRPr="00F40484" w:rsidRDefault="009C2161" w:rsidP="009C2161">
      <w:pPr>
        <w:ind w:firstLine="480"/>
      </w:pPr>
      <w:r w:rsidRPr="00F40484">
        <w:rPr>
          <w:rFonts w:hint="eastAsia"/>
        </w:rPr>
        <w:t>采取有效的水土保持及生态恢复。</w:t>
      </w:r>
    </w:p>
    <w:p w:rsidR="009C2161" w:rsidRPr="003B387D" w:rsidRDefault="00B26348" w:rsidP="003B387D">
      <w:pPr>
        <w:pStyle w:val="3333333333333333333333"/>
        <w:rPr>
          <w:color w:val="auto"/>
        </w:rPr>
      </w:pPr>
      <w:r w:rsidRPr="003B387D">
        <w:rPr>
          <w:rFonts w:hint="eastAsia"/>
          <w:color w:val="auto"/>
        </w:rPr>
        <w:t>9.4</w:t>
      </w:r>
      <w:r w:rsidR="009C2161" w:rsidRPr="003B387D">
        <w:rPr>
          <w:rFonts w:hint="eastAsia"/>
          <w:color w:val="auto"/>
        </w:rPr>
        <w:t>.2运营期措施</w:t>
      </w:r>
    </w:p>
    <w:p w:rsidR="009C2161" w:rsidRPr="00F40484" w:rsidRDefault="009C2161" w:rsidP="009C2161">
      <w:pPr>
        <w:ind w:firstLine="480"/>
      </w:pPr>
      <w:r w:rsidRPr="00F40484">
        <w:rPr>
          <w:rFonts w:hint="eastAsia"/>
        </w:rPr>
        <w:t>（</w:t>
      </w:r>
      <w:r w:rsidRPr="00F40484">
        <w:rPr>
          <w:rFonts w:hint="eastAsia"/>
        </w:rPr>
        <w:t>1</w:t>
      </w:r>
      <w:r w:rsidRPr="00F40484">
        <w:rPr>
          <w:rFonts w:hint="eastAsia"/>
        </w:rPr>
        <w:t>）废水</w:t>
      </w:r>
    </w:p>
    <w:p w:rsidR="009C2161" w:rsidRPr="00F40484" w:rsidRDefault="009C2161" w:rsidP="009C2161">
      <w:pPr>
        <w:ind w:firstLine="480"/>
      </w:pPr>
      <w:r w:rsidRPr="00F40484">
        <w:rPr>
          <w:rFonts w:hint="eastAsia"/>
        </w:rPr>
        <w:t>人员使用废水及冲厕废水就进直接排入城区污水排放系统管网，由城市污水处理系统统一处理，生产用水及</w:t>
      </w:r>
      <w:r w:rsidR="00B55A8E" w:rsidRPr="00F40484">
        <w:rPr>
          <w:rFonts w:hint="eastAsia"/>
        </w:rPr>
        <w:t>本项目</w:t>
      </w:r>
      <w:r w:rsidRPr="00F40484">
        <w:rPr>
          <w:rFonts w:hint="eastAsia"/>
        </w:rPr>
        <w:t>清洗用水，设置隔油装置，进行分离。</w:t>
      </w:r>
      <w:r w:rsidRPr="00F40484">
        <w:rPr>
          <w:rFonts w:hint="eastAsia"/>
        </w:rPr>
        <w:t xml:space="preserve"> </w:t>
      </w:r>
    </w:p>
    <w:p w:rsidR="009C2161" w:rsidRPr="00F40484" w:rsidRDefault="009C2161" w:rsidP="009C2161">
      <w:pPr>
        <w:ind w:firstLine="480"/>
      </w:pPr>
      <w:r w:rsidRPr="00F40484">
        <w:rPr>
          <w:rFonts w:hint="eastAsia"/>
        </w:rPr>
        <w:t>（</w:t>
      </w:r>
      <w:r w:rsidRPr="00F40484">
        <w:rPr>
          <w:rFonts w:hint="eastAsia"/>
        </w:rPr>
        <w:t>2</w:t>
      </w:r>
      <w:r w:rsidRPr="00F40484">
        <w:rPr>
          <w:rFonts w:hint="eastAsia"/>
        </w:rPr>
        <w:t>）废渣</w:t>
      </w:r>
    </w:p>
    <w:p w:rsidR="00B55A8E" w:rsidRPr="00F40484" w:rsidRDefault="00B55A8E" w:rsidP="009C2161">
      <w:pPr>
        <w:ind w:firstLine="480"/>
      </w:pPr>
      <w:r w:rsidRPr="00F40484">
        <w:rPr>
          <w:rFonts w:hint="eastAsia"/>
        </w:rPr>
        <w:t>本项目</w:t>
      </w:r>
      <w:r w:rsidR="009C2161" w:rsidRPr="00F40484">
        <w:rPr>
          <w:rFonts w:hint="eastAsia"/>
        </w:rPr>
        <w:t>中产生垃圾进行分类收集，并清运到固定垃圾堆积点，由城镇环卫统一处理。</w:t>
      </w:r>
    </w:p>
    <w:p w:rsidR="009C2161" w:rsidRPr="00F40484" w:rsidRDefault="009C2161" w:rsidP="009C2161">
      <w:pPr>
        <w:ind w:firstLine="480"/>
      </w:pPr>
      <w:r w:rsidRPr="00F40484">
        <w:rPr>
          <w:rFonts w:hint="eastAsia"/>
        </w:rPr>
        <w:t>（</w:t>
      </w:r>
      <w:r w:rsidRPr="00F40484">
        <w:rPr>
          <w:rFonts w:hint="eastAsia"/>
        </w:rPr>
        <w:t>3</w:t>
      </w:r>
      <w:r w:rsidRPr="00F40484">
        <w:rPr>
          <w:rFonts w:hint="eastAsia"/>
        </w:rPr>
        <w:t>）噪声</w:t>
      </w:r>
    </w:p>
    <w:p w:rsidR="00721F5D" w:rsidRDefault="00B55A8E" w:rsidP="009C2161">
      <w:pPr>
        <w:ind w:firstLine="480"/>
      </w:pPr>
      <w:r w:rsidRPr="00F40484">
        <w:rPr>
          <w:rFonts w:hint="eastAsia"/>
        </w:rPr>
        <w:t>本项目</w:t>
      </w:r>
      <w:r w:rsidR="009C2161" w:rsidRPr="00F40484">
        <w:rPr>
          <w:rFonts w:hint="eastAsia"/>
        </w:rPr>
        <w:t>选用低振动的机械设施，通过增加</w:t>
      </w:r>
      <w:r w:rsidRPr="00F40484">
        <w:rPr>
          <w:rFonts w:hint="eastAsia"/>
        </w:rPr>
        <w:t>本项目</w:t>
      </w:r>
      <w:r w:rsidR="009C2161" w:rsidRPr="00F40484">
        <w:rPr>
          <w:rFonts w:hint="eastAsia"/>
        </w:rPr>
        <w:t>周边的绿化，形成</w:t>
      </w:r>
      <w:r w:rsidRPr="00F40484">
        <w:rPr>
          <w:rFonts w:hint="eastAsia"/>
        </w:rPr>
        <w:t>本项目</w:t>
      </w:r>
      <w:r w:rsidR="009C2161" w:rsidRPr="00F40484">
        <w:rPr>
          <w:rFonts w:hint="eastAsia"/>
        </w:rPr>
        <w:t>与外围环境的隔离，减少</w:t>
      </w:r>
      <w:r w:rsidRPr="00F40484">
        <w:rPr>
          <w:rFonts w:hint="eastAsia"/>
        </w:rPr>
        <w:t>本项目</w:t>
      </w:r>
      <w:r w:rsidR="009C2161" w:rsidRPr="00F40484">
        <w:rPr>
          <w:rFonts w:hint="eastAsia"/>
        </w:rPr>
        <w:t>内部产生噪音的影响，优化</w:t>
      </w:r>
      <w:r w:rsidRPr="00F40484">
        <w:rPr>
          <w:rFonts w:hint="eastAsia"/>
        </w:rPr>
        <w:t>本项目</w:t>
      </w:r>
      <w:r w:rsidR="009C2161" w:rsidRPr="00F40484">
        <w:rPr>
          <w:rFonts w:hint="eastAsia"/>
        </w:rPr>
        <w:t>机动车流组织，通过一定区域划分或设置隔音屏障来减少交通噪音影响，并限制车辆喇叭的使用，最大限度减低交通省。</w:t>
      </w:r>
    </w:p>
    <w:p w:rsidR="00C77795" w:rsidRPr="00F40484" w:rsidRDefault="00C77795" w:rsidP="009C2161">
      <w:pPr>
        <w:ind w:firstLine="480"/>
      </w:pPr>
    </w:p>
    <w:p w:rsidR="002308BA" w:rsidRPr="00F40484" w:rsidRDefault="00B26348" w:rsidP="00450313">
      <w:pPr>
        <w:pStyle w:val="2222222222222222"/>
      </w:pPr>
      <w:bookmarkStart w:id="147" w:name="_Toc446626739"/>
      <w:bookmarkStart w:id="148" w:name="_Toc470186217"/>
      <w:r w:rsidRPr="00F40484">
        <w:rPr>
          <w:rFonts w:hint="eastAsia"/>
        </w:rPr>
        <w:t>9.5</w:t>
      </w:r>
      <w:r w:rsidR="002308BA" w:rsidRPr="00F40484">
        <w:rPr>
          <w:rFonts w:hint="eastAsia"/>
        </w:rPr>
        <w:t>环境影响评价</w:t>
      </w:r>
      <w:bookmarkEnd w:id="147"/>
      <w:r w:rsidR="003D03E2" w:rsidRPr="003D03E2">
        <w:rPr>
          <w:rFonts w:hint="eastAsia"/>
        </w:rPr>
        <w:t>结论</w:t>
      </w:r>
      <w:bookmarkEnd w:id="148"/>
    </w:p>
    <w:p w:rsidR="002308BA" w:rsidRPr="00F40484" w:rsidRDefault="00B55A8E" w:rsidP="009C2161">
      <w:pPr>
        <w:ind w:firstLine="480"/>
      </w:pPr>
      <w:r w:rsidRPr="00F40484">
        <w:rPr>
          <w:rFonts w:hint="eastAsia"/>
        </w:rPr>
        <w:t>本项目</w:t>
      </w:r>
      <w:r w:rsidR="009C2161" w:rsidRPr="00F40484">
        <w:rPr>
          <w:rFonts w:hint="eastAsia"/>
        </w:rPr>
        <w:t>具有良好的经济效益和社会效益，在建设和营运过程中，根据国家环境保护法的有关规定，项目业主单位将严格执行防治污染设施与主体工程同时设计、同时施工、同时投入使用的“三同时”制度，严格按照“三同时”的要求和原则进行环境设施建设，认真落实各项污染治理措施，以确保项目区内不会对环境造成影响。</w:t>
      </w:r>
    </w:p>
    <w:p w:rsidR="00E11DB4" w:rsidRPr="00F40484" w:rsidRDefault="00E11DB4" w:rsidP="00E11DB4">
      <w:pPr>
        <w:pStyle w:val="444444444444444444444444444"/>
        <w:rPr>
          <w:color w:val="auto"/>
        </w:rPr>
      </w:pPr>
      <w:r w:rsidRPr="00F40484">
        <w:rPr>
          <w:rFonts w:hint="eastAsia"/>
          <w:color w:val="auto"/>
        </w:rPr>
        <w:t>主体工程</w:t>
      </w:r>
      <w:r w:rsidR="0010667E" w:rsidRPr="00F40484">
        <w:rPr>
          <w:rFonts w:hint="eastAsia"/>
          <w:color w:val="auto"/>
        </w:rPr>
        <w:t>施工</w:t>
      </w:r>
      <w:r w:rsidRPr="00F40484">
        <w:rPr>
          <w:rFonts w:hint="eastAsia"/>
          <w:color w:val="auto"/>
        </w:rPr>
        <w:t>主要是指标准厂房、</w:t>
      </w:r>
      <w:r w:rsidR="0010667E" w:rsidRPr="00F40484">
        <w:rPr>
          <w:rFonts w:hint="eastAsia"/>
          <w:color w:val="auto"/>
        </w:rPr>
        <w:t>仓储设施、行政及公用配套设施、基础设施（水、电、路等）</w:t>
      </w:r>
      <w:r w:rsidRPr="00F40484">
        <w:rPr>
          <w:rFonts w:hint="eastAsia"/>
          <w:color w:val="auto"/>
        </w:rPr>
        <w:t>的施工，在水土保持方面均应作相应的考虑。</w:t>
      </w:r>
    </w:p>
    <w:p w:rsidR="00E11DB4" w:rsidRPr="00F40484" w:rsidRDefault="00E11DB4" w:rsidP="00E11DB4">
      <w:pPr>
        <w:pStyle w:val="444444444444444444444444444"/>
        <w:rPr>
          <w:color w:val="auto"/>
        </w:rPr>
      </w:pPr>
      <w:r w:rsidRPr="00F40484">
        <w:rPr>
          <w:rFonts w:hint="eastAsia"/>
          <w:color w:val="auto"/>
        </w:rPr>
        <w:lastRenderedPageBreak/>
        <w:t>1</w:t>
      </w:r>
      <w:r w:rsidR="005517DD" w:rsidRPr="00F40484">
        <w:rPr>
          <w:rFonts w:hint="eastAsia"/>
          <w:color w:val="auto"/>
        </w:rPr>
        <w:t>.园区道路</w:t>
      </w:r>
      <w:r w:rsidRPr="00F40484">
        <w:rPr>
          <w:rFonts w:hint="eastAsia"/>
          <w:color w:val="auto"/>
        </w:rPr>
        <w:t>路线选择评价</w:t>
      </w:r>
    </w:p>
    <w:p w:rsidR="00E11DB4" w:rsidRPr="00F40484" w:rsidRDefault="00E11DB4" w:rsidP="00E11DB4">
      <w:pPr>
        <w:pStyle w:val="444444444444444444444444444"/>
        <w:rPr>
          <w:color w:val="auto"/>
        </w:rPr>
      </w:pPr>
      <w:r w:rsidRPr="00F40484">
        <w:rPr>
          <w:rFonts w:hint="eastAsia"/>
          <w:color w:val="auto"/>
        </w:rPr>
        <w:t>在</w:t>
      </w:r>
      <w:r w:rsidR="005517DD" w:rsidRPr="00F40484">
        <w:rPr>
          <w:rFonts w:hint="eastAsia"/>
          <w:color w:val="auto"/>
        </w:rPr>
        <w:t>园区道路</w:t>
      </w:r>
      <w:r w:rsidRPr="00F40484">
        <w:rPr>
          <w:rFonts w:hint="eastAsia"/>
          <w:color w:val="auto"/>
        </w:rPr>
        <w:t>路线选择中，合理利用道路沿线的地形地势，尽可能将挖方用作填方，减少弃土弃渣用地。同时在路基两侧设置了完善的排水系统；对道路进行绿化美化，改善道路沿线生态环境，减少水土流失。</w:t>
      </w:r>
    </w:p>
    <w:p w:rsidR="00E11DB4" w:rsidRPr="00F40484" w:rsidRDefault="00E11DB4" w:rsidP="00E11DB4">
      <w:pPr>
        <w:pStyle w:val="444444444444444444444444444"/>
        <w:rPr>
          <w:color w:val="auto"/>
        </w:rPr>
      </w:pPr>
      <w:r w:rsidRPr="00F40484">
        <w:rPr>
          <w:rFonts w:hint="eastAsia"/>
          <w:color w:val="auto"/>
        </w:rPr>
        <w:t>2</w:t>
      </w:r>
      <w:r w:rsidR="005517DD" w:rsidRPr="00F40484">
        <w:rPr>
          <w:rFonts w:hint="eastAsia"/>
          <w:color w:val="auto"/>
        </w:rPr>
        <w:t>.</w:t>
      </w:r>
      <w:r w:rsidRPr="00F40484">
        <w:rPr>
          <w:rFonts w:hint="eastAsia"/>
          <w:color w:val="auto"/>
        </w:rPr>
        <w:t>施工场地设置评价</w:t>
      </w:r>
    </w:p>
    <w:p w:rsidR="00E11DB4" w:rsidRPr="00F40484" w:rsidRDefault="00E11DB4" w:rsidP="00E11DB4">
      <w:pPr>
        <w:pStyle w:val="444444444444444444444444444"/>
        <w:rPr>
          <w:color w:val="auto"/>
        </w:rPr>
      </w:pPr>
      <w:r w:rsidRPr="00F40484">
        <w:rPr>
          <w:rFonts w:hint="eastAsia"/>
          <w:color w:val="auto"/>
        </w:rPr>
        <w:t>施工规划设计中，充分利用道路沿线的种种设施，合理设置大型施工砂石料场、施工场地，在节约投资的同时尽量减少水土流失。</w:t>
      </w:r>
    </w:p>
    <w:p w:rsidR="00E11DB4" w:rsidRPr="00F40484" w:rsidRDefault="00E11DB4" w:rsidP="00E11DB4">
      <w:pPr>
        <w:pStyle w:val="444444444444444444444444444"/>
        <w:rPr>
          <w:color w:val="auto"/>
        </w:rPr>
      </w:pPr>
      <w:r w:rsidRPr="00F40484">
        <w:rPr>
          <w:rFonts w:hint="eastAsia"/>
          <w:color w:val="auto"/>
        </w:rPr>
        <w:t>3</w:t>
      </w:r>
      <w:r w:rsidR="005517DD" w:rsidRPr="00F40484">
        <w:rPr>
          <w:rFonts w:hint="eastAsia"/>
          <w:color w:val="auto"/>
        </w:rPr>
        <w:t>.园区道路</w:t>
      </w:r>
      <w:r w:rsidRPr="00F40484">
        <w:rPr>
          <w:rFonts w:hint="eastAsia"/>
          <w:color w:val="auto"/>
        </w:rPr>
        <w:t>路基施工评价</w:t>
      </w:r>
    </w:p>
    <w:p w:rsidR="00E11DB4" w:rsidRPr="00F40484" w:rsidRDefault="005517DD" w:rsidP="00E11DB4">
      <w:pPr>
        <w:pStyle w:val="444444444444444444444444444"/>
        <w:rPr>
          <w:color w:val="auto"/>
        </w:rPr>
      </w:pPr>
      <w:r w:rsidRPr="00F40484">
        <w:rPr>
          <w:rFonts w:hint="eastAsia"/>
          <w:color w:val="auto"/>
        </w:rPr>
        <w:t>园区道路</w:t>
      </w:r>
      <w:r w:rsidR="00E11DB4" w:rsidRPr="00F40484">
        <w:rPr>
          <w:rFonts w:hint="eastAsia"/>
          <w:color w:val="auto"/>
        </w:rPr>
        <w:t>路基开挖用挖掘机直接装车。合格土料直接运至填方路段进行填筑，不合格土</w:t>
      </w:r>
      <w:proofErr w:type="gramStart"/>
      <w:r w:rsidR="00E11DB4" w:rsidRPr="00F40484">
        <w:rPr>
          <w:rFonts w:hint="eastAsia"/>
          <w:color w:val="auto"/>
        </w:rPr>
        <w:t>料及弃方运至</w:t>
      </w:r>
      <w:proofErr w:type="gramEnd"/>
      <w:r w:rsidR="00E11DB4" w:rsidRPr="00F40484">
        <w:rPr>
          <w:rFonts w:hint="eastAsia"/>
          <w:color w:val="auto"/>
        </w:rPr>
        <w:t>堆土区堆放。在施工前仔细调查自然状态下的山体稳定情况，分析施工期间边坡的稳定性，发现问题及时加固处理。另外，施工前切实做好地表排水工程，明槽两侧截水沟率先开工，以便拦截坡面水。对于石方开挖以小型松动爆破为主，以确保边坡稳定。对高陡边坡的开挖过程中及时对边坡进行防护，开挖尽量避开雨季施工，为确保边坡稳定，每开挖一层及时按设计要求进行边坡防护，防护后再进行下一层的开挖。</w:t>
      </w:r>
    </w:p>
    <w:p w:rsidR="00E11DB4" w:rsidRPr="00F40484" w:rsidRDefault="00E11DB4" w:rsidP="00E11DB4">
      <w:pPr>
        <w:pStyle w:val="444444444444444444444444444"/>
        <w:rPr>
          <w:color w:val="auto"/>
        </w:rPr>
      </w:pPr>
      <w:r w:rsidRPr="00F40484">
        <w:rPr>
          <w:rFonts w:hint="eastAsia"/>
          <w:color w:val="auto"/>
        </w:rPr>
        <w:t>4</w:t>
      </w:r>
      <w:r w:rsidR="005517DD" w:rsidRPr="00F40484">
        <w:rPr>
          <w:rFonts w:hint="eastAsia"/>
          <w:color w:val="auto"/>
        </w:rPr>
        <w:t>.</w:t>
      </w:r>
      <w:r w:rsidRPr="00F40484">
        <w:rPr>
          <w:rFonts w:hint="eastAsia"/>
          <w:color w:val="auto"/>
        </w:rPr>
        <w:t>排水管道施工评价</w:t>
      </w:r>
    </w:p>
    <w:p w:rsidR="00E11DB4" w:rsidRPr="00F40484" w:rsidRDefault="00E11DB4" w:rsidP="00E11DB4">
      <w:pPr>
        <w:pStyle w:val="444444444444444444444444444"/>
        <w:rPr>
          <w:color w:val="auto"/>
        </w:rPr>
      </w:pPr>
      <w:r w:rsidRPr="00F40484">
        <w:rPr>
          <w:rFonts w:hint="eastAsia"/>
          <w:color w:val="auto"/>
        </w:rPr>
        <w:t>沟槽开挖施工时根据地下渗水情况在沟槽的两侧设置排水沟和集水坑，采用水泵明沟排水。管道</w:t>
      </w:r>
      <w:proofErr w:type="gramStart"/>
      <w:r w:rsidRPr="00F40484">
        <w:rPr>
          <w:rFonts w:hint="eastAsia"/>
          <w:color w:val="auto"/>
        </w:rPr>
        <w:t>砼</w:t>
      </w:r>
      <w:proofErr w:type="gramEnd"/>
      <w:r w:rsidRPr="00F40484">
        <w:rPr>
          <w:rFonts w:hint="eastAsia"/>
          <w:color w:val="auto"/>
        </w:rPr>
        <w:t>基础施工与检查井基础施工同时进行，不同标号的</w:t>
      </w:r>
      <w:proofErr w:type="gramStart"/>
      <w:r w:rsidRPr="00F40484">
        <w:rPr>
          <w:rFonts w:hint="eastAsia"/>
          <w:color w:val="auto"/>
        </w:rPr>
        <w:t>砼</w:t>
      </w:r>
      <w:proofErr w:type="gramEnd"/>
      <w:r w:rsidRPr="00F40484">
        <w:rPr>
          <w:rFonts w:hint="eastAsia"/>
          <w:color w:val="auto"/>
        </w:rPr>
        <w:t>，分别进行拌制，分别填筑，采用木模人工支立，</w:t>
      </w:r>
      <w:proofErr w:type="gramStart"/>
      <w:r w:rsidRPr="00F40484">
        <w:rPr>
          <w:rFonts w:hint="eastAsia"/>
          <w:color w:val="auto"/>
        </w:rPr>
        <w:t>砼</w:t>
      </w:r>
      <w:proofErr w:type="gramEnd"/>
      <w:r w:rsidRPr="00F40484">
        <w:rPr>
          <w:rFonts w:hint="eastAsia"/>
          <w:color w:val="auto"/>
        </w:rPr>
        <w:t>采用现场拌和，人工浇筑，机械捣固。</w:t>
      </w:r>
    </w:p>
    <w:p w:rsidR="00E11DB4" w:rsidRDefault="00E11DB4" w:rsidP="00E11DB4">
      <w:pPr>
        <w:pStyle w:val="444444444444444444444444444"/>
        <w:rPr>
          <w:color w:val="auto"/>
        </w:rPr>
      </w:pPr>
      <w:r w:rsidRPr="00F40484">
        <w:rPr>
          <w:rFonts w:hint="eastAsia"/>
          <w:color w:val="auto"/>
        </w:rPr>
        <w:t>排水管道开挖造成的水土流失是很难避免的，但主体工程在设计过程中尽量加快施工进度，管道</w:t>
      </w:r>
      <w:proofErr w:type="gramStart"/>
      <w:r w:rsidRPr="00F40484">
        <w:rPr>
          <w:rFonts w:hint="eastAsia"/>
          <w:color w:val="auto"/>
        </w:rPr>
        <w:t>砼</w:t>
      </w:r>
      <w:proofErr w:type="gramEnd"/>
      <w:r w:rsidRPr="00F40484">
        <w:rPr>
          <w:rFonts w:hint="eastAsia"/>
          <w:color w:val="auto"/>
        </w:rPr>
        <w:t>基础施工与检查井基础施工同时进行，减少管道开挖面的裸露时间，从一定程度上能够减少水土流失。</w:t>
      </w:r>
    </w:p>
    <w:p w:rsidR="00C77795" w:rsidRPr="00F40484" w:rsidRDefault="00C77795" w:rsidP="00E11DB4">
      <w:pPr>
        <w:pStyle w:val="444444444444444444444444444"/>
        <w:rPr>
          <w:color w:val="auto"/>
        </w:rPr>
      </w:pPr>
    </w:p>
    <w:p w:rsidR="00E11DB4" w:rsidRPr="00F40484" w:rsidRDefault="003D03E2" w:rsidP="00E11DB4">
      <w:pPr>
        <w:pStyle w:val="2222222222222222"/>
      </w:pPr>
      <w:bookmarkStart w:id="149" w:name="_Toc446626741"/>
      <w:bookmarkStart w:id="150" w:name="_Toc470186218"/>
      <w:r>
        <w:rPr>
          <w:rFonts w:hint="eastAsia"/>
        </w:rPr>
        <w:t>9.6</w:t>
      </w:r>
      <w:bookmarkEnd w:id="149"/>
      <w:r w:rsidRPr="003D03E2">
        <w:rPr>
          <w:rFonts w:hint="eastAsia"/>
        </w:rPr>
        <w:t>水土保持方案</w:t>
      </w:r>
      <w:bookmarkEnd w:id="150"/>
    </w:p>
    <w:p w:rsidR="00E11DB4" w:rsidRPr="00F40484" w:rsidRDefault="003D03E2" w:rsidP="00E11DB4">
      <w:pPr>
        <w:pStyle w:val="3333333333333333333333"/>
        <w:rPr>
          <w:color w:val="auto"/>
        </w:rPr>
      </w:pPr>
      <w:r>
        <w:rPr>
          <w:rFonts w:hint="eastAsia"/>
          <w:color w:val="auto"/>
        </w:rPr>
        <w:lastRenderedPageBreak/>
        <w:t>9.6</w:t>
      </w:r>
      <w:r w:rsidR="00E11DB4" w:rsidRPr="00F40484">
        <w:rPr>
          <w:rFonts w:hint="eastAsia"/>
          <w:color w:val="auto"/>
        </w:rPr>
        <w:t>.1 施工期间水土保持要求</w:t>
      </w:r>
    </w:p>
    <w:p w:rsidR="00E11DB4" w:rsidRPr="00F40484" w:rsidRDefault="00E11DB4" w:rsidP="00E11DB4">
      <w:pPr>
        <w:pStyle w:val="444444444444444444444444444"/>
        <w:rPr>
          <w:color w:val="auto"/>
        </w:rPr>
      </w:pPr>
      <w:r w:rsidRPr="00F40484">
        <w:rPr>
          <w:rFonts w:hint="eastAsia"/>
          <w:color w:val="auto"/>
        </w:rPr>
        <w:t>1</w:t>
      </w:r>
      <w:r w:rsidR="005517DD" w:rsidRPr="00F40484">
        <w:rPr>
          <w:rFonts w:hint="eastAsia"/>
          <w:color w:val="auto"/>
        </w:rPr>
        <w:t>.</w:t>
      </w:r>
      <w:r w:rsidRPr="00F40484">
        <w:rPr>
          <w:rFonts w:hint="eastAsia"/>
          <w:color w:val="auto"/>
        </w:rPr>
        <w:t>严格按照工程设计及施工进度计划进行施工，减少地表裸露时间。</w:t>
      </w:r>
    </w:p>
    <w:p w:rsidR="00E11DB4" w:rsidRPr="00F40484" w:rsidRDefault="00E11DB4" w:rsidP="00E11DB4">
      <w:pPr>
        <w:pStyle w:val="444444444444444444444444444"/>
        <w:rPr>
          <w:color w:val="auto"/>
        </w:rPr>
      </w:pPr>
      <w:r w:rsidRPr="00F40484">
        <w:rPr>
          <w:rFonts w:hint="eastAsia"/>
          <w:color w:val="auto"/>
        </w:rPr>
        <w:t>2</w:t>
      </w:r>
      <w:r w:rsidR="005517DD" w:rsidRPr="00F40484">
        <w:rPr>
          <w:rFonts w:hint="eastAsia"/>
          <w:color w:val="auto"/>
        </w:rPr>
        <w:t>.</w:t>
      </w:r>
      <w:r w:rsidRPr="00F40484">
        <w:rPr>
          <w:rFonts w:hint="eastAsia"/>
          <w:color w:val="auto"/>
        </w:rPr>
        <w:t>先期建设路基边坡截水沟及</w:t>
      </w:r>
      <w:proofErr w:type="gramStart"/>
      <w:r w:rsidRPr="00F40484">
        <w:rPr>
          <w:rFonts w:hint="eastAsia"/>
          <w:color w:val="auto"/>
        </w:rPr>
        <w:t>路基挡渣墙</w:t>
      </w:r>
      <w:proofErr w:type="gramEnd"/>
      <w:r w:rsidRPr="00F40484">
        <w:rPr>
          <w:rFonts w:hint="eastAsia"/>
          <w:color w:val="auto"/>
        </w:rPr>
        <w:t>，减少地表径流对路基的冲刷。</w:t>
      </w:r>
    </w:p>
    <w:p w:rsidR="00E11DB4" w:rsidRPr="00F40484" w:rsidRDefault="00E11DB4" w:rsidP="00E11DB4">
      <w:pPr>
        <w:pStyle w:val="444444444444444444444444444"/>
        <w:rPr>
          <w:color w:val="auto"/>
        </w:rPr>
      </w:pPr>
      <w:r w:rsidRPr="00F40484">
        <w:rPr>
          <w:rFonts w:hint="eastAsia"/>
          <w:color w:val="auto"/>
        </w:rPr>
        <w:t>3</w:t>
      </w:r>
      <w:r w:rsidR="005517DD" w:rsidRPr="00F40484">
        <w:rPr>
          <w:rFonts w:hint="eastAsia"/>
          <w:color w:val="auto"/>
        </w:rPr>
        <w:t>.</w:t>
      </w:r>
      <w:r w:rsidRPr="00F40484">
        <w:rPr>
          <w:rFonts w:hint="eastAsia"/>
          <w:color w:val="auto"/>
        </w:rPr>
        <w:t>加强施工管理，规范施工行为，弃渣必须运至弃渣场堆放，严禁乱堆乱倒，以减少施工期的水土流失。</w:t>
      </w:r>
    </w:p>
    <w:p w:rsidR="00E11DB4" w:rsidRPr="00F40484" w:rsidRDefault="003D03E2" w:rsidP="00E11DB4">
      <w:pPr>
        <w:pStyle w:val="3333333333333333333333"/>
        <w:rPr>
          <w:color w:val="auto"/>
        </w:rPr>
      </w:pPr>
      <w:r>
        <w:rPr>
          <w:rFonts w:hint="eastAsia"/>
          <w:color w:val="auto"/>
        </w:rPr>
        <w:t>9.6</w:t>
      </w:r>
      <w:r w:rsidR="00E11DB4" w:rsidRPr="00F40484">
        <w:rPr>
          <w:rFonts w:hint="eastAsia"/>
          <w:color w:val="auto"/>
        </w:rPr>
        <w:t>.2施工期间临时防护措施</w:t>
      </w:r>
    </w:p>
    <w:p w:rsidR="00E11DB4" w:rsidRPr="00F40484" w:rsidRDefault="00E11DB4" w:rsidP="00E11DB4">
      <w:pPr>
        <w:pStyle w:val="444444444444444444444444444"/>
        <w:rPr>
          <w:color w:val="auto"/>
        </w:rPr>
      </w:pPr>
      <w:r w:rsidRPr="00F40484">
        <w:rPr>
          <w:rFonts w:hint="eastAsia"/>
          <w:color w:val="auto"/>
        </w:rPr>
        <w:t>1</w:t>
      </w:r>
      <w:r w:rsidR="005517DD" w:rsidRPr="00F40484">
        <w:rPr>
          <w:rFonts w:hint="eastAsia"/>
          <w:color w:val="auto"/>
        </w:rPr>
        <w:t>.</w:t>
      </w:r>
      <w:r w:rsidRPr="00F40484">
        <w:rPr>
          <w:rFonts w:hint="eastAsia"/>
          <w:color w:val="auto"/>
        </w:rPr>
        <w:t>对于开挖产生的剩余土石方应及时运到用地范围内堆土区使用，无法及时运走的渣料要用纺织土袋等进行临时挡护。根据施工规划和工程区实际情况，在各道路标段分别布设土料临时堆放点，用纺织土袋等进行临时挡护。</w:t>
      </w:r>
    </w:p>
    <w:p w:rsidR="00E11DB4" w:rsidRPr="00F40484" w:rsidRDefault="00E11DB4" w:rsidP="00E11DB4">
      <w:pPr>
        <w:pStyle w:val="444444444444444444444444444"/>
        <w:rPr>
          <w:color w:val="auto"/>
        </w:rPr>
      </w:pPr>
      <w:r w:rsidRPr="00F40484">
        <w:rPr>
          <w:rFonts w:hint="eastAsia"/>
          <w:color w:val="auto"/>
        </w:rPr>
        <w:t>2</w:t>
      </w:r>
      <w:r w:rsidR="005517DD" w:rsidRPr="00F40484">
        <w:rPr>
          <w:rFonts w:hint="eastAsia"/>
          <w:color w:val="auto"/>
        </w:rPr>
        <w:t>.</w:t>
      </w:r>
      <w:r w:rsidRPr="00F40484">
        <w:rPr>
          <w:rFonts w:hint="eastAsia"/>
          <w:color w:val="auto"/>
        </w:rPr>
        <w:t>在雨季，应对开挖面和临时堆渣体采用土工布等进行覆盖，防止雨水对裸露地表和弃渣的直接冲刷而造成严重的水土流失。</w:t>
      </w:r>
    </w:p>
    <w:p w:rsidR="00E11DB4" w:rsidRPr="00F40484" w:rsidRDefault="00E11DB4" w:rsidP="00E11DB4">
      <w:pPr>
        <w:pStyle w:val="444444444444444444444444444"/>
        <w:rPr>
          <w:color w:val="auto"/>
        </w:rPr>
      </w:pPr>
      <w:r w:rsidRPr="00F40484">
        <w:rPr>
          <w:rFonts w:hint="eastAsia"/>
          <w:color w:val="auto"/>
        </w:rPr>
        <w:t>3</w:t>
      </w:r>
      <w:r w:rsidR="005517DD" w:rsidRPr="00F40484">
        <w:rPr>
          <w:rFonts w:hint="eastAsia"/>
          <w:color w:val="auto"/>
        </w:rPr>
        <w:t>.</w:t>
      </w:r>
      <w:r w:rsidRPr="00F40484">
        <w:rPr>
          <w:rFonts w:hint="eastAsia"/>
          <w:color w:val="auto"/>
        </w:rPr>
        <w:t>在旱季大风天，应对施工区内裸露地表和临时堆渣体进行遮挡防护，同时采取撒水降尘等措施，防止发生严重风蚀。</w:t>
      </w:r>
    </w:p>
    <w:p w:rsidR="00E11DB4" w:rsidRPr="00F40484" w:rsidRDefault="00E11DB4" w:rsidP="00E11DB4">
      <w:pPr>
        <w:pStyle w:val="444444444444444444444444444"/>
        <w:rPr>
          <w:color w:val="auto"/>
        </w:rPr>
      </w:pPr>
      <w:r w:rsidRPr="00F40484">
        <w:rPr>
          <w:rFonts w:hint="eastAsia"/>
          <w:color w:val="auto"/>
        </w:rPr>
        <w:t>4</w:t>
      </w:r>
      <w:r w:rsidR="005517DD" w:rsidRPr="00F40484">
        <w:rPr>
          <w:rFonts w:hint="eastAsia"/>
          <w:color w:val="auto"/>
        </w:rPr>
        <w:t>.</w:t>
      </w:r>
      <w:r w:rsidRPr="00F40484">
        <w:rPr>
          <w:rFonts w:hint="eastAsia"/>
          <w:color w:val="auto"/>
        </w:rPr>
        <w:t>对于路基填筑的物料也应进行临时挡护措施，防止水土流失的产生。</w:t>
      </w:r>
    </w:p>
    <w:p w:rsidR="00E11DB4" w:rsidRPr="00F40484" w:rsidRDefault="003D03E2" w:rsidP="00E11DB4">
      <w:pPr>
        <w:pStyle w:val="3333333333333333333333"/>
        <w:rPr>
          <w:color w:val="auto"/>
        </w:rPr>
      </w:pPr>
      <w:r>
        <w:rPr>
          <w:rFonts w:hint="eastAsia"/>
          <w:color w:val="auto"/>
        </w:rPr>
        <w:t>9.6</w:t>
      </w:r>
      <w:r w:rsidR="00E11DB4" w:rsidRPr="00F40484">
        <w:rPr>
          <w:rFonts w:hint="eastAsia"/>
          <w:color w:val="auto"/>
        </w:rPr>
        <w:t>.3  水土保持实施原则</w:t>
      </w:r>
    </w:p>
    <w:p w:rsidR="00E11DB4" w:rsidRPr="00F40484" w:rsidRDefault="00E11DB4" w:rsidP="00E11DB4">
      <w:pPr>
        <w:pStyle w:val="444444444444444444444444444"/>
        <w:rPr>
          <w:color w:val="auto"/>
        </w:rPr>
      </w:pPr>
      <w:r w:rsidRPr="00F40484">
        <w:rPr>
          <w:rFonts w:hint="eastAsia"/>
          <w:color w:val="auto"/>
        </w:rPr>
        <w:t>1</w:t>
      </w:r>
      <w:r w:rsidR="005517DD" w:rsidRPr="00F40484">
        <w:rPr>
          <w:rFonts w:hint="eastAsia"/>
          <w:color w:val="auto"/>
        </w:rPr>
        <w:t>.</w:t>
      </w:r>
      <w:r w:rsidRPr="00F40484">
        <w:rPr>
          <w:rFonts w:hint="eastAsia"/>
          <w:color w:val="auto"/>
        </w:rPr>
        <w:t>坚持“预防为主”和“三同时”的原则，道路排水和</w:t>
      </w:r>
      <w:proofErr w:type="gramStart"/>
      <w:r w:rsidRPr="00F40484">
        <w:rPr>
          <w:rFonts w:hint="eastAsia"/>
          <w:color w:val="auto"/>
        </w:rPr>
        <w:t>挡渣墙</w:t>
      </w:r>
      <w:proofErr w:type="gramEnd"/>
      <w:r w:rsidRPr="00F40484">
        <w:rPr>
          <w:rFonts w:hint="eastAsia"/>
          <w:color w:val="auto"/>
        </w:rPr>
        <w:t>在工程开工建设时同时实施，临时渣场防护民和排水设施需在工程一开始就实施，临时水土保持措施则根据道路施工进度和变化情况灵活安排。</w:t>
      </w:r>
    </w:p>
    <w:p w:rsidR="00E11DB4" w:rsidRPr="00F40484" w:rsidRDefault="00E11DB4" w:rsidP="00E11DB4">
      <w:pPr>
        <w:pStyle w:val="444444444444444444444444444"/>
        <w:rPr>
          <w:color w:val="auto"/>
        </w:rPr>
      </w:pPr>
      <w:r w:rsidRPr="00F40484">
        <w:rPr>
          <w:rFonts w:hint="eastAsia"/>
          <w:color w:val="auto"/>
        </w:rPr>
        <w:t>2</w:t>
      </w:r>
      <w:r w:rsidR="005517DD" w:rsidRPr="00F40484">
        <w:rPr>
          <w:rFonts w:hint="eastAsia"/>
          <w:color w:val="auto"/>
        </w:rPr>
        <w:t>.</w:t>
      </w:r>
      <w:r w:rsidRPr="00F40484">
        <w:rPr>
          <w:rFonts w:hint="eastAsia"/>
          <w:color w:val="auto"/>
        </w:rPr>
        <w:t>由于水土保持措施的实施受工程施工进度的影响较大，在此</w:t>
      </w:r>
      <w:proofErr w:type="gramStart"/>
      <w:r w:rsidRPr="00F40484">
        <w:rPr>
          <w:rFonts w:hint="eastAsia"/>
          <w:color w:val="auto"/>
        </w:rPr>
        <w:t>仅初步</w:t>
      </w:r>
      <w:proofErr w:type="gramEnd"/>
      <w:r w:rsidRPr="00F40484">
        <w:rPr>
          <w:rFonts w:hint="eastAsia"/>
          <w:color w:val="auto"/>
        </w:rPr>
        <w:t>规划水土保持措施的实施进度，实施时应根据主体工程施工进度进行调整。</w:t>
      </w:r>
    </w:p>
    <w:p w:rsidR="00E11DB4" w:rsidRDefault="00E11DB4" w:rsidP="00E11DB4">
      <w:pPr>
        <w:pStyle w:val="444444444444444444444444444"/>
        <w:rPr>
          <w:color w:val="auto"/>
        </w:rPr>
      </w:pPr>
      <w:r w:rsidRPr="00F40484">
        <w:rPr>
          <w:rFonts w:hint="eastAsia"/>
          <w:color w:val="auto"/>
        </w:rPr>
        <w:t>3</w:t>
      </w:r>
      <w:r w:rsidR="005517DD" w:rsidRPr="00F40484">
        <w:rPr>
          <w:rFonts w:hint="eastAsia"/>
          <w:color w:val="auto"/>
        </w:rPr>
        <w:t>.</w:t>
      </w:r>
      <w:r w:rsidRPr="00F40484">
        <w:rPr>
          <w:rFonts w:hint="eastAsia"/>
          <w:color w:val="auto"/>
        </w:rPr>
        <w:t>施工临时设施用地的植被恢复必须在场地结束使用后立即进行。</w:t>
      </w:r>
    </w:p>
    <w:p w:rsidR="00C77795" w:rsidRPr="00F40484" w:rsidRDefault="00C77795" w:rsidP="00E11DB4">
      <w:pPr>
        <w:pStyle w:val="444444444444444444444444444"/>
        <w:rPr>
          <w:color w:val="auto"/>
        </w:rPr>
      </w:pPr>
    </w:p>
    <w:p w:rsidR="00E11DB4" w:rsidRPr="00F40484" w:rsidRDefault="003D03E2" w:rsidP="00E11DB4">
      <w:pPr>
        <w:pStyle w:val="2222222222222222"/>
      </w:pPr>
      <w:bookmarkStart w:id="151" w:name="_Toc446626742"/>
      <w:bookmarkStart w:id="152" w:name="_Toc470186219"/>
      <w:r>
        <w:rPr>
          <w:rFonts w:hint="eastAsia"/>
        </w:rPr>
        <w:t>9.7</w:t>
      </w:r>
      <w:r w:rsidR="00E11DB4" w:rsidRPr="00F40484">
        <w:rPr>
          <w:rFonts w:hint="eastAsia"/>
        </w:rPr>
        <w:t>水土保持监测措施</w:t>
      </w:r>
      <w:bookmarkEnd w:id="151"/>
      <w:bookmarkEnd w:id="152"/>
    </w:p>
    <w:p w:rsidR="00E11DB4" w:rsidRPr="00F40484" w:rsidRDefault="003D03E2" w:rsidP="00E11DB4">
      <w:pPr>
        <w:pStyle w:val="3333333333333333333333"/>
        <w:rPr>
          <w:color w:val="auto"/>
        </w:rPr>
      </w:pPr>
      <w:r>
        <w:rPr>
          <w:rFonts w:hint="eastAsia"/>
          <w:color w:val="auto"/>
        </w:rPr>
        <w:t>9.7</w:t>
      </w:r>
      <w:r w:rsidR="00E11DB4" w:rsidRPr="00F40484">
        <w:rPr>
          <w:rFonts w:hint="eastAsia"/>
          <w:color w:val="auto"/>
        </w:rPr>
        <w:t>.1  监测原则</w:t>
      </w:r>
    </w:p>
    <w:p w:rsidR="00E11DB4" w:rsidRPr="00F40484" w:rsidRDefault="00E11DB4" w:rsidP="00E11DB4">
      <w:pPr>
        <w:pStyle w:val="444444444444444444444444444"/>
        <w:rPr>
          <w:color w:val="auto"/>
        </w:rPr>
      </w:pPr>
      <w:r w:rsidRPr="00F40484">
        <w:rPr>
          <w:rFonts w:hint="eastAsia"/>
          <w:color w:val="auto"/>
        </w:rPr>
        <w:t>水土保持监测专业性较强，按照有关建设项目水土保持法规及技术规范，工程水土保持监测工作应由业主委托具有水土保持监测资质的单位承担。由其依据</w:t>
      </w:r>
      <w:r w:rsidRPr="00F40484">
        <w:rPr>
          <w:rFonts w:hint="eastAsia"/>
          <w:color w:val="auto"/>
        </w:rPr>
        <w:lastRenderedPageBreak/>
        <w:t>水利部《水土保持监测技术规范》（SL277-2002），编制监测细则并实施监测，并将监测成果报送建设单位和当地水行政主管部门，作为监督检查和验收达标的依据之一。</w:t>
      </w:r>
    </w:p>
    <w:p w:rsidR="00E11DB4" w:rsidRPr="00F40484" w:rsidRDefault="003D03E2" w:rsidP="00E11DB4">
      <w:pPr>
        <w:pStyle w:val="3333333333333333333333"/>
        <w:rPr>
          <w:color w:val="auto"/>
        </w:rPr>
      </w:pPr>
      <w:r>
        <w:rPr>
          <w:rFonts w:hint="eastAsia"/>
          <w:color w:val="auto"/>
        </w:rPr>
        <w:t>9.7</w:t>
      </w:r>
      <w:r w:rsidR="00E11DB4" w:rsidRPr="00F40484">
        <w:rPr>
          <w:rFonts w:hint="eastAsia"/>
          <w:color w:val="auto"/>
        </w:rPr>
        <w:t>.2  监测内容</w:t>
      </w:r>
    </w:p>
    <w:p w:rsidR="00E11DB4" w:rsidRDefault="00E11DB4" w:rsidP="00E11DB4">
      <w:pPr>
        <w:pStyle w:val="444444444444444444444444444"/>
        <w:rPr>
          <w:color w:val="auto"/>
        </w:rPr>
      </w:pPr>
      <w:r w:rsidRPr="00F40484">
        <w:rPr>
          <w:rFonts w:hint="eastAsia"/>
          <w:color w:val="auto"/>
        </w:rPr>
        <w:t>本方案设计分别对工程建设期间</w:t>
      </w:r>
      <w:proofErr w:type="gramStart"/>
      <w:r w:rsidRPr="00F40484">
        <w:rPr>
          <w:rFonts w:hint="eastAsia"/>
          <w:color w:val="auto"/>
        </w:rPr>
        <w:t>各特征</w:t>
      </w:r>
      <w:proofErr w:type="gramEnd"/>
      <w:r w:rsidRPr="00F40484">
        <w:rPr>
          <w:rFonts w:hint="eastAsia"/>
          <w:color w:val="auto"/>
        </w:rPr>
        <w:t>分区内填方边坡、挖方边坡、临时存渣场的水土流失状况进行监测。包括各种工程地形单元土壤侵蚀的强度土壤侵蚀形式、特征及原因（如当地面有细沟或沟蚀发生时，</w:t>
      </w:r>
      <w:proofErr w:type="gramStart"/>
      <w:r w:rsidRPr="00F40484">
        <w:rPr>
          <w:rFonts w:hint="eastAsia"/>
          <w:color w:val="auto"/>
        </w:rPr>
        <w:t>需对沟的</w:t>
      </w:r>
      <w:proofErr w:type="gramEnd"/>
      <w:r w:rsidRPr="00F40484">
        <w:rPr>
          <w:rFonts w:hint="eastAsia"/>
          <w:color w:val="auto"/>
        </w:rPr>
        <w:t>密度、所在部位、深度、宽度、长度等进行测量，并对产生沟蚀的原因进行分析和观察）等，有条件的情况下还需监测降雨特征、土壤特征等指标。其中填方边坡、土质挖方边坡及弃渣场的水土流失是监测的重点。</w:t>
      </w:r>
    </w:p>
    <w:p w:rsidR="00C77795" w:rsidRPr="00F40484" w:rsidRDefault="00C77795" w:rsidP="00E11DB4">
      <w:pPr>
        <w:pStyle w:val="444444444444444444444444444"/>
        <w:rPr>
          <w:color w:val="auto"/>
        </w:rPr>
      </w:pPr>
    </w:p>
    <w:p w:rsidR="00E11DB4" w:rsidRPr="00F40484" w:rsidRDefault="003D03E2" w:rsidP="00E11DB4">
      <w:pPr>
        <w:pStyle w:val="2222222222222222"/>
      </w:pPr>
      <w:bookmarkStart w:id="153" w:name="_Toc446626743"/>
      <w:bookmarkStart w:id="154" w:name="_Toc470186220"/>
      <w:r>
        <w:rPr>
          <w:rFonts w:hint="eastAsia"/>
        </w:rPr>
        <w:t>9.8</w:t>
      </w:r>
      <w:r w:rsidR="00E11DB4" w:rsidRPr="00F40484">
        <w:rPr>
          <w:rFonts w:hint="eastAsia"/>
        </w:rPr>
        <w:t>水土保持方案设计结论及建议</w:t>
      </w:r>
      <w:bookmarkEnd w:id="153"/>
      <w:bookmarkEnd w:id="154"/>
    </w:p>
    <w:p w:rsidR="00E11DB4" w:rsidRPr="00F40484" w:rsidRDefault="003D03E2" w:rsidP="00E11DB4">
      <w:pPr>
        <w:pStyle w:val="3333333333333333333333"/>
        <w:rPr>
          <w:color w:val="auto"/>
        </w:rPr>
      </w:pPr>
      <w:r>
        <w:rPr>
          <w:rFonts w:hint="eastAsia"/>
          <w:color w:val="auto"/>
        </w:rPr>
        <w:t>9.8</w:t>
      </w:r>
      <w:r w:rsidR="00B26348" w:rsidRPr="00F40484">
        <w:rPr>
          <w:rFonts w:hint="eastAsia"/>
          <w:color w:val="auto"/>
        </w:rPr>
        <w:t>.1</w:t>
      </w:r>
      <w:r w:rsidR="00E11DB4" w:rsidRPr="00F40484">
        <w:rPr>
          <w:rFonts w:hint="eastAsia"/>
          <w:color w:val="auto"/>
        </w:rPr>
        <w:t>结论</w:t>
      </w:r>
    </w:p>
    <w:p w:rsidR="00E11DB4" w:rsidRPr="00F40484" w:rsidRDefault="00E11DB4" w:rsidP="00E11DB4">
      <w:pPr>
        <w:pStyle w:val="444444444444444444444444444"/>
        <w:rPr>
          <w:color w:val="auto"/>
        </w:rPr>
      </w:pPr>
      <w:r w:rsidRPr="00F40484">
        <w:rPr>
          <w:rFonts w:hint="eastAsia"/>
          <w:color w:val="auto"/>
        </w:rPr>
        <w:t>本项目的建设所产生的水土流失主要在施工期间。</w:t>
      </w:r>
    </w:p>
    <w:p w:rsidR="00E11DB4" w:rsidRPr="00F40484" w:rsidRDefault="00E11DB4" w:rsidP="00E11DB4">
      <w:pPr>
        <w:pStyle w:val="444444444444444444444444444"/>
        <w:rPr>
          <w:color w:val="auto"/>
        </w:rPr>
      </w:pPr>
      <w:r w:rsidRPr="00F40484">
        <w:rPr>
          <w:rFonts w:hint="eastAsia"/>
          <w:color w:val="auto"/>
        </w:rPr>
        <w:t>如果不采取任何水保措施，拟建道路建设中将会产生大量的水土流失。水土流失影响主要是对土地生产力的影响、对城市排水以及对生态环境的影响。</w:t>
      </w:r>
    </w:p>
    <w:p w:rsidR="00E11DB4" w:rsidRPr="00F40484" w:rsidRDefault="00E11DB4" w:rsidP="00E11DB4">
      <w:pPr>
        <w:pStyle w:val="444444444444444444444444444"/>
        <w:rPr>
          <w:color w:val="auto"/>
        </w:rPr>
      </w:pPr>
      <w:r w:rsidRPr="00F40484">
        <w:rPr>
          <w:rFonts w:hint="eastAsia"/>
          <w:color w:val="auto"/>
        </w:rPr>
        <w:t>为了防治工程建设所产生的水土流失，减少对区域生态环境的影响，改善道路沿线景观，在主体工程设计中及水土保持方案编制中提出了工程措施和植物措施进行综合治理。主要防治措施有道路路基挡土墙、排水沟及绿化美化措施等。</w:t>
      </w:r>
    </w:p>
    <w:p w:rsidR="00E11DB4" w:rsidRPr="00F40484" w:rsidRDefault="003D03E2" w:rsidP="00E11DB4">
      <w:pPr>
        <w:pStyle w:val="3333333333333333333333"/>
        <w:rPr>
          <w:color w:val="auto"/>
        </w:rPr>
      </w:pPr>
      <w:r>
        <w:rPr>
          <w:rFonts w:hint="eastAsia"/>
          <w:color w:val="auto"/>
        </w:rPr>
        <w:t>9.8</w:t>
      </w:r>
      <w:r w:rsidR="00B26348" w:rsidRPr="00F40484">
        <w:rPr>
          <w:rFonts w:hint="eastAsia"/>
          <w:color w:val="auto"/>
        </w:rPr>
        <w:t>.2</w:t>
      </w:r>
      <w:r w:rsidR="00E11DB4" w:rsidRPr="00F40484">
        <w:rPr>
          <w:rFonts w:hint="eastAsia"/>
          <w:color w:val="auto"/>
        </w:rPr>
        <w:t>建议</w:t>
      </w:r>
    </w:p>
    <w:p w:rsidR="00E11DB4" w:rsidRPr="00F40484" w:rsidRDefault="00E11DB4" w:rsidP="00E11DB4">
      <w:pPr>
        <w:pStyle w:val="444444444444444444444444444"/>
        <w:rPr>
          <w:color w:val="auto"/>
        </w:rPr>
      </w:pPr>
      <w:r w:rsidRPr="00F40484">
        <w:rPr>
          <w:rFonts w:hint="eastAsia"/>
          <w:color w:val="auto"/>
        </w:rPr>
        <w:t>1</w:t>
      </w:r>
      <w:r w:rsidR="005517DD" w:rsidRPr="00F40484">
        <w:rPr>
          <w:rFonts w:hint="eastAsia"/>
          <w:color w:val="auto"/>
        </w:rPr>
        <w:t>.</w:t>
      </w:r>
      <w:r w:rsidRPr="00F40484">
        <w:rPr>
          <w:rFonts w:hint="eastAsia"/>
          <w:color w:val="auto"/>
        </w:rPr>
        <w:t>对本项目应由专业单位完善水土保持设计并在整个施工期内实施。</w:t>
      </w:r>
    </w:p>
    <w:p w:rsidR="00E11DB4" w:rsidRPr="00F40484" w:rsidRDefault="00E11DB4" w:rsidP="00E11DB4">
      <w:pPr>
        <w:pStyle w:val="444444444444444444444444444"/>
        <w:rPr>
          <w:color w:val="auto"/>
        </w:rPr>
      </w:pPr>
      <w:r w:rsidRPr="00F40484">
        <w:rPr>
          <w:rFonts w:hint="eastAsia"/>
          <w:color w:val="auto"/>
        </w:rPr>
        <w:t>2</w:t>
      </w:r>
      <w:r w:rsidR="005517DD" w:rsidRPr="00F40484">
        <w:rPr>
          <w:rFonts w:hint="eastAsia"/>
          <w:color w:val="auto"/>
        </w:rPr>
        <w:t>.</w:t>
      </w:r>
      <w:r w:rsidRPr="00F40484">
        <w:rPr>
          <w:rFonts w:hint="eastAsia"/>
          <w:color w:val="auto"/>
        </w:rPr>
        <w:t>建设单位和监理单位在水土保持工程施工前，对施工单位进行水土保持知识培训，使之建立水土保持观念和意识。</w:t>
      </w:r>
    </w:p>
    <w:p w:rsidR="00A20769" w:rsidRPr="00F40484" w:rsidRDefault="00E11DB4" w:rsidP="00C77795">
      <w:pPr>
        <w:pStyle w:val="444444444444444444444444444"/>
        <w:rPr>
          <w:color w:val="auto"/>
        </w:rPr>
      </w:pPr>
      <w:r w:rsidRPr="00F40484">
        <w:rPr>
          <w:rFonts w:hint="eastAsia"/>
          <w:color w:val="auto"/>
        </w:rPr>
        <w:t>3</w:t>
      </w:r>
      <w:r w:rsidR="005517DD" w:rsidRPr="00F40484">
        <w:rPr>
          <w:rFonts w:hint="eastAsia"/>
          <w:color w:val="auto"/>
        </w:rPr>
        <w:t>.</w:t>
      </w:r>
      <w:r w:rsidRPr="00F40484">
        <w:rPr>
          <w:rFonts w:hint="eastAsia"/>
          <w:color w:val="auto"/>
        </w:rPr>
        <w:t>水土保持措施实施过程中，充分利用主体工程已规划施工条件，避免施工设施的重复设置，以减少防护工程量和工程投资；在雨季施工期间，必须采取临时性水土保持措施，以减少施工期间的水土流失。</w:t>
      </w:r>
    </w:p>
    <w:p w:rsidR="002308BA" w:rsidRPr="00F40484" w:rsidRDefault="00B26348" w:rsidP="00B55A8E">
      <w:pPr>
        <w:pStyle w:val="11111111111"/>
      </w:pPr>
      <w:bookmarkStart w:id="155" w:name="_Toc446626744"/>
      <w:bookmarkStart w:id="156" w:name="_Toc470186221"/>
      <w:r w:rsidRPr="00F40484">
        <w:rPr>
          <w:rFonts w:hint="eastAsia"/>
        </w:rPr>
        <w:lastRenderedPageBreak/>
        <w:t xml:space="preserve">10 </w:t>
      </w:r>
      <w:r w:rsidR="002308BA" w:rsidRPr="00F40484">
        <w:rPr>
          <w:rFonts w:hint="eastAsia"/>
        </w:rPr>
        <w:t>节能</w:t>
      </w:r>
      <w:bookmarkEnd w:id="155"/>
      <w:bookmarkEnd w:id="156"/>
    </w:p>
    <w:p w:rsidR="002308BA" w:rsidRPr="00F40484" w:rsidRDefault="00B26348" w:rsidP="00450313">
      <w:pPr>
        <w:pStyle w:val="2222222222222222"/>
      </w:pPr>
      <w:bookmarkStart w:id="157" w:name="_Toc446626745"/>
      <w:bookmarkStart w:id="158" w:name="_Toc470186222"/>
      <w:r w:rsidRPr="00F40484">
        <w:rPr>
          <w:rFonts w:hint="eastAsia"/>
        </w:rPr>
        <w:t>10.</w:t>
      </w:r>
      <w:r w:rsidR="002308BA" w:rsidRPr="00F40484">
        <w:rPr>
          <w:rFonts w:hint="eastAsia"/>
        </w:rPr>
        <w:t>1</w:t>
      </w:r>
      <w:r w:rsidR="002308BA" w:rsidRPr="00F40484">
        <w:rPr>
          <w:rFonts w:hint="eastAsia"/>
        </w:rPr>
        <w:t>编制的依据、标准</w:t>
      </w:r>
      <w:bookmarkEnd w:id="157"/>
      <w:bookmarkEnd w:id="158"/>
    </w:p>
    <w:p w:rsidR="009C2161" w:rsidRPr="00F40484" w:rsidRDefault="00B26348" w:rsidP="00B55A8E">
      <w:pPr>
        <w:pStyle w:val="3333333333333333333333"/>
        <w:rPr>
          <w:color w:val="auto"/>
        </w:rPr>
      </w:pPr>
      <w:r w:rsidRPr="00F40484">
        <w:rPr>
          <w:rFonts w:hint="eastAsia"/>
          <w:color w:val="auto"/>
        </w:rPr>
        <w:t>10.</w:t>
      </w:r>
      <w:r w:rsidR="009C2161" w:rsidRPr="00F40484">
        <w:rPr>
          <w:rFonts w:hint="eastAsia"/>
          <w:color w:val="auto"/>
        </w:rPr>
        <w:t>1.1 法律法规</w:t>
      </w:r>
    </w:p>
    <w:p w:rsidR="009C2161" w:rsidRPr="00F40484" w:rsidRDefault="009C2161" w:rsidP="009C2161">
      <w:pPr>
        <w:ind w:firstLine="480"/>
      </w:pPr>
      <w:r w:rsidRPr="00F40484">
        <w:rPr>
          <w:rFonts w:hint="eastAsia"/>
        </w:rPr>
        <w:t>1.</w:t>
      </w:r>
      <w:r w:rsidRPr="00F40484">
        <w:rPr>
          <w:rFonts w:hint="eastAsia"/>
        </w:rPr>
        <w:t>《中华人民共和国节约能源法》（中华人民共和国主席令第</w:t>
      </w:r>
      <w:r w:rsidRPr="00F40484">
        <w:rPr>
          <w:rFonts w:hint="eastAsia"/>
        </w:rPr>
        <w:t>77</w:t>
      </w:r>
      <w:r w:rsidRPr="00F40484">
        <w:rPr>
          <w:rFonts w:hint="eastAsia"/>
        </w:rPr>
        <w:t>号）；</w:t>
      </w:r>
    </w:p>
    <w:p w:rsidR="009C2161" w:rsidRPr="00F40484" w:rsidRDefault="009C2161" w:rsidP="009C2161">
      <w:pPr>
        <w:ind w:firstLine="480"/>
      </w:pPr>
      <w:r w:rsidRPr="00F40484">
        <w:rPr>
          <w:rFonts w:hint="eastAsia"/>
        </w:rPr>
        <w:t>2.</w:t>
      </w:r>
      <w:r w:rsidRPr="00F40484">
        <w:rPr>
          <w:rFonts w:hint="eastAsia"/>
        </w:rPr>
        <w:t>《中华人民共和国清洁生产促进法》（中华人民共和国主席令第</w:t>
      </w:r>
      <w:r w:rsidRPr="00F40484">
        <w:rPr>
          <w:rFonts w:hint="eastAsia"/>
        </w:rPr>
        <w:t>72</w:t>
      </w:r>
      <w:r w:rsidRPr="00F40484">
        <w:rPr>
          <w:rFonts w:hint="eastAsia"/>
        </w:rPr>
        <w:t>号）；</w:t>
      </w:r>
    </w:p>
    <w:p w:rsidR="009C2161" w:rsidRPr="00F40484" w:rsidRDefault="009C2161" w:rsidP="009C2161">
      <w:pPr>
        <w:ind w:firstLine="480"/>
      </w:pPr>
      <w:r w:rsidRPr="00F40484">
        <w:rPr>
          <w:rFonts w:hint="eastAsia"/>
        </w:rPr>
        <w:t>3.</w:t>
      </w:r>
      <w:r w:rsidRPr="00F40484">
        <w:rPr>
          <w:rFonts w:hint="eastAsia"/>
        </w:rPr>
        <w:t>《中华人民共和国电力法》（</w:t>
      </w:r>
      <w:r w:rsidRPr="00F40484">
        <w:rPr>
          <w:rFonts w:hint="eastAsia"/>
        </w:rPr>
        <w:t>1996</w:t>
      </w:r>
      <w:r w:rsidRPr="00F40484">
        <w:rPr>
          <w:rFonts w:hint="eastAsia"/>
        </w:rPr>
        <w:t>年</w:t>
      </w:r>
      <w:r w:rsidRPr="00F40484">
        <w:rPr>
          <w:rFonts w:hint="eastAsia"/>
        </w:rPr>
        <w:t>4</w:t>
      </w:r>
      <w:r w:rsidRPr="00F40484">
        <w:rPr>
          <w:rFonts w:hint="eastAsia"/>
        </w:rPr>
        <w:t>月</w:t>
      </w:r>
      <w:r w:rsidRPr="00F40484">
        <w:rPr>
          <w:rFonts w:hint="eastAsia"/>
        </w:rPr>
        <w:t>1</w:t>
      </w:r>
      <w:r w:rsidRPr="00F40484">
        <w:rPr>
          <w:rFonts w:hint="eastAsia"/>
        </w:rPr>
        <w:t>日施行）；</w:t>
      </w:r>
    </w:p>
    <w:p w:rsidR="009C2161" w:rsidRPr="00F40484" w:rsidRDefault="009C2161" w:rsidP="009C2161">
      <w:pPr>
        <w:ind w:firstLine="480"/>
      </w:pPr>
      <w:r w:rsidRPr="00F40484">
        <w:rPr>
          <w:rFonts w:hint="eastAsia"/>
        </w:rPr>
        <w:t>4.</w:t>
      </w:r>
      <w:r w:rsidRPr="00F40484">
        <w:rPr>
          <w:rFonts w:hint="eastAsia"/>
        </w:rPr>
        <w:t>《中华人民共和国建筑法》（</w:t>
      </w:r>
      <w:r w:rsidRPr="00F40484">
        <w:rPr>
          <w:rFonts w:hint="eastAsia"/>
        </w:rPr>
        <w:t>1998</w:t>
      </w:r>
      <w:r w:rsidRPr="00F40484">
        <w:rPr>
          <w:rFonts w:hint="eastAsia"/>
        </w:rPr>
        <w:t>年</w:t>
      </w:r>
      <w:r w:rsidRPr="00F40484">
        <w:rPr>
          <w:rFonts w:hint="eastAsia"/>
        </w:rPr>
        <w:t>3</w:t>
      </w:r>
      <w:r w:rsidRPr="00F40484">
        <w:rPr>
          <w:rFonts w:hint="eastAsia"/>
        </w:rPr>
        <w:t>月</w:t>
      </w:r>
      <w:r w:rsidRPr="00F40484">
        <w:rPr>
          <w:rFonts w:hint="eastAsia"/>
        </w:rPr>
        <w:t>1</w:t>
      </w:r>
      <w:r w:rsidRPr="00F40484">
        <w:rPr>
          <w:rFonts w:hint="eastAsia"/>
        </w:rPr>
        <w:t>日起施行）；</w:t>
      </w:r>
    </w:p>
    <w:p w:rsidR="009C2161" w:rsidRPr="00F40484" w:rsidRDefault="009C2161" w:rsidP="009C2161">
      <w:pPr>
        <w:ind w:firstLine="480"/>
      </w:pPr>
      <w:r w:rsidRPr="00F40484">
        <w:rPr>
          <w:rFonts w:hint="eastAsia"/>
        </w:rPr>
        <w:t>5.</w:t>
      </w:r>
      <w:r w:rsidRPr="00F40484">
        <w:rPr>
          <w:rFonts w:hint="eastAsia"/>
        </w:rPr>
        <w:t>《民用建筑节能条例》（国务院令</w:t>
      </w:r>
      <w:r w:rsidRPr="00F40484">
        <w:rPr>
          <w:rFonts w:hint="eastAsia"/>
        </w:rPr>
        <w:t>530</w:t>
      </w:r>
      <w:r w:rsidRPr="00F40484">
        <w:rPr>
          <w:rFonts w:hint="eastAsia"/>
        </w:rPr>
        <w:t>号）；</w:t>
      </w:r>
    </w:p>
    <w:p w:rsidR="009C2161" w:rsidRPr="00F40484" w:rsidRDefault="009C2161" w:rsidP="009C2161">
      <w:pPr>
        <w:ind w:firstLine="480"/>
      </w:pPr>
      <w:r w:rsidRPr="00F40484">
        <w:rPr>
          <w:rFonts w:hint="eastAsia"/>
        </w:rPr>
        <w:t>6.</w:t>
      </w:r>
      <w:r w:rsidRPr="00F40484">
        <w:rPr>
          <w:rFonts w:hint="eastAsia"/>
        </w:rPr>
        <w:t>《国务院关于加强节能工作的决定》（国务院令</w:t>
      </w:r>
      <w:r w:rsidRPr="00F40484">
        <w:rPr>
          <w:rFonts w:hint="eastAsia"/>
        </w:rPr>
        <w:t>28</w:t>
      </w:r>
      <w:r w:rsidRPr="00F40484">
        <w:rPr>
          <w:rFonts w:hint="eastAsia"/>
        </w:rPr>
        <w:t>号）；</w:t>
      </w:r>
    </w:p>
    <w:p w:rsidR="009C2161" w:rsidRPr="00F40484" w:rsidRDefault="009C2161" w:rsidP="009C2161">
      <w:pPr>
        <w:ind w:firstLine="480"/>
      </w:pPr>
      <w:r w:rsidRPr="00F40484">
        <w:rPr>
          <w:rFonts w:hint="eastAsia"/>
        </w:rPr>
        <w:t>7.</w:t>
      </w:r>
      <w:r w:rsidRPr="00F40484">
        <w:rPr>
          <w:rFonts w:hint="eastAsia"/>
        </w:rPr>
        <w:t>《中华人民共和国强制检定的工作计量器具检定管理办法》（</w:t>
      </w:r>
      <w:r w:rsidRPr="00F40484">
        <w:rPr>
          <w:rFonts w:hint="eastAsia"/>
        </w:rPr>
        <w:t>1987</w:t>
      </w:r>
      <w:r w:rsidRPr="00F40484">
        <w:rPr>
          <w:rFonts w:hint="eastAsia"/>
        </w:rPr>
        <w:t>年</w:t>
      </w:r>
      <w:r w:rsidRPr="00F40484">
        <w:rPr>
          <w:rFonts w:hint="eastAsia"/>
        </w:rPr>
        <w:t>4</w:t>
      </w:r>
      <w:r w:rsidRPr="00F40484">
        <w:rPr>
          <w:rFonts w:hint="eastAsia"/>
        </w:rPr>
        <w:t>年</w:t>
      </w:r>
      <w:r w:rsidRPr="00F40484">
        <w:rPr>
          <w:rFonts w:hint="eastAsia"/>
        </w:rPr>
        <w:t>15</w:t>
      </w:r>
      <w:r w:rsidRPr="00F40484">
        <w:rPr>
          <w:rFonts w:hint="eastAsia"/>
        </w:rPr>
        <w:t>日国家计量局发布）；</w:t>
      </w:r>
    </w:p>
    <w:p w:rsidR="009C2161" w:rsidRPr="00F40484" w:rsidRDefault="009C2161" w:rsidP="009C2161">
      <w:pPr>
        <w:ind w:firstLine="480"/>
      </w:pPr>
      <w:r w:rsidRPr="00F40484">
        <w:rPr>
          <w:rFonts w:hint="eastAsia"/>
        </w:rPr>
        <w:t>8.</w:t>
      </w:r>
      <w:r w:rsidRPr="00F40484">
        <w:rPr>
          <w:rFonts w:hint="eastAsia"/>
        </w:rPr>
        <w:t>《关于加强固定资产投资项目节能评估和审查工作的通知》（</w:t>
      </w:r>
      <w:proofErr w:type="gramStart"/>
      <w:r w:rsidRPr="00F40484">
        <w:rPr>
          <w:rFonts w:hint="eastAsia"/>
        </w:rPr>
        <w:t>发改投资</w:t>
      </w:r>
      <w:proofErr w:type="gramEnd"/>
      <w:r w:rsidRPr="00F40484">
        <w:rPr>
          <w:rFonts w:hint="eastAsia"/>
        </w:rPr>
        <w:t>〔</w:t>
      </w:r>
      <w:r w:rsidRPr="00F40484">
        <w:rPr>
          <w:rFonts w:hint="eastAsia"/>
        </w:rPr>
        <w:t>2006</w:t>
      </w:r>
      <w:r w:rsidRPr="00F40484">
        <w:rPr>
          <w:rFonts w:hint="eastAsia"/>
        </w:rPr>
        <w:t>〕</w:t>
      </w:r>
      <w:r w:rsidRPr="00F40484">
        <w:rPr>
          <w:rFonts w:hint="eastAsia"/>
        </w:rPr>
        <w:t>2787</w:t>
      </w:r>
      <w:r w:rsidRPr="00F40484">
        <w:rPr>
          <w:rFonts w:hint="eastAsia"/>
        </w:rPr>
        <w:t>号）；</w:t>
      </w:r>
    </w:p>
    <w:p w:rsidR="009C2161" w:rsidRPr="00F40484" w:rsidRDefault="009C2161" w:rsidP="009C2161">
      <w:pPr>
        <w:ind w:firstLine="480"/>
      </w:pPr>
      <w:r w:rsidRPr="00F40484">
        <w:rPr>
          <w:rFonts w:hint="eastAsia"/>
        </w:rPr>
        <w:t>9.</w:t>
      </w:r>
      <w:r w:rsidRPr="00F40484">
        <w:rPr>
          <w:rFonts w:hint="eastAsia"/>
        </w:rPr>
        <w:t>《关于印发固定资产投资项目节能评估和审查指南（</w:t>
      </w:r>
      <w:r w:rsidRPr="00F40484">
        <w:rPr>
          <w:rFonts w:hint="eastAsia"/>
        </w:rPr>
        <w:t>2006</w:t>
      </w:r>
      <w:r w:rsidRPr="00F40484">
        <w:rPr>
          <w:rFonts w:hint="eastAsia"/>
        </w:rPr>
        <w:t>）的通知》（</w:t>
      </w:r>
      <w:proofErr w:type="gramStart"/>
      <w:r w:rsidRPr="00F40484">
        <w:rPr>
          <w:rFonts w:hint="eastAsia"/>
        </w:rPr>
        <w:t>发改环</w:t>
      </w:r>
      <w:proofErr w:type="gramEnd"/>
      <w:r w:rsidRPr="00F40484">
        <w:rPr>
          <w:rFonts w:hint="eastAsia"/>
        </w:rPr>
        <w:t>资〔</w:t>
      </w:r>
      <w:r w:rsidRPr="00F40484">
        <w:rPr>
          <w:rFonts w:hint="eastAsia"/>
        </w:rPr>
        <w:t>2007</w:t>
      </w:r>
      <w:r w:rsidRPr="00F40484">
        <w:rPr>
          <w:rFonts w:hint="eastAsia"/>
        </w:rPr>
        <w:t>〕</w:t>
      </w:r>
      <w:r w:rsidRPr="00F40484">
        <w:rPr>
          <w:rFonts w:hint="eastAsia"/>
        </w:rPr>
        <w:t>21</w:t>
      </w:r>
      <w:r w:rsidRPr="00F40484">
        <w:rPr>
          <w:rFonts w:hint="eastAsia"/>
        </w:rPr>
        <w:t>号）；</w:t>
      </w:r>
    </w:p>
    <w:p w:rsidR="009C2161" w:rsidRPr="00F40484" w:rsidRDefault="009C2161" w:rsidP="009C2161">
      <w:pPr>
        <w:ind w:firstLine="480"/>
      </w:pPr>
      <w:r w:rsidRPr="00F40484">
        <w:rPr>
          <w:rFonts w:hint="eastAsia"/>
        </w:rPr>
        <w:t>10.</w:t>
      </w:r>
      <w:r w:rsidRPr="00F40484">
        <w:rPr>
          <w:rFonts w:hint="eastAsia"/>
        </w:rPr>
        <w:t>《节能中长期专项规划》（国家</w:t>
      </w:r>
      <w:proofErr w:type="gramStart"/>
      <w:r w:rsidRPr="00F40484">
        <w:rPr>
          <w:rFonts w:hint="eastAsia"/>
        </w:rPr>
        <w:t>发改委发改环</w:t>
      </w:r>
      <w:proofErr w:type="gramEnd"/>
      <w:r w:rsidRPr="00F40484">
        <w:rPr>
          <w:rFonts w:hint="eastAsia"/>
        </w:rPr>
        <w:t>资〔</w:t>
      </w:r>
      <w:r w:rsidRPr="00F40484">
        <w:rPr>
          <w:rFonts w:hint="eastAsia"/>
        </w:rPr>
        <w:t>2004</w:t>
      </w:r>
      <w:r w:rsidRPr="00F40484">
        <w:rPr>
          <w:rFonts w:hint="eastAsia"/>
        </w:rPr>
        <w:t>〕</w:t>
      </w:r>
      <w:r w:rsidRPr="00F40484">
        <w:rPr>
          <w:rFonts w:hint="eastAsia"/>
        </w:rPr>
        <w:t>2505</w:t>
      </w:r>
      <w:r w:rsidRPr="00F40484">
        <w:rPr>
          <w:rFonts w:hint="eastAsia"/>
        </w:rPr>
        <w:t>号）；</w:t>
      </w:r>
    </w:p>
    <w:p w:rsidR="009C2161" w:rsidRPr="00F40484" w:rsidRDefault="009C2161" w:rsidP="009C2161">
      <w:pPr>
        <w:ind w:firstLine="480"/>
      </w:pPr>
      <w:r w:rsidRPr="00F40484">
        <w:rPr>
          <w:rFonts w:hint="eastAsia"/>
        </w:rPr>
        <w:t>11.</w:t>
      </w:r>
      <w:r w:rsidRPr="00F40484">
        <w:rPr>
          <w:rFonts w:hint="eastAsia"/>
        </w:rPr>
        <w:t>《中国节能技术政策大纲》（</w:t>
      </w:r>
      <w:proofErr w:type="gramStart"/>
      <w:r w:rsidRPr="00F40484">
        <w:rPr>
          <w:rFonts w:hint="eastAsia"/>
        </w:rPr>
        <w:t>发改环</w:t>
      </w:r>
      <w:proofErr w:type="gramEnd"/>
      <w:r w:rsidRPr="00F40484">
        <w:rPr>
          <w:rFonts w:hint="eastAsia"/>
        </w:rPr>
        <w:t>资〔</w:t>
      </w:r>
      <w:r w:rsidRPr="00F40484">
        <w:rPr>
          <w:rFonts w:hint="eastAsia"/>
        </w:rPr>
        <w:t>2007</w:t>
      </w:r>
      <w:r w:rsidRPr="00F40484">
        <w:rPr>
          <w:rFonts w:hint="eastAsia"/>
        </w:rPr>
        <w:t>〕</w:t>
      </w:r>
      <w:r w:rsidRPr="00F40484">
        <w:rPr>
          <w:rFonts w:hint="eastAsia"/>
        </w:rPr>
        <w:t>199</w:t>
      </w:r>
      <w:r w:rsidRPr="00F40484">
        <w:rPr>
          <w:rFonts w:hint="eastAsia"/>
        </w:rPr>
        <w:t>号）（</w:t>
      </w:r>
      <w:r w:rsidRPr="00F40484">
        <w:rPr>
          <w:rFonts w:hint="eastAsia"/>
        </w:rPr>
        <w:t>2006</w:t>
      </w:r>
      <w:r w:rsidRPr="00F40484">
        <w:rPr>
          <w:rFonts w:hint="eastAsia"/>
        </w:rPr>
        <w:t>版）；</w:t>
      </w:r>
    </w:p>
    <w:p w:rsidR="009C2161" w:rsidRPr="00F40484" w:rsidRDefault="009C2161" w:rsidP="009C2161">
      <w:pPr>
        <w:ind w:firstLine="480"/>
      </w:pPr>
      <w:r w:rsidRPr="00F40484">
        <w:rPr>
          <w:rFonts w:hint="eastAsia"/>
        </w:rPr>
        <w:t>12.</w:t>
      </w:r>
      <w:r w:rsidRPr="00F40484">
        <w:rPr>
          <w:rFonts w:hint="eastAsia"/>
        </w:rPr>
        <w:t>《重点用能单位节能管理办法》（国家经贸委第</w:t>
      </w:r>
      <w:r w:rsidRPr="00F40484">
        <w:rPr>
          <w:rFonts w:hint="eastAsia"/>
        </w:rPr>
        <w:t>7</w:t>
      </w:r>
      <w:r w:rsidRPr="00F40484">
        <w:rPr>
          <w:rFonts w:hint="eastAsia"/>
        </w:rPr>
        <w:t>号令）；</w:t>
      </w:r>
    </w:p>
    <w:p w:rsidR="009C2161" w:rsidRPr="00F40484" w:rsidRDefault="009C2161" w:rsidP="009C2161">
      <w:pPr>
        <w:ind w:firstLine="480"/>
      </w:pPr>
      <w:r w:rsidRPr="00F40484">
        <w:rPr>
          <w:rFonts w:hint="eastAsia"/>
        </w:rPr>
        <w:t>13.</w:t>
      </w:r>
      <w:r w:rsidRPr="00F40484">
        <w:rPr>
          <w:rFonts w:hint="eastAsia"/>
        </w:rPr>
        <w:t>《节约用电管理办法》（国家经贸委、国家发展计划委〔</w:t>
      </w:r>
      <w:r w:rsidRPr="00F40484">
        <w:rPr>
          <w:rFonts w:hint="eastAsia"/>
        </w:rPr>
        <w:t>2000</w:t>
      </w:r>
      <w:r w:rsidRPr="00F40484">
        <w:rPr>
          <w:rFonts w:hint="eastAsia"/>
        </w:rPr>
        <w:t>〕</w:t>
      </w:r>
      <w:r w:rsidRPr="00F40484">
        <w:rPr>
          <w:rFonts w:hint="eastAsia"/>
        </w:rPr>
        <w:t>1256</w:t>
      </w:r>
      <w:r w:rsidRPr="00F40484">
        <w:rPr>
          <w:rFonts w:hint="eastAsia"/>
        </w:rPr>
        <w:t>号）；</w:t>
      </w:r>
    </w:p>
    <w:p w:rsidR="009C2161" w:rsidRPr="00F40484" w:rsidRDefault="009C2161" w:rsidP="009C2161">
      <w:pPr>
        <w:ind w:firstLine="480"/>
      </w:pPr>
      <w:r w:rsidRPr="00F40484">
        <w:rPr>
          <w:rFonts w:hint="eastAsia"/>
        </w:rPr>
        <w:t>14.</w:t>
      </w:r>
      <w:r w:rsidRPr="00F40484">
        <w:rPr>
          <w:rFonts w:hint="eastAsia"/>
        </w:rPr>
        <w:t>《民用建筑节能管理规定》（建设部令第</w:t>
      </w:r>
      <w:r w:rsidRPr="00F40484">
        <w:rPr>
          <w:rFonts w:hint="eastAsia"/>
        </w:rPr>
        <w:t>143</w:t>
      </w:r>
      <w:r w:rsidRPr="00F40484">
        <w:rPr>
          <w:rFonts w:hint="eastAsia"/>
        </w:rPr>
        <w:t>号）；</w:t>
      </w:r>
    </w:p>
    <w:p w:rsidR="009C2161" w:rsidRPr="00F40484" w:rsidRDefault="009C2161" w:rsidP="009C2161">
      <w:pPr>
        <w:ind w:firstLine="480"/>
      </w:pPr>
      <w:r w:rsidRPr="00F40484">
        <w:rPr>
          <w:rFonts w:hint="eastAsia"/>
        </w:rPr>
        <w:t>15.</w:t>
      </w:r>
      <w:r w:rsidRPr="00F40484">
        <w:rPr>
          <w:rFonts w:hint="eastAsia"/>
        </w:rPr>
        <w:t>《建设部关于贯彻</w:t>
      </w:r>
      <w:r w:rsidRPr="00F40484">
        <w:rPr>
          <w:rFonts w:hint="eastAsia"/>
        </w:rPr>
        <w:t>&lt;</w:t>
      </w:r>
      <w:r w:rsidRPr="00F40484">
        <w:rPr>
          <w:rFonts w:hint="eastAsia"/>
        </w:rPr>
        <w:t>国务院关于加强节能工作的决定</w:t>
      </w:r>
      <w:r w:rsidRPr="00F40484">
        <w:rPr>
          <w:rFonts w:hint="eastAsia"/>
        </w:rPr>
        <w:t>&gt;</w:t>
      </w:r>
      <w:r w:rsidRPr="00F40484">
        <w:rPr>
          <w:rFonts w:hint="eastAsia"/>
        </w:rPr>
        <w:t>的实施意见》（建科〔</w:t>
      </w:r>
      <w:r w:rsidRPr="00F40484">
        <w:rPr>
          <w:rFonts w:hint="eastAsia"/>
        </w:rPr>
        <w:t>2006</w:t>
      </w:r>
      <w:r w:rsidRPr="00F40484">
        <w:rPr>
          <w:rFonts w:hint="eastAsia"/>
        </w:rPr>
        <w:t>〕</w:t>
      </w:r>
      <w:r w:rsidRPr="00F40484">
        <w:rPr>
          <w:rFonts w:hint="eastAsia"/>
        </w:rPr>
        <w:t>231</w:t>
      </w:r>
      <w:r w:rsidRPr="00F40484">
        <w:rPr>
          <w:rFonts w:hint="eastAsia"/>
        </w:rPr>
        <w:t>号）；</w:t>
      </w:r>
    </w:p>
    <w:p w:rsidR="009C2161" w:rsidRPr="00F40484" w:rsidRDefault="009C2161" w:rsidP="009C2161">
      <w:pPr>
        <w:ind w:firstLine="480"/>
      </w:pPr>
      <w:r w:rsidRPr="00F40484">
        <w:rPr>
          <w:rFonts w:hint="eastAsia"/>
        </w:rPr>
        <w:t>16.</w:t>
      </w:r>
      <w:r w:rsidRPr="00F40484">
        <w:rPr>
          <w:rFonts w:hint="eastAsia"/>
        </w:rPr>
        <w:t>《关于加强大型公共建筑工程建设管理的若干意见》（</w:t>
      </w:r>
      <w:proofErr w:type="gramStart"/>
      <w:r w:rsidRPr="00F40484">
        <w:rPr>
          <w:rFonts w:hint="eastAsia"/>
        </w:rPr>
        <w:t>建质〔</w:t>
      </w:r>
      <w:r w:rsidRPr="00F40484">
        <w:rPr>
          <w:rFonts w:hint="eastAsia"/>
        </w:rPr>
        <w:t>2007</w:t>
      </w:r>
      <w:r w:rsidRPr="00F40484">
        <w:rPr>
          <w:rFonts w:hint="eastAsia"/>
        </w:rPr>
        <w:t>〕</w:t>
      </w:r>
      <w:proofErr w:type="gramEnd"/>
      <w:r w:rsidRPr="00F40484">
        <w:rPr>
          <w:rFonts w:hint="eastAsia"/>
        </w:rPr>
        <w:t>1</w:t>
      </w:r>
      <w:r w:rsidRPr="00F40484">
        <w:rPr>
          <w:rFonts w:hint="eastAsia"/>
        </w:rPr>
        <w:t>号）；</w:t>
      </w:r>
    </w:p>
    <w:p w:rsidR="009C2161" w:rsidRPr="00F40484" w:rsidRDefault="009C2161" w:rsidP="009C2161">
      <w:pPr>
        <w:ind w:firstLine="480"/>
      </w:pPr>
      <w:r w:rsidRPr="00F40484">
        <w:rPr>
          <w:rFonts w:hint="eastAsia"/>
        </w:rPr>
        <w:t>17.</w:t>
      </w:r>
      <w:r w:rsidRPr="00F40484">
        <w:rPr>
          <w:rFonts w:hint="eastAsia"/>
        </w:rPr>
        <w:t>《能源效率标识管理办法》（</w:t>
      </w:r>
      <w:proofErr w:type="gramStart"/>
      <w:r w:rsidRPr="00F40484">
        <w:rPr>
          <w:rFonts w:hint="eastAsia"/>
        </w:rPr>
        <w:t>国家发改委</w:t>
      </w:r>
      <w:proofErr w:type="gramEnd"/>
      <w:r w:rsidRPr="00F40484">
        <w:rPr>
          <w:rFonts w:hint="eastAsia"/>
        </w:rPr>
        <w:t>、国家质检总局</w:t>
      </w:r>
      <w:r w:rsidRPr="00F40484">
        <w:rPr>
          <w:rFonts w:hint="eastAsia"/>
        </w:rPr>
        <w:t>2004</w:t>
      </w:r>
      <w:r w:rsidRPr="00F40484">
        <w:rPr>
          <w:rFonts w:hint="eastAsia"/>
        </w:rPr>
        <w:t>年</w:t>
      </w:r>
      <w:r w:rsidRPr="00F40484">
        <w:rPr>
          <w:rFonts w:hint="eastAsia"/>
        </w:rPr>
        <w:t>17</w:t>
      </w:r>
      <w:r w:rsidRPr="00F40484">
        <w:rPr>
          <w:rFonts w:hint="eastAsia"/>
        </w:rPr>
        <w:t>号令）。</w:t>
      </w:r>
    </w:p>
    <w:p w:rsidR="009C2161" w:rsidRPr="00F40484" w:rsidRDefault="00B26348" w:rsidP="00B55A8E">
      <w:pPr>
        <w:pStyle w:val="3333333333333333333333"/>
        <w:rPr>
          <w:color w:val="auto"/>
        </w:rPr>
      </w:pPr>
      <w:r w:rsidRPr="00F40484">
        <w:rPr>
          <w:rFonts w:hint="eastAsia"/>
          <w:color w:val="auto"/>
        </w:rPr>
        <w:lastRenderedPageBreak/>
        <w:t>10.</w:t>
      </w:r>
      <w:r w:rsidR="009C2161" w:rsidRPr="00F40484">
        <w:rPr>
          <w:rFonts w:hint="eastAsia"/>
          <w:color w:val="auto"/>
        </w:rPr>
        <w:t>1.2建筑节能标准及规范</w:t>
      </w:r>
    </w:p>
    <w:p w:rsidR="009C2161" w:rsidRPr="00F40484" w:rsidRDefault="009C2161" w:rsidP="009C2161">
      <w:pPr>
        <w:ind w:firstLine="480"/>
      </w:pPr>
      <w:r w:rsidRPr="00F40484">
        <w:rPr>
          <w:rFonts w:hint="eastAsia"/>
        </w:rPr>
        <w:t>1.</w:t>
      </w:r>
      <w:r w:rsidRPr="00F40484">
        <w:rPr>
          <w:rFonts w:hint="eastAsia"/>
        </w:rPr>
        <w:t>《综合能耗计算通则》（</w:t>
      </w:r>
      <w:r w:rsidRPr="00F40484">
        <w:rPr>
          <w:rFonts w:hint="eastAsia"/>
        </w:rPr>
        <w:t>GB/T2589-2008</w:t>
      </w:r>
      <w:r w:rsidRPr="00F40484">
        <w:rPr>
          <w:rFonts w:hint="eastAsia"/>
        </w:rPr>
        <w:t>）；</w:t>
      </w:r>
    </w:p>
    <w:p w:rsidR="009C2161" w:rsidRPr="00F40484" w:rsidRDefault="009C2161" w:rsidP="009C2161">
      <w:pPr>
        <w:ind w:firstLine="480"/>
      </w:pPr>
      <w:r w:rsidRPr="00F40484">
        <w:rPr>
          <w:rFonts w:hint="eastAsia"/>
        </w:rPr>
        <w:t>2.</w:t>
      </w:r>
      <w:r w:rsidRPr="00F40484">
        <w:rPr>
          <w:rFonts w:hint="eastAsia"/>
        </w:rPr>
        <w:t>《公共建筑节能设计标准》（</w:t>
      </w:r>
      <w:r w:rsidRPr="00F40484">
        <w:rPr>
          <w:rFonts w:hint="eastAsia"/>
        </w:rPr>
        <w:t>GB50189-2005</w:t>
      </w:r>
      <w:r w:rsidRPr="00F40484">
        <w:rPr>
          <w:rFonts w:hint="eastAsia"/>
        </w:rPr>
        <w:t>）；</w:t>
      </w:r>
    </w:p>
    <w:p w:rsidR="009C2161" w:rsidRPr="00F40484" w:rsidRDefault="009C2161" w:rsidP="009C2161">
      <w:pPr>
        <w:ind w:firstLine="480"/>
      </w:pPr>
      <w:r w:rsidRPr="00F40484">
        <w:rPr>
          <w:rFonts w:hint="eastAsia"/>
        </w:rPr>
        <w:t>3.</w:t>
      </w:r>
      <w:r w:rsidRPr="00F40484">
        <w:rPr>
          <w:rFonts w:hint="eastAsia"/>
        </w:rPr>
        <w:t>《建筑节能工程施工质量验收规范》（</w:t>
      </w:r>
      <w:r w:rsidRPr="00F40484">
        <w:rPr>
          <w:rFonts w:hint="eastAsia"/>
        </w:rPr>
        <w:t>GB50411-2007</w:t>
      </w:r>
      <w:r w:rsidRPr="00F40484">
        <w:rPr>
          <w:rFonts w:hint="eastAsia"/>
        </w:rPr>
        <w:t>）；</w:t>
      </w:r>
    </w:p>
    <w:p w:rsidR="009C2161" w:rsidRPr="00F40484" w:rsidRDefault="009C2161" w:rsidP="009C2161">
      <w:pPr>
        <w:ind w:firstLine="480"/>
      </w:pPr>
      <w:r w:rsidRPr="00F40484">
        <w:rPr>
          <w:rFonts w:hint="eastAsia"/>
        </w:rPr>
        <w:t>4.</w:t>
      </w:r>
      <w:r w:rsidRPr="00F40484">
        <w:rPr>
          <w:rFonts w:hint="eastAsia"/>
        </w:rPr>
        <w:t>《通风与空调工程施工质量验收规程》（</w:t>
      </w:r>
      <w:r w:rsidRPr="00F40484">
        <w:rPr>
          <w:rFonts w:hint="eastAsia"/>
        </w:rPr>
        <w:t>GB50243-2002</w:t>
      </w:r>
      <w:r w:rsidRPr="00F40484">
        <w:rPr>
          <w:rFonts w:hint="eastAsia"/>
        </w:rPr>
        <w:t>）；</w:t>
      </w:r>
    </w:p>
    <w:p w:rsidR="009C2161" w:rsidRPr="00F40484" w:rsidRDefault="009C2161" w:rsidP="009C2161">
      <w:pPr>
        <w:ind w:firstLine="480"/>
      </w:pPr>
      <w:r w:rsidRPr="00F40484">
        <w:rPr>
          <w:rFonts w:hint="eastAsia"/>
        </w:rPr>
        <w:t>5.</w:t>
      </w:r>
      <w:r w:rsidRPr="00F40484">
        <w:rPr>
          <w:rFonts w:hint="eastAsia"/>
        </w:rPr>
        <w:t>《民用建筑热工设计标准》（</w:t>
      </w:r>
      <w:r w:rsidRPr="00F40484">
        <w:rPr>
          <w:rFonts w:hint="eastAsia"/>
        </w:rPr>
        <w:t>GB50176-1993</w:t>
      </w:r>
      <w:r w:rsidRPr="00F40484">
        <w:rPr>
          <w:rFonts w:hint="eastAsia"/>
        </w:rPr>
        <w:t>）；</w:t>
      </w:r>
    </w:p>
    <w:p w:rsidR="009C2161" w:rsidRPr="00F40484" w:rsidRDefault="009C2161" w:rsidP="009C2161">
      <w:pPr>
        <w:ind w:firstLine="480"/>
      </w:pPr>
      <w:r w:rsidRPr="00F40484">
        <w:rPr>
          <w:rFonts w:hint="eastAsia"/>
        </w:rPr>
        <w:t>6.</w:t>
      </w:r>
      <w:r w:rsidRPr="00F40484">
        <w:rPr>
          <w:rFonts w:hint="eastAsia"/>
        </w:rPr>
        <w:t>《建筑照明设计标准》（</w:t>
      </w:r>
      <w:r w:rsidRPr="00F40484">
        <w:rPr>
          <w:rFonts w:hint="eastAsia"/>
        </w:rPr>
        <w:t>GB500034-2004</w:t>
      </w:r>
      <w:r w:rsidRPr="00F40484">
        <w:rPr>
          <w:rFonts w:hint="eastAsia"/>
        </w:rPr>
        <w:t>）；</w:t>
      </w:r>
    </w:p>
    <w:p w:rsidR="009C2161" w:rsidRPr="00F40484" w:rsidRDefault="009C2161" w:rsidP="009C2161">
      <w:pPr>
        <w:ind w:firstLine="480"/>
      </w:pPr>
      <w:r w:rsidRPr="00F40484">
        <w:rPr>
          <w:rFonts w:hint="eastAsia"/>
        </w:rPr>
        <w:t>7.</w:t>
      </w:r>
      <w:r w:rsidRPr="00F40484">
        <w:rPr>
          <w:rFonts w:hint="eastAsia"/>
        </w:rPr>
        <w:t>《建筑采光设计标准》（</w:t>
      </w:r>
      <w:r w:rsidRPr="00F40484">
        <w:rPr>
          <w:rFonts w:hint="eastAsia"/>
        </w:rPr>
        <w:t>GB/T5003-2001</w:t>
      </w:r>
      <w:r w:rsidRPr="00F40484">
        <w:rPr>
          <w:rFonts w:hint="eastAsia"/>
        </w:rPr>
        <w:t>）；</w:t>
      </w:r>
    </w:p>
    <w:p w:rsidR="009C2161" w:rsidRPr="00F40484" w:rsidRDefault="009C2161" w:rsidP="009C2161">
      <w:pPr>
        <w:ind w:firstLine="480"/>
      </w:pPr>
      <w:r w:rsidRPr="00F40484">
        <w:rPr>
          <w:rFonts w:hint="eastAsia"/>
        </w:rPr>
        <w:t>8.</w:t>
      </w:r>
      <w:r w:rsidRPr="00F40484">
        <w:rPr>
          <w:rFonts w:hint="eastAsia"/>
        </w:rPr>
        <w:t>《空调通风系统运行管理规范》（</w:t>
      </w:r>
      <w:r w:rsidRPr="00F40484">
        <w:rPr>
          <w:rFonts w:hint="eastAsia"/>
        </w:rPr>
        <w:t>GB50365-2005</w:t>
      </w:r>
      <w:r w:rsidRPr="00F40484">
        <w:rPr>
          <w:rFonts w:hint="eastAsia"/>
        </w:rPr>
        <w:t>）；</w:t>
      </w:r>
    </w:p>
    <w:p w:rsidR="009C2161" w:rsidRPr="00F40484" w:rsidRDefault="009C2161" w:rsidP="009C2161">
      <w:pPr>
        <w:ind w:firstLine="480"/>
      </w:pPr>
      <w:r w:rsidRPr="00F40484">
        <w:rPr>
          <w:rFonts w:hint="eastAsia"/>
        </w:rPr>
        <w:t>9.</w:t>
      </w:r>
      <w:r w:rsidRPr="00F40484">
        <w:rPr>
          <w:rFonts w:hint="eastAsia"/>
        </w:rPr>
        <w:t>《建筑给水及采暖工程质量验收规范》（</w:t>
      </w:r>
      <w:r w:rsidRPr="00F40484">
        <w:rPr>
          <w:rFonts w:hint="eastAsia"/>
        </w:rPr>
        <w:t>GB50242-2002</w:t>
      </w:r>
      <w:r w:rsidRPr="00F40484">
        <w:rPr>
          <w:rFonts w:hint="eastAsia"/>
        </w:rPr>
        <w:t>）；</w:t>
      </w:r>
    </w:p>
    <w:p w:rsidR="009C2161" w:rsidRPr="00F40484" w:rsidRDefault="009C2161" w:rsidP="009C2161">
      <w:pPr>
        <w:ind w:firstLine="480"/>
      </w:pPr>
      <w:r w:rsidRPr="00F40484">
        <w:rPr>
          <w:rFonts w:hint="eastAsia"/>
        </w:rPr>
        <w:t>10.</w:t>
      </w:r>
      <w:r w:rsidRPr="00F40484">
        <w:rPr>
          <w:rFonts w:hint="eastAsia"/>
        </w:rPr>
        <w:t>《绿色照明工程技术规程》（</w:t>
      </w:r>
      <w:r w:rsidRPr="00F40484">
        <w:rPr>
          <w:rFonts w:hint="eastAsia"/>
        </w:rPr>
        <w:t>DBJ01-607-2001</w:t>
      </w:r>
      <w:r w:rsidRPr="00F40484">
        <w:rPr>
          <w:rFonts w:hint="eastAsia"/>
        </w:rPr>
        <w:t>）；</w:t>
      </w:r>
    </w:p>
    <w:p w:rsidR="009C2161" w:rsidRPr="00F40484" w:rsidRDefault="009C2161" w:rsidP="009C2161">
      <w:pPr>
        <w:ind w:firstLine="480"/>
      </w:pPr>
      <w:r w:rsidRPr="00F40484">
        <w:rPr>
          <w:rFonts w:hint="eastAsia"/>
        </w:rPr>
        <w:t>11.</w:t>
      </w:r>
      <w:r w:rsidRPr="00F40484">
        <w:rPr>
          <w:rFonts w:hint="eastAsia"/>
        </w:rPr>
        <w:t>《电力变压器经济运行》（</w:t>
      </w:r>
      <w:r w:rsidRPr="00F40484">
        <w:rPr>
          <w:rFonts w:hint="eastAsia"/>
        </w:rPr>
        <w:t>GB/T13462-2008</w:t>
      </w:r>
      <w:r w:rsidRPr="00F40484">
        <w:rPr>
          <w:rFonts w:hint="eastAsia"/>
        </w:rPr>
        <w:t>）；</w:t>
      </w:r>
    </w:p>
    <w:p w:rsidR="009C2161" w:rsidRPr="00F40484" w:rsidRDefault="009C2161" w:rsidP="009C2161">
      <w:pPr>
        <w:ind w:firstLine="480"/>
      </w:pPr>
      <w:r w:rsidRPr="00F40484">
        <w:rPr>
          <w:rFonts w:hint="eastAsia"/>
        </w:rPr>
        <w:t>12.</w:t>
      </w:r>
      <w:r w:rsidRPr="00F40484">
        <w:rPr>
          <w:rFonts w:hint="eastAsia"/>
        </w:rPr>
        <w:t>《民用建筑电气设计规范》（</w:t>
      </w:r>
      <w:r w:rsidRPr="00F40484">
        <w:rPr>
          <w:rFonts w:hint="eastAsia"/>
        </w:rPr>
        <w:t>JGJ16-2008</w:t>
      </w:r>
      <w:r w:rsidRPr="00F40484">
        <w:rPr>
          <w:rFonts w:hint="eastAsia"/>
        </w:rPr>
        <w:t>）。</w:t>
      </w:r>
    </w:p>
    <w:p w:rsidR="009C2161" w:rsidRPr="00F40484" w:rsidRDefault="00B26348" w:rsidP="00B55A8E">
      <w:pPr>
        <w:pStyle w:val="3333333333333333333333"/>
        <w:rPr>
          <w:color w:val="auto"/>
        </w:rPr>
      </w:pPr>
      <w:r w:rsidRPr="00F40484">
        <w:rPr>
          <w:rFonts w:hint="eastAsia"/>
          <w:color w:val="auto"/>
        </w:rPr>
        <w:t>10.</w:t>
      </w:r>
      <w:r w:rsidR="009C2161" w:rsidRPr="00F40484">
        <w:rPr>
          <w:rFonts w:hint="eastAsia"/>
          <w:color w:val="auto"/>
        </w:rPr>
        <w:t>1.3相关终端用能产品标准及规范</w:t>
      </w:r>
    </w:p>
    <w:p w:rsidR="009C2161" w:rsidRPr="00F40484" w:rsidRDefault="009C2161" w:rsidP="009C2161">
      <w:pPr>
        <w:ind w:firstLine="480"/>
      </w:pPr>
      <w:r w:rsidRPr="00F40484">
        <w:rPr>
          <w:rFonts w:hint="eastAsia"/>
        </w:rPr>
        <w:t>1.</w:t>
      </w:r>
      <w:r w:rsidRPr="00F40484">
        <w:rPr>
          <w:rFonts w:hint="eastAsia"/>
        </w:rPr>
        <w:t>《管形荧光灯镇流器能效限定值及节能评价值》（</w:t>
      </w:r>
      <w:r w:rsidRPr="00F40484">
        <w:rPr>
          <w:rFonts w:hint="eastAsia"/>
        </w:rPr>
        <w:t>GB17896-1999</w:t>
      </w:r>
      <w:r w:rsidRPr="00F40484">
        <w:rPr>
          <w:rFonts w:hint="eastAsia"/>
        </w:rPr>
        <w:t>）；</w:t>
      </w:r>
    </w:p>
    <w:p w:rsidR="009C2161" w:rsidRPr="00F40484" w:rsidRDefault="009C2161" w:rsidP="009C2161">
      <w:pPr>
        <w:ind w:firstLine="480"/>
      </w:pPr>
      <w:r w:rsidRPr="00F40484">
        <w:rPr>
          <w:rFonts w:hint="eastAsia"/>
        </w:rPr>
        <w:t>2.</w:t>
      </w:r>
      <w:r w:rsidRPr="00F40484">
        <w:rPr>
          <w:rFonts w:hint="eastAsia"/>
        </w:rPr>
        <w:t>《普通照明用双端荧光灯能效限定值及能效等级》（</w:t>
      </w:r>
      <w:r w:rsidRPr="00F40484">
        <w:rPr>
          <w:rFonts w:hint="eastAsia"/>
        </w:rPr>
        <w:t>GB19043-2003</w:t>
      </w:r>
      <w:r w:rsidRPr="00F40484">
        <w:rPr>
          <w:rFonts w:hint="eastAsia"/>
        </w:rPr>
        <w:t>）；</w:t>
      </w:r>
    </w:p>
    <w:p w:rsidR="009C2161" w:rsidRPr="00F40484" w:rsidRDefault="009C2161" w:rsidP="009C2161">
      <w:pPr>
        <w:ind w:firstLine="480"/>
      </w:pPr>
      <w:r w:rsidRPr="00F40484">
        <w:rPr>
          <w:rFonts w:hint="eastAsia"/>
        </w:rPr>
        <w:t>3.</w:t>
      </w:r>
      <w:r w:rsidRPr="00F40484">
        <w:rPr>
          <w:rFonts w:hint="eastAsia"/>
        </w:rPr>
        <w:t>《普通照明用自镇流荧光灯能效限定值及能效等级》（</w:t>
      </w:r>
      <w:r w:rsidRPr="00F40484">
        <w:rPr>
          <w:rFonts w:hint="eastAsia"/>
        </w:rPr>
        <w:t>GB19044-2003</w:t>
      </w:r>
      <w:r w:rsidRPr="00F40484">
        <w:rPr>
          <w:rFonts w:hint="eastAsia"/>
        </w:rPr>
        <w:t>）；</w:t>
      </w:r>
    </w:p>
    <w:p w:rsidR="009C2161" w:rsidRPr="00F40484" w:rsidRDefault="009C2161" w:rsidP="009C2161">
      <w:pPr>
        <w:ind w:firstLine="480"/>
      </w:pPr>
      <w:r w:rsidRPr="00F40484">
        <w:rPr>
          <w:rFonts w:hint="eastAsia"/>
        </w:rPr>
        <w:t>4.</w:t>
      </w:r>
      <w:r w:rsidRPr="00F40484">
        <w:rPr>
          <w:rFonts w:hint="eastAsia"/>
        </w:rPr>
        <w:t>《单端荧光灯能效限定值及节能评价值》（</w:t>
      </w:r>
      <w:r w:rsidRPr="00F40484">
        <w:rPr>
          <w:rFonts w:hint="eastAsia"/>
        </w:rPr>
        <w:t>GB19415-2003</w:t>
      </w:r>
      <w:r w:rsidRPr="00F40484">
        <w:rPr>
          <w:rFonts w:hint="eastAsia"/>
        </w:rPr>
        <w:t>）；</w:t>
      </w:r>
    </w:p>
    <w:p w:rsidR="009C2161" w:rsidRPr="00F40484" w:rsidRDefault="009C2161" w:rsidP="009C2161">
      <w:pPr>
        <w:ind w:firstLine="480"/>
      </w:pPr>
      <w:r w:rsidRPr="00F40484">
        <w:rPr>
          <w:rFonts w:hint="eastAsia"/>
        </w:rPr>
        <w:t>5.</w:t>
      </w:r>
      <w:r w:rsidRPr="00F40484">
        <w:rPr>
          <w:rFonts w:hint="eastAsia"/>
        </w:rPr>
        <w:t>《通风机能效限定值及节能评价值》（</w:t>
      </w:r>
      <w:r w:rsidRPr="00F40484">
        <w:rPr>
          <w:rFonts w:hint="eastAsia"/>
        </w:rPr>
        <w:t>GB19761-2005</w:t>
      </w:r>
      <w:r w:rsidRPr="00F40484">
        <w:rPr>
          <w:rFonts w:hint="eastAsia"/>
        </w:rPr>
        <w:t>）；</w:t>
      </w:r>
    </w:p>
    <w:p w:rsidR="00721F5D" w:rsidRDefault="009C2161" w:rsidP="009C2161">
      <w:pPr>
        <w:ind w:firstLine="480"/>
      </w:pPr>
      <w:r w:rsidRPr="00F40484">
        <w:rPr>
          <w:rFonts w:hint="eastAsia"/>
        </w:rPr>
        <w:t>6.</w:t>
      </w:r>
      <w:r w:rsidRPr="00F40484">
        <w:rPr>
          <w:rFonts w:hint="eastAsia"/>
        </w:rPr>
        <w:t>《节水型产品技术条件与管理通则》（</w:t>
      </w:r>
      <w:r w:rsidRPr="00F40484">
        <w:rPr>
          <w:rFonts w:hint="eastAsia"/>
        </w:rPr>
        <w:t>GB/T18870-2002</w:t>
      </w:r>
      <w:r w:rsidRPr="00F40484">
        <w:rPr>
          <w:rFonts w:hint="eastAsia"/>
        </w:rPr>
        <w:t>）。</w:t>
      </w:r>
    </w:p>
    <w:p w:rsidR="00C77795" w:rsidRPr="00F40484" w:rsidRDefault="00C77795" w:rsidP="009C2161">
      <w:pPr>
        <w:ind w:firstLine="480"/>
      </w:pPr>
    </w:p>
    <w:p w:rsidR="00A833FA" w:rsidRPr="00A833FA" w:rsidRDefault="00B26348" w:rsidP="00A833FA">
      <w:pPr>
        <w:pStyle w:val="2222222222222222"/>
        <w:rPr>
          <w:color w:val="000000" w:themeColor="text1"/>
        </w:rPr>
      </w:pPr>
      <w:bookmarkStart w:id="159" w:name="_Toc446626746"/>
      <w:bookmarkStart w:id="160" w:name="_Toc470186223"/>
      <w:r w:rsidRPr="00A833FA">
        <w:rPr>
          <w:rFonts w:hint="eastAsia"/>
          <w:color w:val="000000" w:themeColor="text1"/>
        </w:rPr>
        <w:t>10.</w:t>
      </w:r>
      <w:r w:rsidR="002308BA" w:rsidRPr="00A833FA">
        <w:rPr>
          <w:rFonts w:hint="eastAsia"/>
          <w:color w:val="000000" w:themeColor="text1"/>
        </w:rPr>
        <w:t>2</w:t>
      </w:r>
      <w:bookmarkEnd w:id="159"/>
      <w:r w:rsidR="00A833FA" w:rsidRPr="00A833FA">
        <w:rPr>
          <w:rFonts w:hint="eastAsia"/>
          <w:color w:val="000000" w:themeColor="text1"/>
        </w:rPr>
        <w:t>指标控制要求</w:t>
      </w:r>
      <w:bookmarkEnd w:id="160"/>
    </w:p>
    <w:p w:rsidR="006A5AE6" w:rsidRPr="0093567A" w:rsidRDefault="00A833FA" w:rsidP="00A833FA">
      <w:pPr>
        <w:pStyle w:val="444444444444444444444"/>
        <w:rPr>
          <w:color w:val="FF0000"/>
        </w:rPr>
      </w:pPr>
      <w:r w:rsidRPr="00A833FA">
        <w:rPr>
          <w:rFonts w:hint="eastAsia"/>
          <w:color w:val="000000" w:themeColor="text1"/>
        </w:rPr>
        <w:t>本项目仅给出控制性要求，入驻企业需根据《固定资产投资项目节能评估和审查暂行办法》（</w:t>
      </w:r>
      <w:proofErr w:type="gramStart"/>
      <w:r w:rsidRPr="00A833FA">
        <w:rPr>
          <w:rFonts w:hint="eastAsia"/>
          <w:color w:val="000000" w:themeColor="text1"/>
        </w:rPr>
        <w:t>国家发改委</w:t>
      </w:r>
      <w:proofErr w:type="gramEnd"/>
      <w:r w:rsidRPr="00A833FA">
        <w:rPr>
          <w:rFonts w:hint="eastAsia"/>
          <w:color w:val="000000" w:themeColor="text1"/>
        </w:rPr>
        <w:t>2010</w:t>
      </w:r>
      <w:r w:rsidRPr="00A833FA">
        <w:rPr>
          <w:rFonts w:hint="eastAsia"/>
          <w:color w:val="000000" w:themeColor="text1"/>
        </w:rPr>
        <w:t>年第</w:t>
      </w:r>
      <w:r w:rsidRPr="00A833FA">
        <w:rPr>
          <w:rFonts w:hint="eastAsia"/>
          <w:color w:val="000000" w:themeColor="text1"/>
        </w:rPr>
        <w:t>6</w:t>
      </w:r>
      <w:r w:rsidRPr="00A833FA">
        <w:rPr>
          <w:rFonts w:hint="eastAsia"/>
          <w:color w:val="000000" w:themeColor="text1"/>
        </w:rPr>
        <w:t>号令）的要求进行能耗计算</w:t>
      </w:r>
      <w:r w:rsidRPr="00A833FA">
        <w:rPr>
          <w:rFonts w:hint="eastAsia"/>
          <w:color w:val="FF0000"/>
        </w:rPr>
        <w:t>。</w:t>
      </w:r>
    </w:p>
    <w:p w:rsidR="002308BA" w:rsidRPr="00F40484" w:rsidRDefault="00B26348" w:rsidP="00450313">
      <w:pPr>
        <w:pStyle w:val="2222222222222222"/>
      </w:pPr>
      <w:bookmarkStart w:id="161" w:name="_Toc446626747"/>
      <w:bookmarkStart w:id="162" w:name="_Toc470186224"/>
      <w:r w:rsidRPr="00F40484">
        <w:rPr>
          <w:rFonts w:hint="eastAsia"/>
        </w:rPr>
        <w:t>10.</w:t>
      </w:r>
      <w:r w:rsidR="002308BA" w:rsidRPr="00F40484">
        <w:rPr>
          <w:rFonts w:hint="eastAsia"/>
        </w:rPr>
        <w:t xml:space="preserve">3 </w:t>
      </w:r>
      <w:r w:rsidR="002308BA" w:rsidRPr="00F40484">
        <w:rPr>
          <w:rFonts w:hint="eastAsia"/>
        </w:rPr>
        <w:t>节能措施</w:t>
      </w:r>
      <w:bookmarkEnd w:id="161"/>
      <w:bookmarkEnd w:id="162"/>
    </w:p>
    <w:p w:rsidR="009C2161" w:rsidRPr="00F40484" w:rsidRDefault="00B26348" w:rsidP="00450313">
      <w:pPr>
        <w:pStyle w:val="3333333333333333333333"/>
      </w:pPr>
      <w:r w:rsidRPr="00F40484">
        <w:rPr>
          <w:rFonts w:hint="eastAsia"/>
        </w:rPr>
        <w:lastRenderedPageBreak/>
        <w:t>10.</w:t>
      </w:r>
      <w:r w:rsidR="0089278A" w:rsidRPr="00F40484">
        <w:rPr>
          <w:rFonts w:hint="eastAsia"/>
        </w:rPr>
        <w:t>3</w:t>
      </w:r>
      <w:r w:rsidR="009C2161" w:rsidRPr="00F40484">
        <w:rPr>
          <w:rFonts w:hint="eastAsia"/>
        </w:rPr>
        <w:t>.1节能技术措施概述</w:t>
      </w:r>
    </w:p>
    <w:p w:rsidR="009C2161" w:rsidRPr="00F40484" w:rsidRDefault="005517DD" w:rsidP="009C2161">
      <w:pPr>
        <w:ind w:firstLine="480"/>
      </w:pPr>
      <w:r w:rsidRPr="00F40484">
        <w:rPr>
          <w:rFonts w:hint="eastAsia"/>
        </w:rPr>
        <w:t>1.</w:t>
      </w:r>
      <w:r w:rsidR="009C2161" w:rsidRPr="00F40484">
        <w:rPr>
          <w:rFonts w:hint="eastAsia"/>
        </w:rPr>
        <w:t>节能的原则和要求</w:t>
      </w:r>
    </w:p>
    <w:p w:rsidR="009C2161" w:rsidRPr="00F40484" w:rsidRDefault="009C2161" w:rsidP="009C2161">
      <w:pPr>
        <w:ind w:firstLine="480"/>
      </w:pPr>
      <w:r w:rsidRPr="00F40484">
        <w:rPr>
          <w:rFonts w:hint="eastAsia"/>
        </w:rPr>
        <w:t>建筑节能、节水是项目建设的一项重要内容，是城市建设实现可持续发展的基本要求。根据有关统计，我国建筑</w:t>
      </w:r>
      <w:proofErr w:type="gramStart"/>
      <w:r w:rsidRPr="00F40484">
        <w:rPr>
          <w:rFonts w:hint="eastAsia"/>
        </w:rPr>
        <w:t>耗能量站全国</w:t>
      </w:r>
      <w:proofErr w:type="gramEnd"/>
      <w:r w:rsidRPr="00F40484">
        <w:rPr>
          <w:rFonts w:hint="eastAsia"/>
        </w:rPr>
        <w:t>能源总消耗量的</w:t>
      </w:r>
      <w:r w:rsidRPr="00F40484">
        <w:rPr>
          <w:rFonts w:hint="eastAsia"/>
        </w:rPr>
        <w:t>27.47%</w:t>
      </w:r>
      <w:r w:rsidRPr="00F40484">
        <w:rPr>
          <w:rFonts w:hint="eastAsia"/>
        </w:rPr>
        <w:t>。随着我国经济社会发展，人民生活的不断改善，全国建筑耗能量比例还将继续呈稳步上升的趋势。因此建筑节能是一项长期的任务，也是环境保护、实现可持续发展的内容之一；水资源方面，我国是水资源贫乏区，人均水资源拥有量</w:t>
      </w:r>
      <w:r w:rsidRPr="00F40484">
        <w:rPr>
          <w:rFonts w:hint="eastAsia"/>
        </w:rPr>
        <w:t>2200</w:t>
      </w:r>
      <w:r w:rsidRPr="00F40484">
        <w:rPr>
          <w:rFonts w:hint="eastAsia"/>
        </w:rPr>
        <w:t>立方米，部分地区已处于公认的极度缺水程度。因此建筑节水也是一项长期的任务。节能工作室一种特定形式的“能源开发”，是解决我国能源供应紧张、保护能源资源、保护环境的有效途径。</w:t>
      </w:r>
    </w:p>
    <w:p w:rsidR="009C2161" w:rsidRPr="00F40484" w:rsidRDefault="009C2161" w:rsidP="009C2161">
      <w:pPr>
        <w:ind w:firstLine="480"/>
      </w:pPr>
      <w:r w:rsidRPr="00F40484">
        <w:rPr>
          <w:rFonts w:hint="eastAsia"/>
        </w:rPr>
        <w:t>根据《中华人民共和国节约能源法》规定，本项目的建设方案设计要体现合理利用和节约能源的方针，节能方案应符合相关建设标准、技术标准和《中国节能技术政策大纲》中的节能要求。单位建筑面积能耗指标、其它能源单耗指标及设备的合理用能要以国内先进能耗水平或参照国际先进水平作为设计依据进行设计。</w:t>
      </w:r>
    </w:p>
    <w:p w:rsidR="009C2161" w:rsidRPr="00F40484" w:rsidRDefault="009C2161" w:rsidP="009C2161">
      <w:pPr>
        <w:ind w:firstLine="480"/>
      </w:pPr>
      <w:r w:rsidRPr="00F40484">
        <w:rPr>
          <w:rFonts w:hint="eastAsia"/>
        </w:rPr>
        <w:t>建筑节能是城市环境保护、落实科学发展观、建设节能型社会、实现可持续发展的基本要求。国家规定设计阶段就开始能耗控制，在施工图阶段，设计必须进行认真的负荷计算，严格按标准进行节能设计。目前建筑节能的主要依据有《公共建筑节能标准》、《公共建筑节能设计标准》（</w:t>
      </w:r>
      <w:r w:rsidRPr="00F40484">
        <w:rPr>
          <w:rFonts w:hint="eastAsia"/>
        </w:rPr>
        <w:t>2005</w:t>
      </w:r>
      <w:r w:rsidRPr="00F40484">
        <w:rPr>
          <w:rFonts w:hint="eastAsia"/>
        </w:rPr>
        <w:t>年</w:t>
      </w:r>
      <w:r w:rsidRPr="00F40484">
        <w:rPr>
          <w:rFonts w:hint="eastAsia"/>
        </w:rPr>
        <w:t>7</w:t>
      </w:r>
      <w:r w:rsidRPr="00F40484">
        <w:rPr>
          <w:rFonts w:hint="eastAsia"/>
        </w:rPr>
        <w:t>月</w:t>
      </w:r>
      <w:r w:rsidRPr="00F40484">
        <w:rPr>
          <w:rFonts w:hint="eastAsia"/>
        </w:rPr>
        <w:t>1</w:t>
      </w:r>
      <w:r w:rsidRPr="00F40484">
        <w:rPr>
          <w:rFonts w:hint="eastAsia"/>
        </w:rPr>
        <w:t>号实施）及其他措施、标准与规范。</w:t>
      </w:r>
    </w:p>
    <w:p w:rsidR="009C2161" w:rsidRPr="00F40484" w:rsidRDefault="005517DD" w:rsidP="009C2161">
      <w:pPr>
        <w:ind w:firstLine="480"/>
      </w:pPr>
      <w:r w:rsidRPr="00F40484">
        <w:rPr>
          <w:rFonts w:hint="eastAsia"/>
        </w:rPr>
        <w:t>2.</w:t>
      </w:r>
      <w:r w:rsidR="009C2161" w:rsidRPr="00F40484">
        <w:rPr>
          <w:rFonts w:hint="eastAsia"/>
        </w:rPr>
        <w:t>节水的原则和要求</w:t>
      </w:r>
    </w:p>
    <w:p w:rsidR="009C2161" w:rsidRPr="00F40484" w:rsidRDefault="009C2161" w:rsidP="009C2161">
      <w:pPr>
        <w:ind w:firstLine="480"/>
      </w:pPr>
      <w:r w:rsidRPr="00F40484">
        <w:rPr>
          <w:rFonts w:hint="eastAsia"/>
        </w:rPr>
        <w:t>全面节水是缓解水资源短缺的重要途径，是关系到我国实现资源永续利用，经济和社会可持续发展的一项战略任务。</w:t>
      </w:r>
    </w:p>
    <w:p w:rsidR="009C2161" w:rsidRPr="00F40484" w:rsidRDefault="009C2161" w:rsidP="009C2161">
      <w:pPr>
        <w:ind w:firstLine="480"/>
      </w:pPr>
      <w:r w:rsidRPr="00F40484">
        <w:rPr>
          <w:rFonts w:hint="eastAsia"/>
        </w:rPr>
        <w:t>根据《中华人民共和国水法》、《中国节水技术政策大纲》、《城市供水条例》、《城市节约用水管理规定》、《建设项目水资源论证管理办法》的规定，本项目的建设方案设计必须采取有效的节水措施，提高水的重复利用率，降低水的消耗量。</w:t>
      </w:r>
      <w:r w:rsidRPr="00F40484">
        <w:rPr>
          <w:rFonts w:hint="eastAsia"/>
        </w:rPr>
        <w:lastRenderedPageBreak/>
        <w:t>“节约能源、合理用水、节约用水”，是本项目建设设计必须遵循的重要原则。</w:t>
      </w:r>
    </w:p>
    <w:p w:rsidR="009C2161" w:rsidRPr="00F40484" w:rsidRDefault="00B26348" w:rsidP="00450313">
      <w:pPr>
        <w:pStyle w:val="3333333333333333333333"/>
      </w:pPr>
      <w:r w:rsidRPr="00F40484">
        <w:rPr>
          <w:rFonts w:hint="eastAsia"/>
        </w:rPr>
        <w:t>10.</w:t>
      </w:r>
      <w:r w:rsidR="0089278A" w:rsidRPr="00F40484">
        <w:rPr>
          <w:rFonts w:hint="eastAsia"/>
        </w:rPr>
        <w:t>3</w:t>
      </w:r>
      <w:r w:rsidR="009C2161" w:rsidRPr="00F40484">
        <w:rPr>
          <w:rFonts w:hint="eastAsia"/>
        </w:rPr>
        <w:t>.2建筑节能措施</w:t>
      </w:r>
    </w:p>
    <w:p w:rsidR="009C2161" w:rsidRPr="00F40484" w:rsidRDefault="005517DD" w:rsidP="009C2161">
      <w:pPr>
        <w:ind w:firstLine="480"/>
      </w:pPr>
      <w:r w:rsidRPr="00F40484">
        <w:rPr>
          <w:rFonts w:hint="eastAsia"/>
        </w:rPr>
        <w:t>1.</w:t>
      </w:r>
      <w:r w:rsidR="009C2161" w:rsidRPr="00F40484">
        <w:rPr>
          <w:rFonts w:hint="eastAsia"/>
        </w:rPr>
        <w:t>贯彻国家有关法律法规和方针政策，符合国家现行有关标准的规定，符合《公共建筑节能设计标准》（</w:t>
      </w:r>
      <w:r w:rsidR="009C2161" w:rsidRPr="00F40484">
        <w:rPr>
          <w:rFonts w:hint="eastAsia"/>
        </w:rPr>
        <w:t>GB50189</w:t>
      </w:r>
      <w:r w:rsidR="009C2161" w:rsidRPr="00F40484">
        <w:rPr>
          <w:rFonts w:hint="eastAsia"/>
        </w:rPr>
        <w:t>－</w:t>
      </w:r>
      <w:r w:rsidR="009C2161" w:rsidRPr="00F40484">
        <w:rPr>
          <w:rFonts w:hint="eastAsia"/>
        </w:rPr>
        <w:t>2005</w:t>
      </w:r>
      <w:r w:rsidR="009C2161" w:rsidRPr="00F40484">
        <w:rPr>
          <w:rFonts w:hint="eastAsia"/>
        </w:rPr>
        <w:t>）中的相关规定，改善室内环境，提高能源效率，降低能耗。</w:t>
      </w:r>
    </w:p>
    <w:p w:rsidR="009C2161" w:rsidRPr="00F40484" w:rsidRDefault="005517DD" w:rsidP="009C2161">
      <w:pPr>
        <w:ind w:firstLine="480"/>
      </w:pPr>
      <w:r w:rsidRPr="00F40484">
        <w:rPr>
          <w:rFonts w:hint="eastAsia"/>
        </w:rPr>
        <w:t>2.</w:t>
      </w:r>
      <w:r w:rsidR="009C2161" w:rsidRPr="00F40484">
        <w:rPr>
          <w:rFonts w:hint="eastAsia"/>
        </w:rPr>
        <w:t>建筑总平面的布置和设计，宜利用冬季日照并避开冬季主导风向，利用夏季自然通风。</w:t>
      </w:r>
    </w:p>
    <w:p w:rsidR="009C2161" w:rsidRPr="00F40484" w:rsidRDefault="005517DD" w:rsidP="009C2161">
      <w:pPr>
        <w:ind w:firstLine="480"/>
      </w:pPr>
      <w:r w:rsidRPr="00F40484">
        <w:rPr>
          <w:rFonts w:hint="eastAsia"/>
        </w:rPr>
        <w:t>3.</w:t>
      </w:r>
      <w:r w:rsidR="009C2161" w:rsidRPr="00F40484">
        <w:rPr>
          <w:rFonts w:hint="eastAsia"/>
        </w:rPr>
        <w:t>项目设计考虑利用自然通风来降低室内温度，增加室内空气流通，在尽量控制建筑的体形系数的同时，加大空间的开敞，升高建筑层高。</w:t>
      </w:r>
    </w:p>
    <w:p w:rsidR="009C2161" w:rsidRPr="00F40484" w:rsidRDefault="005517DD" w:rsidP="009C2161">
      <w:pPr>
        <w:ind w:firstLine="480"/>
      </w:pPr>
      <w:r w:rsidRPr="00F40484">
        <w:rPr>
          <w:rFonts w:hint="eastAsia"/>
        </w:rPr>
        <w:t>4.</w:t>
      </w:r>
      <w:r w:rsidR="009C2161" w:rsidRPr="00F40484">
        <w:rPr>
          <w:rFonts w:hint="eastAsia"/>
        </w:rPr>
        <w:t>对建筑外立面，采用新材料、新墙体（如保温节能墙</w:t>
      </w:r>
      <w:proofErr w:type="gramStart"/>
      <w:r w:rsidR="009C2161" w:rsidRPr="00F40484">
        <w:rPr>
          <w:rFonts w:hint="eastAsia"/>
        </w:rPr>
        <w:t>体材</w:t>
      </w:r>
      <w:proofErr w:type="gramEnd"/>
      <w:r w:rsidR="009C2161" w:rsidRPr="00F40484">
        <w:rPr>
          <w:rFonts w:hint="eastAsia"/>
        </w:rPr>
        <w:t>料，禁止使用实心粘土砖）新技术，提高建筑热环境综合指标。适当增加外墙保温隔热效能提高热阻；在外墙保温系统中，拟采用保温砂浆，可减缓热量进入墙体。</w:t>
      </w:r>
    </w:p>
    <w:p w:rsidR="009C2161" w:rsidRPr="00F40484" w:rsidRDefault="005517DD" w:rsidP="009C2161">
      <w:pPr>
        <w:ind w:firstLine="480"/>
      </w:pPr>
      <w:r w:rsidRPr="00F40484">
        <w:rPr>
          <w:rFonts w:hint="eastAsia"/>
        </w:rPr>
        <w:t>5.</w:t>
      </w:r>
      <w:r w:rsidR="00B55A8E" w:rsidRPr="00F40484">
        <w:rPr>
          <w:rFonts w:hint="eastAsia"/>
        </w:rPr>
        <w:t>本项目</w:t>
      </w:r>
      <w:r w:rsidR="009C2161" w:rsidRPr="00F40484">
        <w:rPr>
          <w:rFonts w:hint="eastAsia"/>
        </w:rPr>
        <w:t>内部合理</w:t>
      </w:r>
      <w:proofErr w:type="gramStart"/>
      <w:r w:rsidR="009C2161" w:rsidRPr="00F40484">
        <w:rPr>
          <w:rFonts w:hint="eastAsia"/>
        </w:rPr>
        <w:t>划分业</w:t>
      </w:r>
      <w:proofErr w:type="gramEnd"/>
      <w:r w:rsidR="009C2161" w:rsidRPr="00F40484">
        <w:rPr>
          <w:rFonts w:hint="eastAsia"/>
        </w:rPr>
        <w:t>态区，以实现不同区域进行不同能耗供应。</w:t>
      </w:r>
    </w:p>
    <w:p w:rsidR="009C2161" w:rsidRPr="00F40484" w:rsidRDefault="005517DD" w:rsidP="009C2161">
      <w:pPr>
        <w:ind w:firstLine="480"/>
      </w:pPr>
      <w:r w:rsidRPr="00F40484">
        <w:rPr>
          <w:rFonts w:hint="eastAsia"/>
        </w:rPr>
        <w:t>6.</w:t>
      </w:r>
      <w:r w:rsidR="00B55A8E" w:rsidRPr="00F40484">
        <w:rPr>
          <w:rFonts w:hint="eastAsia"/>
        </w:rPr>
        <w:t>本项目</w:t>
      </w:r>
      <w:r w:rsidR="009C2161" w:rsidRPr="00F40484">
        <w:rPr>
          <w:rFonts w:hint="eastAsia"/>
        </w:rPr>
        <w:t>内，优化排水设施，对废水进行集中收集处理。</w:t>
      </w:r>
    </w:p>
    <w:p w:rsidR="009C2161" w:rsidRPr="00F40484" w:rsidRDefault="005517DD" w:rsidP="009C2161">
      <w:pPr>
        <w:ind w:firstLine="480"/>
      </w:pPr>
      <w:r w:rsidRPr="00F40484">
        <w:rPr>
          <w:rFonts w:hint="eastAsia"/>
        </w:rPr>
        <w:t>7.</w:t>
      </w:r>
      <w:r w:rsidR="009C2161" w:rsidRPr="00F40484">
        <w:rPr>
          <w:rFonts w:hint="eastAsia"/>
        </w:rPr>
        <w:t>在建筑设计中，充分利用主动与被动节能措施，保证低能耗运行。</w:t>
      </w:r>
    </w:p>
    <w:p w:rsidR="009C2161" w:rsidRPr="00F40484" w:rsidRDefault="005517DD" w:rsidP="009C2161">
      <w:pPr>
        <w:ind w:firstLine="480"/>
      </w:pPr>
      <w:r w:rsidRPr="00F40484">
        <w:rPr>
          <w:rFonts w:hint="eastAsia"/>
        </w:rPr>
        <w:t>8.</w:t>
      </w:r>
      <w:r w:rsidR="009C2161" w:rsidRPr="00F40484">
        <w:rPr>
          <w:rFonts w:hint="eastAsia"/>
        </w:rPr>
        <w:t>使用对人体无害的、可循环使用的、耐久的、对环境影响小的材料。</w:t>
      </w:r>
    </w:p>
    <w:p w:rsidR="009C2161" w:rsidRPr="00F40484" w:rsidRDefault="005517DD" w:rsidP="009C2161">
      <w:pPr>
        <w:ind w:firstLine="480"/>
      </w:pPr>
      <w:r w:rsidRPr="00F40484">
        <w:rPr>
          <w:rFonts w:hint="eastAsia"/>
        </w:rPr>
        <w:t>9.</w:t>
      </w:r>
      <w:r w:rsidR="009C2161" w:rsidRPr="00F40484">
        <w:rPr>
          <w:rFonts w:hint="eastAsia"/>
        </w:rPr>
        <w:t>公共照明使用节能灯，景观亮</w:t>
      </w:r>
      <w:proofErr w:type="gramStart"/>
      <w:r w:rsidR="009C2161" w:rsidRPr="00F40484">
        <w:rPr>
          <w:rFonts w:hint="eastAsia"/>
        </w:rPr>
        <w:t>化部分</w:t>
      </w:r>
      <w:proofErr w:type="gramEnd"/>
      <w:r w:rsidR="009C2161" w:rsidRPr="00F40484">
        <w:rPr>
          <w:rFonts w:hint="eastAsia"/>
        </w:rPr>
        <w:t>使用金属卤化物灯，室外照明采用时钟控制。</w:t>
      </w:r>
    </w:p>
    <w:p w:rsidR="009C2161" w:rsidRPr="00F40484" w:rsidRDefault="005517DD" w:rsidP="009C2161">
      <w:pPr>
        <w:ind w:firstLine="480"/>
      </w:pPr>
      <w:r w:rsidRPr="00F40484">
        <w:rPr>
          <w:rFonts w:hint="eastAsia"/>
        </w:rPr>
        <w:t>10.</w:t>
      </w:r>
      <w:r w:rsidR="009C2161" w:rsidRPr="00F40484">
        <w:rPr>
          <w:rFonts w:hint="eastAsia"/>
        </w:rPr>
        <w:t>认真进行专业的、可靠的有关负荷及力学计算，合理选用和节约管材及附件，合理布置和敷设路线短、流程清晰合理。</w:t>
      </w:r>
    </w:p>
    <w:p w:rsidR="009C2161" w:rsidRPr="00F40484" w:rsidRDefault="005517DD" w:rsidP="009C2161">
      <w:pPr>
        <w:ind w:firstLine="480"/>
      </w:pPr>
      <w:r w:rsidRPr="00F40484">
        <w:rPr>
          <w:rFonts w:hint="eastAsia"/>
        </w:rPr>
        <w:t>11.</w:t>
      </w:r>
      <w:r w:rsidR="009C2161" w:rsidRPr="00F40484">
        <w:rPr>
          <w:rFonts w:hint="eastAsia"/>
        </w:rPr>
        <w:t>制定合理的能源与建筑材料使用计划，杜绝浪费。</w:t>
      </w:r>
    </w:p>
    <w:p w:rsidR="009C2161" w:rsidRPr="00F40484" w:rsidRDefault="005517DD" w:rsidP="009C2161">
      <w:pPr>
        <w:ind w:firstLine="480"/>
      </w:pPr>
      <w:r w:rsidRPr="00F40484">
        <w:rPr>
          <w:rFonts w:hint="eastAsia"/>
        </w:rPr>
        <w:t>12.</w:t>
      </w:r>
      <w:r w:rsidR="009C2161" w:rsidRPr="00F40484">
        <w:rPr>
          <w:rFonts w:hint="eastAsia"/>
        </w:rPr>
        <w:t>加强工程建造过程的管理，尽量配备高效设备，提高系统的效率。</w:t>
      </w:r>
    </w:p>
    <w:p w:rsidR="009C2161" w:rsidRPr="00F40484" w:rsidRDefault="005517DD" w:rsidP="009C2161">
      <w:pPr>
        <w:ind w:firstLine="480"/>
      </w:pPr>
      <w:r w:rsidRPr="00F40484">
        <w:rPr>
          <w:rFonts w:hint="eastAsia"/>
        </w:rPr>
        <w:t>13.</w:t>
      </w:r>
      <w:r w:rsidR="009C2161" w:rsidRPr="00F40484">
        <w:rPr>
          <w:rFonts w:hint="eastAsia"/>
        </w:rPr>
        <w:t>充分利用地面绿化，考虑建筑第三面，屋顶覆盖种植物，提高绿地率和绿化率，可起到遮阳、降温、导风的作用，对节能有利。</w:t>
      </w:r>
    </w:p>
    <w:p w:rsidR="009C2161" w:rsidRPr="00F40484" w:rsidRDefault="00B26348" w:rsidP="00450313">
      <w:pPr>
        <w:pStyle w:val="3333333333333333333333"/>
      </w:pPr>
      <w:r w:rsidRPr="00F40484">
        <w:rPr>
          <w:rFonts w:hint="eastAsia"/>
        </w:rPr>
        <w:t>10.</w:t>
      </w:r>
      <w:r w:rsidR="0089278A" w:rsidRPr="00F40484">
        <w:rPr>
          <w:rFonts w:hint="eastAsia"/>
        </w:rPr>
        <w:t>3</w:t>
      </w:r>
      <w:r w:rsidR="009C2161" w:rsidRPr="00F40484">
        <w:rPr>
          <w:rFonts w:hint="eastAsia"/>
        </w:rPr>
        <w:t>.3给排水节能措施</w:t>
      </w:r>
    </w:p>
    <w:p w:rsidR="009C2161" w:rsidRPr="00F40484" w:rsidRDefault="009C2161" w:rsidP="009C2161">
      <w:pPr>
        <w:ind w:firstLine="480"/>
      </w:pPr>
      <w:r w:rsidRPr="00F40484">
        <w:rPr>
          <w:rFonts w:hint="eastAsia"/>
        </w:rPr>
        <w:t>认真贯彻执行《中华人民共和国水法》、《城市供水条例》（国务院第</w:t>
      </w:r>
      <w:r w:rsidRPr="00F40484">
        <w:rPr>
          <w:rFonts w:hint="eastAsia"/>
        </w:rPr>
        <w:t>158</w:t>
      </w:r>
      <w:r w:rsidRPr="00F40484">
        <w:rPr>
          <w:rFonts w:hint="eastAsia"/>
        </w:rPr>
        <w:t>号</w:t>
      </w:r>
      <w:r w:rsidRPr="00F40484">
        <w:rPr>
          <w:rFonts w:hint="eastAsia"/>
        </w:rPr>
        <w:lastRenderedPageBreak/>
        <w:t>令</w:t>
      </w:r>
      <w:r w:rsidR="006B35BE" w:rsidRPr="00F40484">
        <w:rPr>
          <w:rFonts w:hint="eastAsia"/>
        </w:rPr>
        <w:t>）</w:t>
      </w:r>
      <w:r w:rsidRPr="00F40484">
        <w:rPr>
          <w:rFonts w:hint="eastAsia"/>
        </w:rPr>
        <w:t>建设部《城市节约用水管理规定》，将节约用水工作纳入正常工作的范畴，认真对待。</w:t>
      </w:r>
    </w:p>
    <w:p w:rsidR="009C2161" w:rsidRPr="00F40484" w:rsidRDefault="009C2161" w:rsidP="009C2161">
      <w:pPr>
        <w:ind w:firstLine="480"/>
      </w:pPr>
      <w:r w:rsidRPr="00F40484">
        <w:rPr>
          <w:rFonts w:hint="eastAsia"/>
        </w:rPr>
        <w:t>合理布置供水管线，选择品质可靠的管材，尽可能避免“跑、冒、滴、漏”等现象。</w:t>
      </w:r>
    </w:p>
    <w:p w:rsidR="009C2161" w:rsidRPr="00F40484" w:rsidRDefault="009C2161" w:rsidP="009C2161">
      <w:pPr>
        <w:ind w:firstLine="480"/>
      </w:pPr>
      <w:r w:rsidRPr="00F40484">
        <w:rPr>
          <w:rFonts w:hint="eastAsia"/>
        </w:rPr>
        <w:t>对人员进行宣传教育，加强节水意识。</w:t>
      </w:r>
    </w:p>
    <w:p w:rsidR="009C2161" w:rsidRPr="00F40484" w:rsidRDefault="009C2161" w:rsidP="009C2161">
      <w:pPr>
        <w:ind w:firstLine="480"/>
      </w:pPr>
      <w:r w:rsidRPr="00F40484">
        <w:rPr>
          <w:rFonts w:hint="eastAsia"/>
        </w:rPr>
        <w:t>采取合理有效的节水措施。</w:t>
      </w:r>
    </w:p>
    <w:p w:rsidR="009C2161" w:rsidRPr="00F40484" w:rsidRDefault="005517DD" w:rsidP="009C2161">
      <w:pPr>
        <w:ind w:firstLine="480"/>
      </w:pPr>
      <w:r w:rsidRPr="00F40484">
        <w:rPr>
          <w:rFonts w:asciiTheme="minorEastAsia" w:eastAsiaTheme="minorEastAsia" w:hAnsiTheme="minorEastAsia" w:hint="eastAsia"/>
        </w:rPr>
        <w:t>1.</w:t>
      </w:r>
      <w:r w:rsidR="009C2161" w:rsidRPr="00F40484">
        <w:rPr>
          <w:rFonts w:hint="eastAsia"/>
        </w:rPr>
        <w:t>采用节水型卫生洁具，蹲便器不大于</w:t>
      </w:r>
      <w:r w:rsidR="009C2161" w:rsidRPr="00F40484">
        <w:rPr>
          <w:rFonts w:hint="eastAsia"/>
        </w:rPr>
        <w:t>6</w:t>
      </w:r>
      <w:r w:rsidR="009C2161" w:rsidRPr="00F40484">
        <w:rPr>
          <w:rFonts w:hint="eastAsia"/>
        </w:rPr>
        <w:t>升等。龙头：①不使用螺旋升降式铸铁水嘴。②根据用水场合的不同，可选用延时自动关闭（延时自闭）式、水力式、光电感应式和电容感应式等类型水龙头；</w:t>
      </w:r>
      <w:r w:rsidR="009C2161" w:rsidRPr="00F40484">
        <w:rPr>
          <w:rFonts w:hint="eastAsia"/>
        </w:rPr>
        <w:t>-T-</w:t>
      </w:r>
      <w:r w:rsidR="009C2161" w:rsidRPr="00F40484">
        <w:rPr>
          <w:rFonts w:hint="eastAsia"/>
        </w:rPr>
        <w:t>压、脚踏、</w:t>
      </w:r>
      <w:proofErr w:type="gramStart"/>
      <w:r w:rsidR="009C2161" w:rsidRPr="00F40484">
        <w:rPr>
          <w:rFonts w:hint="eastAsia"/>
        </w:rPr>
        <w:t>肘动式</w:t>
      </w:r>
      <w:proofErr w:type="gramEnd"/>
      <w:r w:rsidR="009C2161" w:rsidRPr="00F40484">
        <w:rPr>
          <w:rFonts w:hint="eastAsia"/>
        </w:rPr>
        <w:t>水龙头；停水自动关闭（停水自闭）式水龙头；</w:t>
      </w:r>
      <w:proofErr w:type="gramStart"/>
      <w:r w:rsidR="009C2161" w:rsidRPr="00F40484">
        <w:rPr>
          <w:rFonts w:hint="eastAsia"/>
        </w:rPr>
        <w:t>陶瓷片防漏水</w:t>
      </w:r>
      <w:proofErr w:type="gramEnd"/>
      <w:r w:rsidR="009C2161" w:rsidRPr="00F40484">
        <w:rPr>
          <w:rFonts w:hint="eastAsia"/>
        </w:rPr>
        <w:t>龙头等节流水龙头。</w:t>
      </w:r>
    </w:p>
    <w:p w:rsidR="009C2161" w:rsidRPr="00F40484" w:rsidRDefault="009C2161" w:rsidP="009C2161">
      <w:pPr>
        <w:ind w:firstLine="480"/>
      </w:pPr>
      <w:r w:rsidRPr="00F40484">
        <w:rPr>
          <w:rFonts w:hint="eastAsia"/>
        </w:rPr>
        <w:t>用水器具的选型符合国家《节水型生活用水器具标准》（</w:t>
      </w:r>
      <w:r w:rsidRPr="00F40484">
        <w:rPr>
          <w:rFonts w:hint="eastAsia"/>
        </w:rPr>
        <w:t>GJ164-2002</w:t>
      </w:r>
      <w:r w:rsidRPr="00F40484">
        <w:rPr>
          <w:rFonts w:hint="eastAsia"/>
        </w:rPr>
        <w:t>）要求。本工程需计量水量的水管上均设水表。</w:t>
      </w:r>
    </w:p>
    <w:p w:rsidR="009C2161" w:rsidRPr="00F40484" w:rsidRDefault="009C2161" w:rsidP="009C2161">
      <w:pPr>
        <w:ind w:firstLine="480"/>
      </w:pPr>
      <w:r w:rsidRPr="00F40484">
        <w:rPr>
          <w:rFonts w:hint="eastAsia"/>
        </w:rPr>
        <w:t>2</w:t>
      </w:r>
      <w:r w:rsidR="005517DD" w:rsidRPr="00F40484">
        <w:rPr>
          <w:rFonts w:hint="eastAsia"/>
        </w:rPr>
        <w:t>.</w:t>
      </w:r>
      <w:r w:rsidRPr="00F40484">
        <w:rPr>
          <w:rFonts w:hint="eastAsia"/>
        </w:rPr>
        <w:t>加强对水的计量管理工作，严格计量管理制度，杜绝“跑、冒、滴、漏”。</w:t>
      </w:r>
    </w:p>
    <w:p w:rsidR="009C2161" w:rsidRPr="00F40484" w:rsidRDefault="00B26348" w:rsidP="00450313">
      <w:pPr>
        <w:pStyle w:val="3333333333333333333333"/>
      </w:pPr>
      <w:r w:rsidRPr="00F40484">
        <w:rPr>
          <w:rFonts w:hint="eastAsia"/>
        </w:rPr>
        <w:t>10.</w:t>
      </w:r>
      <w:r w:rsidR="0089278A" w:rsidRPr="00F40484">
        <w:rPr>
          <w:rFonts w:hint="eastAsia"/>
        </w:rPr>
        <w:t>3</w:t>
      </w:r>
      <w:r w:rsidR="009C2161" w:rsidRPr="00F40484">
        <w:rPr>
          <w:rFonts w:hint="eastAsia"/>
        </w:rPr>
        <w:t>.4电气节能措施</w:t>
      </w:r>
    </w:p>
    <w:p w:rsidR="009C2161" w:rsidRPr="00F40484" w:rsidRDefault="009C2161" w:rsidP="009C2161">
      <w:pPr>
        <w:ind w:firstLine="480"/>
      </w:pPr>
      <w:r w:rsidRPr="00F40484">
        <w:rPr>
          <w:rFonts w:hint="eastAsia"/>
        </w:rPr>
        <w:t>本项目主要用能设备严格执行国家明令禁止使用或淘汰设备目录，不采用国家明令禁止和淘汰的落后设备。</w:t>
      </w:r>
    </w:p>
    <w:p w:rsidR="009C2161" w:rsidRPr="00F40484" w:rsidRDefault="009C2161" w:rsidP="009C2161">
      <w:pPr>
        <w:ind w:firstLine="480"/>
      </w:pPr>
      <w:r w:rsidRPr="00F40484">
        <w:rPr>
          <w:rFonts w:hint="eastAsia"/>
        </w:rPr>
        <w:t>在编制施工组织设计时，要充分考虑现场临时用电的设计，在考虑使用功能和安全用电的情况下，把节约电能作为一项主要内容考虑，同时加强安装及日常用电管理。</w:t>
      </w:r>
    </w:p>
    <w:p w:rsidR="009C2161" w:rsidRPr="00F40484" w:rsidRDefault="009C2161" w:rsidP="009C2161">
      <w:pPr>
        <w:ind w:firstLine="480"/>
      </w:pPr>
      <w:r w:rsidRPr="00F40484">
        <w:rPr>
          <w:rFonts w:hint="eastAsia"/>
        </w:rPr>
        <w:t>1</w:t>
      </w:r>
      <w:r w:rsidR="005517DD" w:rsidRPr="00F40484">
        <w:rPr>
          <w:rFonts w:hint="eastAsia"/>
        </w:rPr>
        <w:t>.</w:t>
      </w:r>
      <w:r w:rsidRPr="00F40484">
        <w:rPr>
          <w:rFonts w:hint="eastAsia"/>
        </w:rPr>
        <w:t>照明系统节能</w:t>
      </w:r>
    </w:p>
    <w:p w:rsidR="009C2161" w:rsidRPr="00F40484" w:rsidRDefault="009C2161" w:rsidP="009C2161">
      <w:pPr>
        <w:ind w:firstLine="480"/>
      </w:pPr>
      <w:r w:rsidRPr="00F40484">
        <w:rPr>
          <w:rFonts w:hint="eastAsia"/>
        </w:rPr>
        <w:t>（</w:t>
      </w:r>
      <w:r w:rsidRPr="00F40484">
        <w:rPr>
          <w:rFonts w:hint="eastAsia"/>
        </w:rPr>
        <w:t>1</w:t>
      </w:r>
      <w:r w:rsidRPr="00F40484">
        <w:rPr>
          <w:rFonts w:hint="eastAsia"/>
        </w:rPr>
        <w:t>）项目灯具宜选配高效节能灯具，最好选用</w:t>
      </w:r>
      <w:r w:rsidRPr="00F40484">
        <w:rPr>
          <w:rFonts w:hint="eastAsia"/>
        </w:rPr>
        <w:t>LED</w:t>
      </w:r>
      <w:r w:rsidRPr="00F40484">
        <w:rPr>
          <w:rFonts w:hint="eastAsia"/>
        </w:rPr>
        <w:t>灯，并要求荧光灯、气体放电灯单灯就地补偿，补偿后的功率因数为</w:t>
      </w:r>
      <w:r w:rsidRPr="00F40484">
        <w:rPr>
          <w:rFonts w:hint="eastAsia"/>
        </w:rPr>
        <w:t>0.92</w:t>
      </w:r>
      <w:r w:rsidRPr="00F40484">
        <w:rPr>
          <w:rFonts w:hint="eastAsia"/>
        </w:rPr>
        <w:t>及以上。</w:t>
      </w:r>
    </w:p>
    <w:p w:rsidR="009C2161" w:rsidRPr="00F40484" w:rsidRDefault="009C2161" w:rsidP="009C2161">
      <w:pPr>
        <w:ind w:firstLine="480"/>
      </w:pPr>
      <w:r w:rsidRPr="00F40484">
        <w:rPr>
          <w:rFonts w:hint="eastAsia"/>
        </w:rPr>
        <w:t>（</w:t>
      </w:r>
      <w:r w:rsidRPr="00F40484">
        <w:rPr>
          <w:rFonts w:hint="eastAsia"/>
        </w:rPr>
        <w:t>2</w:t>
      </w:r>
      <w:r w:rsidRPr="00F40484">
        <w:rPr>
          <w:rFonts w:hint="eastAsia"/>
        </w:rPr>
        <w:t>）高大空间和室外场所采用金属卤化物灯等高光强气体放电光源，室内等地方尽可能采用节能荧光灯。</w:t>
      </w:r>
    </w:p>
    <w:p w:rsidR="009C2161" w:rsidRPr="00F40484" w:rsidRDefault="009C2161" w:rsidP="009C2161">
      <w:pPr>
        <w:ind w:firstLine="480"/>
      </w:pPr>
      <w:r w:rsidRPr="00F40484">
        <w:rPr>
          <w:rFonts w:hint="eastAsia"/>
        </w:rPr>
        <w:t>（</w:t>
      </w:r>
      <w:r w:rsidRPr="00F40484">
        <w:rPr>
          <w:rFonts w:hint="eastAsia"/>
        </w:rPr>
        <w:t>3</w:t>
      </w:r>
      <w:r w:rsidRPr="00F40484">
        <w:rPr>
          <w:rFonts w:hint="eastAsia"/>
        </w:rPr>
        <w:t>）在不降低照明质量的前提下，应有</w:t>
      </w:r>
      <w:proofErr w:type="gramStart"/>
      <w:r w:rsidRPr="00F40484">
        <w:rPr>
          <w:rFonts w:hint="eastAsia"/>
        </w:rPr>
        <w:t>效</w:t>
      </w:r>
      <w:proofErr w:type="gramEnd"/>
      <w:r w:rsidRPr="00F40484">
        <w:rPr>
          <w:rFonts w:hint="eastAsia"/>
        </w:rPr>
        <w:t>控制单位面积的安装功率。</w:t>
      </w:r>
    </w:p>
    <w:p w:rsidR="009C2161" w:rsidRPr="00F40484" w:rsidRDefault="009C2161" w:rsidP="009C2161">
      <w:pPr>
        <w:ind w:firstLine="480"/>
      </w:pPr>
      <w:r w:rsidRPr="00F40484">
        <w:rPr>
          <w:rFonts w:hint="eastAsia"/>
        </w:rPr>
        <w:t>（</w:t>
      </w:r>
      <w:r w:rsidRPr="00F40484">
        <w:rPr>
          <w:rFonts w:hint="eastAsia"/>
        </w:rPr>
        <w:t>4</w:t>
      </w:r>
      <w:r w:rsidRPr="00F40484">
        <w:rPr>
          <w:rFonts w:hint="eastAsia"/>
        </w:rPr>
        <w:t>）采用各种节能开关和管理措施，如定时开关，调光开关，节电控制器，</w:t>
      </w:r>
      <w:r w:rsidRPr="00F40484">
        <w:rPr>
          <w:rFonts w:hint="eastAsia"/>
        </w:rPr>
        <w:lastRenderedPageBreak/>
        <w:t>限电器及照明自控管理系统等。</w:t>
      </w:r>
    </w:p>
    <w:p w:rsidR="009C2161" w:rsidRPr="00F40484" w:rsidRDefault="009C2161" w:rsidP="009C2161">
      <w:pPr>
        <w:ind w:firstLine="480"/>
      </w:pPr>
      <w:r w:rsidRPr="00F40484">
        <w:rPr>
          <w:rFonts w:hint="eastAsia"/>
        </w:rPr>
        <w:t>（</w:t>
      </w:r>
      <w:r w:rsidRPr="00F40484">
        <w:rPr>
          <w:rFonts w:hint="eastAsia"/>
        </w:rPr>
        <w:t>5</w:t>
      </w:r>
      <w:r w:rsidRPr="00F40484">
        <w:rPr>
          <w:rFonts w:hint="eastAsia"/>
        </w:rPr>
        <w:t>）照明方式考虑分区照明，充分利用自然光，并根据自然光的照度变化、调整照明点亮的范围。</w:t>
      </w:r>
    </w:p>
    <w:p w:rsidR="009C2161" w:rsidRPr="00F40484" w:rsidRDefault="009C2161" w:rsidP="009C2161">
      <w:pPr>
        <w:ind w:firstLine="480"/>
      </w:pPr>
      <w:r w:rsidRPr="00F40484">
        <w:rPr>
          <w:rFonts w:hint="eastAsia"/>
        </w:rPr>
        <w:t>（</w:t>
      </w:r>
      <w:r w:rsidRPr="00F40484">
        <w:rPr>
          <w:rFonts w:hint="eastAsia"/>
        </w:rPr>
        <w:t>6</w:t>
      </w:r>
      <w:r w:rsidRPr="00F40484">
        <w:rPr>
          <w:rFonts w:hint="eastAsia"/>
        </w:rPr>
        <w:t>）严格控制照明用电指标，不采取降低推荐照度的方法来节能。达到国家标准和设计要求方可投入使用。</w:t>
      </w:r>
    </w:p>
    <w:p w:rsidR="009C2161" w:rsidRPr="00F40484" w:rsidRDefault="009C2161" w:rsidP="009C2161">
      <w:pPr>
        <w:ind w:firstLine="480"/>
      </w:pPr>
      <w:r w:rsidRPr="00F40484">
        <w:rPr>
          <w:rFonts w:hint="eastAsia"/>
        </w:rPr>
        <w:t>2</w:t>
      </w:r>
      <w:r w:rsidR="005517DD" w:rsidRPr="00F40484">
        <w:rPr>
          <w:rFonts w:hint="eastAsia"/>
        </w:rPr>
        <w:t>.</w:t>
      </w:r>
      <w:r w:rsidRPr="00F40484">
        <w:rPr>
          <w:rFonts w:hint="eastAsia"/>
        </w:rPr>
        <w:t>电力系统节能</w:t>
      </w:r>
    </w:p>
    <w:p w:rsidR="009C2161" w:rsidRPr="00F40484" w:rsidRDefault="009C2161" w:rsidP="009C2161">
      <w:pPr>
        <w:ind w:firstLine="480"/>
      </w:pPr>
      <w:r w:rsidRPr="00F40484">
        <w:rPr>
          <w:rFonts w:hint="eastAsia"/>
        </w:rPr>
        <w:t>（</w:t>
      </w:r>
      <w:r w:rsidRPr="00F40484">
        <w:rPr>
          <w:rFonts w:hint="eastAsia"/>
        </w:rPr>
        <w:t>1</w:t>
      </w:r>
      <w:r w:rsidRPr="00F40484">
        <w:rPr>
          <w:rFonts w:hint="eastAsia"/>
        </w:rPr>
        <w:t>）合理选择变配电所建设位置，使其尽量靠近负荷中心减少线耗。优化系统接线，灵活调配电能，根据用电特点对部分负荷进行投切，减少变压器空耗；有条件时可设置智能化电网管理系统保证电能以最佳状态运行。在低压侧进行集中无功补偿，对大容量动力设备（空调、水泵等）采取就地补偿，降低无功损耗。</w:t>
      </w:r>
    </w:p>
    <w:p w:rsidR="009C2161" w:rsidRPr="00F40484" w:rsidRDefault="009C2161" w:rsidP="009C2161">
      <w:pPr>
        <w:ind w:firstLine="480"/>
      </w:pPr>
      <w:r w:rsidRPr="00F40484">
        <w:rPr>
          <w:rFonts w:hint="eastAsia"/>
        </w:rPr>
        <w:t>（</w:t>
      </w:r>
      <w:r w:rsidRPr="00F40484">
        <w:rPr>
          <w:rFonts w:hint="eastAsia"/>
        </w:rPr>
        <w:t>2</w:t>
      </w:r>
      <w:r w:rsidRPr="00F40484">
        <w:rPr>
          <w:rFonts w:hint="eastAsia"/>
        </w:rPr>
        <w:t>）选用新型的节能型用电设备和节能电机，用电设备力求做到供电、用电及电力拖动系统合理配置，降低电耗，节约用电。</w:t>
      </w:r>
    </w:p>
    <w:p w:rsidR="009C2161" w:rsidRPr="00F40484" w:rsidRDefault="009C2161" w:rsidP="009C2161">
      <w:pPr>
        <w:ind w:firstLine="480"/>
      </w:pPr>
      <w:r w:rsidRPr="00F40484">
        <w:rPr>
          <w:rFonts w:hint="eastAsia"/>
        </w:rPr>
        <w:t>（</w:t>
      </w:r>
      <w:r w:rsidRPr="00F40484">
        <w:rPr>
          <w:rFonts w:hint="eastAsia"/>
        </w:rPr>
        <w:t>3</w:t>
      </w:r>
      <w:r w:rsidRPr="00F40484">
        <w:rPr>
          <w:rFonts w:hint="eastAsia"/>
        </w:rPr>
        <w:t>）供配电系统简单可靠，缩短了供电半径，减少线路损耗。</w:t>
      </w:r>
    </w:p>
    <w:p w:rsidR="009C2161" w:rsidRPr="00F40484" w:rsidRDefault="009C2161" w:rsidP="009C2161">
      <w:pPr>
        <w:ind w:firstLine="480"/>
      </w:pPr>
      <w:r w:rsidRPr="00F40484">
        <w:rPr>
          <w:rFonts w:hint="eastAsia"/>
        </w:rPr>
        <w:t>（</w:t>
      </w:r>
      <w:r w:rsidRPr="00F40484">
        <w:rPr>
          <w:rFonts w:hint="eastAsia"/>
        </w:rPr>
        <w:t>4</w:t>
      </w:r>
      <w:r w:rsidRPr="00F40484">
        <w:rPr>
          <w:rFonts w:hint="eastAsia"/>
        </w:rPr>
        <w:t>）采用低损耗、高效率的节能干式电力变压器。配电系统功率因数</w:t>
      </w:r>
      <w:r w:rsidRPr="00F40484">
        <w:rPr>
          <w:rFonts w:hint="eastAsia"/>
        </w:rPr>
        <w:t>Cos</w:t>
      </w:r>
      <w:r w:rsidRPr="00F40484">
        <w:rPr>
          <w:rFonts w:hint="eastAsia"/>
        </w:rPr>
        <w:t>ψ采用低压集中自动补偿方式，在变配电所</w:t>
      </w:r>
      <w:proofErr w:type="gramStart"/>
      <w:r w:rsidRPr="00F40484">
        <w:rPr>
          <w:rFonts w:hint="eastAsia"/>
        </w:rPr>
        <w:t>低压侧设功率因数</w:t>
      </w:r>
      <w:proofErr w:type="gramEnd"/>
      <w:r w:rsidRPr="00F40484">
        <w:rPr>
          <w:rFonts w:hint="eastAsia"/>
        </w:rPr>
        <w:t>自动补偿装置，要求补偿后的功率因在</w:t>
      </w:r>
      <w:r w:rsidRPr="00F40484">
        <w:rPr>
          <w:rFonts w:hint="eastAsia"/>
        </w:rPr>
        <w:t>0.92</w:t>
      </w:r>
      <w:r w:rsidRPr="00F40484">
        <w:rPr>
          <w:rFonts w:hint="eastAsia"/>
        </w:rPr>
        <w:t>及以上。</w:t>
      </w:r>
    </w:p>
    <w:p w:rsidR="009C2161" w:rsidRPr="00F40484" w:rsidRDefault="009C2161" w:rsidP="009C2161">
      <w:pPr>
        <w:ind w:firstLine="480"/>
      </w:pPr>
      <w:r w:rsidRPr="00F40484">
        <w:rPr>
          <w:rFonts w:hint="eastAsia"/>
        </w:rPr>
        <w:t>（</w:t>
      </w:r>
      <w:r w:rsidRPr="00F40484">
        <w:rPr>
          <w:rFonts w:hint="eastAsia"/>
        </w:rPr>
        <w:t>5</w:t>
      </w:r>
      <w:r w:rsidRPr="00F40484">
        <w:rPr>
          <w:rFonts w:hint="eastAsia"/>
        </w:rPr>
        <w:t>）各层照明控制原则上为“一灯一位开关”的控制方式。</w:t>
      </w:r>
    </w:p>
    <w:p w:rsidR="009C2161" w:rsidRPr="00F40484" w:rsidRDefault="009C2161" w:rsidP="009C2161">
      <w:pPr>
        <w:ind w:firstLine="480"/>
      </w:pPr>
      <w:r w:rsidRPr="00F40484">
        <w:rPr>
          <w:rFonts w:hint="eastAsia"/>
        </w:rPr>
        <w:t>（</w:t>
      </w:r>
      <w:r w:rsidRPr="00F40484">
        <w:rPr>
          <w:rFonts w:hint="eastAsia"/>
        </w:rPr>
        <w:t>6</w:t>
      </w:r>
      <w:r w:rsidRPr="00F40484">
        <w:rPr>
          <w:rFonts w:hint="eastAsia"/>
        </w:rPr>
        <w:t>）正确选择电缆、电线的截面，合理设计线路的敷设方案，降低配电线路的损耗。</w:t>
      </w:r>
    </w:p>
    <w:p w:rsidR="009C2161" w:rsidRPr="00F40484" w:rsidRDefault="009C2161" w:rsidP="009C2161">
      <w:pPr>
        <w:ind w:firstLine="480"/>
      </w:pPr>
      <w:r w:rsidRPr="00F40484">
        <w:rPr>
          <w:rFonts w:hint="eastAsia"/>
        </w:rPr>
        <w:t>（</w:t>
      </w:r>
      <w:r w:rsidRPr="00F40484">
        <w:rPr>
          <w:rFonts w:hint="eastAsia"/>
        </w:rPr>
        <w:t>7</w:t>
      </w:r>
      <w:r w:rsidRPr="00F40484">
        <w:rPr>
          <w:rFonts w:hint="eastAsia"/>
        </w:rPr>
        <w:t>）合理配置建筑设备，并对其进行有效、科学的控制与管理。</w:t>
      </w:r>
    </w:p>
    <w:p w:rsidR="009C2161" w:rsidRPr="00F40484" w:rsidRDefault="009C2161" w:rsidP="009C2161">
      <w:pPr>
        <w:ind w:firstLine="480"/>
      </w:pPr>
      <w:r w:rsidRPr="00F40484">
        <w:rPr>
          <w:rFonts w:hint="eastAsia"/>
        </w:rPr>
        <w:t>（</w:t>
      </w:r>
      <w:r w:rsidRPr="00F40484">
        <w:rPr>
          <w:rFonts w:hint="eastAsia"/>
        </w:rPr>
        <w:t>8</w:t>
      </w:r>
      <w:r w:rsidRPr="00F40484">
        <w:rPr>
          <w:rFonts w:hint="eastAsia"/>
        </w:rPr>
        <w:t>）</w:t>
      </w:r>
      <w:r w:rsidRPr="00F40484">
        <w:rPr>
          <w:rFonts w:hint="eastAsia"/>
        </w:rPr>
        <w:t xml:space="preserve"> </w:t>
      </w:r>
      <w:r w:rsidRPr="00F40484">
        <w:rPr>
          <w:rFonts w:hint="eastAsia"/>
        </w:rPr>
        <w:t>各种水泵采用低噪音、节能型产品。水泵基础设置联结板、</w:t>
      </w:r>
      <w:proofErr w:type="gramStart"/>
      <w:r w:rsidRPr="00F40484">
        <w:rPr>
          <w:rFonts w:hint="eastAsia"/>
        </w:rPr>
        <w:t>隔震器等</w:t>
      </w:r>
      <w:proofErr w:type="gramEnd"/>
      <w:r w:rsidRPr="00F40484">
        <w:rPr>
          <w:rFonts w:hint="eastAsia"/>
        </w:rPr>
        <w:t>以降低噪音污染。</w:t>
      </w:r>
    </w:p>
    <w:p w:rsidR="009C2161" w:rsidRPr="00F40484" w:rsidRDefault="00B26348" w:rsidP="00450313">
      <w:pPr>
        <w:pStyle w:val="3333333333333333333333"/>
      </w:pPr>
      <w:r w:rsidRPr="00F40484">
        <w:rPr>
          <w:rFonts w:hint="eastAsia"/>
        </w:rPr>
        <w:t>10.</w:t>
      </w:r>
      <w:r w:rsidR="0089278A" w:rsidRPr="00F40484">
        <w:rPr>
          <w:rFonts w:hint="eastAsia"/>
        </w:rPr>
        <w:t>3</w:t>
      </w:r>
      <w:r w:rsidR="009C2161" w:rsidRPr="00F40484">
        <w:rPr>
          <w:rFonts w:hint="eastAsia"/>
        </w:rPr>
        <w:t>.5暖通节能措施</w:t>
      </w:r>
    </w:p>
    <w:p w:rsidR="009C2161" w:rsidRPr="00F40484" w:rsidRDefault="009C2161" w:rsidP="009C2161">
      <w:pPr>
        <w:ind w:firstLine="480"/>
      </w:pPr>
      <w:r w:rsidRPr="00F40484">
        <w:rPr>
          <w:rFonts w:hint="eastAsia"/>
        </w:rPr>
        <w:t>在设计过程中严格执行《公共建筑节能设计标准》（</w:t>
      </w:r>
      <w:r w:rsidRPr="00F40484">
        <w:rPr>
          <w:rFonts w:hint="eastAsia"/>
        </w:rPr>
        <w:t>GB50189-2005</w:t>
      </w:r>
      <w:r w:rsidRPr="00F40484">
        <w:rPr>
          <w:rFonts w:hint="eastAsia"/>
        </w:rPr>
        <w:t>）；该项目设备均采用高效、节能设备，并满足《公共建筑节能设计标准》（</w:t>
      </w:r>
      <w:r w:rsidRPr="00F40484">
        <w:rPr>
          <w:rFonts w:hint="eastAsia"/>
        </w:rPr>
        <w:t>GB50189-2005</w:t>
      </w:r>
      <w:r w:rsidRPr="00F40484">
        <w:rPr>
          <w:rFonts w:hint="eastAsia"/>
        </w:rPr>
        <w:t>）的要求。充分利用当地的气候条件，通过加大建筑开敞，实行自然通风。</w:t>
      </w:r>
    </w:p>
    <w:p w:rsidR="009C2161" w:rsidRPr="00F40484" w:rsidRDefault="00B55A8E" w:rsidP="009C2161">
      <w:pPr>
        <w:ind w:firstLine="480"/>
      </w:pPr>
      <w:r w:rsidRPr="00F40484">
        <w:rPr>
          <w:rFonts w:hint="eastAsia"/>
        </w:rPr>
        <w:lastRenderedPageBreak/>
        <w:t>本项目</w:t>
      </w:r>
      <w:r w:rsidR="009C2161" w:rsidRPr="00F40484">
        <w:rPr>
          <w:rFonts w:hint="eastAsia"/>
        </w:rPr>
        <w:t>内一般区域温度、湿度采取自然调节，水厂、肉类、水果等销售区根据特殊需求划分不同空气调节系统中。</w:t>
      </w:r>
    </w:p>
    <w:p w:rsidR="009C2161" w:rsidRPr="00F40484" w:rsidRDefault="00B26348" w:rsidP="00450313">
      <w:pPr>
        <w:pStyle w:val="3333333333333333333333"/>
      </w:pPr>
      <w:r w:rsidRPr="00F40484">
        <w:rPr>
          <w:rFonts w:hint="eastAsia"/>
        </w:rPr>
        <w:t>10.</w:t>
      </w:r>
      <w:r w:rsidR="0089278A" w:rsidRPr="00F40484">
        <w:rPr>
          <w:rFonts w:hint="eastAsia"/>
        </w:rPr>
        <w:t>3</w:t>
      </w:r>
      <w:r w:rsidR="009C2161" w:rsidRPr="00F40484">
        <w:rPr>
          <w:rFonts w:hint="eastAsia"/>
        </w:rPr>
        <w:t>.6无耗能源的利用</w:t>
      </w:r>
    </w:p>
    <w:p w:rsidR="009C2161" w:rsidRPr="00F40484" w:rsidRDefault="009C2161" w:rsidP="009C2161">
      <w:pPr>
        <w:ind w:firstLine="480"/>
      </w:pPr>
      <w:r w:rsidRPr="00F40484">
        <w:rPr>
          <w:rFonts w:hint="eastAsia"/>
        </w:rPr>
        <w:t>合理布局、妥当安排各类房屋的朝向，达到日照充分，减少采暖耗能；合理布置房间，有效地组织建筑穿堂风，减少降温耗能；恰当设置窗子，确保有效采光，减少人工光源耗能。</w:t>
      </w:r>
    </w:p>
    <w:p w:rsidR="009C2161" w:rsidRPr="00F40484" w:rsidRDefault="00B26348" w:rsidP="00450313">
      <w:pPr>
        <w:pStyle w:val="3333333333333333333333"/>
      </w:pPr>
      <w:r w:rsidRPr="00F40484">
        <w:rPr>
          <w:rFonts w:hint="eastAsia"/>
        </w:rPr>
        <w:t>10.</w:t>
      </w:r>
      <w:r w:rsidR="0089278A" w:rsidRPr="00F40484">
        <w:rPr>
          <w:rFonts w:hint="eastAsia"/>
        </w:rPr>
        <w:t>3.</w:t>
      </w:r>
      <w:r w:rsidR="009C2161" w:rsidRPr="00F40484">
        <w:rPr>
          <w:rFonts w:hint="eastAsia"/>
        </w:rPr>
        <w:t>7节能材料、设备的利用</w:t>
      </w:r>
    </w:p>
    <w:p w:rsidR="00721F5D" w:rsidRDefault="009C2161" w:rsidP="009C2161">
      <w:pPr>
        <w:ind w:firstLine="480"/>
      </w:pPr>
      <w:r w:rsidRPr="00F40484">
        <w:rPr>
          <w:rFonts w:hint="eastAsia"/>
        </w:rPr>
        <w:t>该项目实施中，全部选用环保节能型材料。该项目的设备，主要为水、暖、电设备，选用经国家鉴定认可的节能型产品，如使用高效荧光节能灯可大大减少电耗等。</w:t>
      </w:r>
    </w:p>
    <w:p w:rsidR="009C2161" w:rsidRPr="00F40484" w:rsidRDefault="00B26348" w:rsidP="00450313">
      <w:pPr>
        <w:pStyle w:val="2222222222222222"/>
      </w:pPr>
      <w:bookmarkStart w:id="163" w:name="_Toc446626748"/>
      <w:bookmarkStart w:id="164" w:name="_Toc470186225"/>
      <w:r w:rsidRPr="00F40484">
        <w:rPr>
          <w:rFonts w:hint="eastAsia"/>
        </w:rPr>
        <w:t>10.</w:t>
      </w:r>
      <w:r w:rsidR="00A833FA">
        <w:rPr>
          <w:rFonts w:hint="eastAsia"/>
        </w:rPr>
        <w:t>4</w:t>
      </w:r>
      <w:r w:rsidR="009C2161" w:rsidRPr="00F40484">
        <w:rPr>
          <w:rFonts w:hint="eastAsia"/>
        </w:rPr>
        <w:t>节能管理措施</w:t>
      </w:r>
      <w:bookmarkEnd w:id="163"/>
      <w:bookmarkEnd w:id="164"/>
    </w:p>
    <w:p w:rsidR="009C2161" w:rsidRPr="00F40484" w:rsidRDefault="00B26348" w:rsidP="00450313">
      <w:pPr>
        <w:pStyle w:val="3333333333333333333333"/>
      </w:pPr>
      <w:r w:rsidRPr="00F40484">
        <w:rPr>
          <w:rFonts w:hint="eastAsia"/>
        </w:rPr>
        <w:t>10.</w:t>
      </w:r>
      <w:r w:rsidR="00A833FA">
        <w:rPr>
          <w:rFonts w:hint="eastAsia"/>
        </w:rPr>
        <w:t>4</w:t>
      </w:r>
      <w:r w:rsidR="009C2161" w:rsidRPr="00F40484">
        <w:rPr>
          <w:rFonts w:hint="eastAsia"/>
        </w:rPr>
        <w:t>.1建设期节能管理措施</w:t>
      </w:r>
    </w:p>
    <w:p w:rsidR="009C2161" w:rsidRPr="00F40484" w:rsidRDefault="00655FA2" w:rsidP="009C2161">
      <w:pPr>
        <w:ind w:firstLine="480"/>
      </w:pPr>
      <w:r w:rsidRPr="00F40484">
        <w:rPr>
          <w:rFonts w:hint="eastAsia"/>
        </w:rPr>
        <w:t>1.</w:t>
      </w:r>
      <w:r w:rsidR="009C2161" w:rsidRPr="00F40484">
        <w:rPr>
          <w:rFonts w:hint="eastAsia"/>
        </w:rPr>
        <w:t>所有电器设备均选用节能、低损耗的新型产品；</w:t>
      </w:r>
    </w:p>
    <w:p w:rsidR="009C2161" w:rsidRPr="00F40484" w:rsidRDefault="00655FA2" w:rsidP="009C2161">
      <w:pPr>
        <w:ind w:firstLine="480"/>
      </w:pPr>
      <w:r w:rsidRPr="00F40484">
        <w:rPr>
          <w:rFonts w:hint="eastAsia"/>
        </w:rPr>
        <w:t>2.</w:t>
      </w:r>
      <w:r w:rsidR="009C2161" w:rsidRPr="00F40484">
        <w:rPr>
          <w:rFonts w:hint="eastAsia"/>
        </w:rPr>
        <w:t>项目施工期现场用水由专人负责检查与维护，减少浪费现象；</w:t>
      </w:r>
    </w:p>
    <w:p w:rsidR="009C2161" w:rsidRPr="00F40484" w:rsidRDefault="00655FA2" w:rsidP="009C2161">
      <w:pPr>
        <w:ind w:firstLine="480"/>
      </w:pPr>
      <w:r w:rsidRPr="00F40484">
        <w:rPr>
          <w:rFonts w:hint="eastAsia"/>
        </w:rPr>
        <w:t>3.</w:t>
      </w:r>
      <w:r w:rsidR="009C2161" w:rsidRPr="00F40484">
        <w:rPr>
          <w:rFonts w:hint="eastAsia"/>
        </w:rPr>
        <w:t>施工现场用电，由施工方指定专人负责抄表计量并填写运行记录；</w:t>
      </w:r>
    </w:p>
    <w:p w:rsidR="009C2161" w:rsidRPr="00F40484" w:rsidRDefault="00655FA2" w:rsidP="009C2161">
      <w:pPr>
        <w:ind w:firstLine="480"/>
      </w:pPr>
      <w:r w:rsidRPr="00F40484">
        <w:rPr>
          <w:rFonts w:hint="eastAsia"/>
        </w:rPr>
        <w:t>4.</w:t>
      </w:r>
      <w:r w:rsidR="009C2161" w:rsidRPr="00F40484">
        <w:rPr>
          <w:rFonts w:hint="eastAsia"/>
        </w:rPr>
        <w:t>加强对项目施工车辆的管理与维护，降低油耗水平；</w:t>
      </w:r>
    </w:p>
    <w:p w:rsidR="009C2161" w:rsidRPr="00F40484" w:rsidRDefault="00655FA2" w:rsidP="009C2161">
      <w:pPr>
        <w:ind w:firstLine="480"/>
      </w:pPr>
      <w:r w:rsidRPr="00F40484">
        <w:rPr>
          <w:rFonts w:hint="eastAsia"/>
        </w:rPr>
        <w:t>5.</w:t>
      </w:r>
      <w:r w:rsidR="009C2161" w:rsidRPr="00F40484">
        <w:rPr>
          <w:rFonts w:hint="eastAsia"/>
        </w:rPr>
        <w:t>严格按照节能要求组织施工。</w:t>
      </w:r>
    </w:p>
    <w:p w:rsidR="009C2161" w:rsidRPr="00F40484" w:rsidRDefault="00B26348" w:rsidP="00450313">
      <w:pPr>
        <w:pStyle w:val="3333333333333333333333"/>
      </w:pPr>
      <w:r w:rsidRPr="00F40484">
        <w:rPr>
          <w:rFonts w:hint="eastAsia"/>
        </w:rPr>
        <w:t>10.</w:t>
      </w:r>
      <w:r w:rsidR="00A833FA">
        <w:rPr>
          <w:rFonts w:hint="eastAsia"/>
        </w:rPr>
        <w:t>4</w:t>
      </w:r>
      <w:r w:rsidR="009C2161" w:rsidRPr="00F40484">
        <w:rPr>
          <w:rFonts w:hint="eastAsia"/>
        </w:rPr>
        <w:t>.2运营期节能管理措施</w:t>
      </w:r>
    </w:p>
    <w:p w:rsidR="009C2161" w:rsidRPr="00F40484" w:rsidRDefault="00655FA2" w:rsidP="009C2161">
      <w:pPr>
        <w:ind w:firstLine="480"/>
      </w:pPr>
      <w:r w:rsidRPr="00F40484">
        <w:rPr>
          <w:rFonts w:hint="eastAsia"/>
        </w:rPr>
        <w:t>1.</w:t>
      </w:r>
      <w:r w:rsidR="009C2161" w:rsidRPr="00F40484">
        <w:rPr>
          <w:rFonts w:hint="eastAsia"/>
        </w:rPr>
        <w:t>节能管理机构</w:t>
      </w:r>
    </w:p>
    <w:p w:rsidR="009C2161" w:rsidRPr="00F40484" w:rsidRDefault="009C2161" w:rsidP="009C2161">
      <w:pPr>
        <w:ind w:firstLine="480"/>
      </w:pPr>
      <w:r w:rsidRPr="00F40484">
        <w:rPr>
          <w:rFonts w:hint="eastAsia"/>
        </w:rPr>
        <w:t>项目建成后，设置全职节能管理人员</w:t>
      </w:r>
      <w:r w:rsidRPr="00F40484">
        <w:rPr>
          <w:rFonts w:hint="eastAsia"/>
        </w:rPr>
        <w:t>1</w:t>
      </w:r>
      <w:r w:rsidRPr="00F40484">
        <w:rPr>
          <w:rFonts w:hint="eastAsia"/>
        </w:rPr>
        <w:t>名，负责项目内自来水、电力的计费和仪表检修送检及日常节能管理等工作。</w:t>
      </w:r>
    </w:p>
    <w:p w:rsidR="009C2161" w:rsidRPr="00F40484" w:rsidRDefault="00655FA2" w:rsidP="009C2161">
      <w:pPr>
        <w:ind w:firstLine="480"/>
      </w:pPr>
      <w:r w:rsidRPr="00F40484">
        <w:rPr>
          <w:rFonts w:hint="eastAsia"/>
        </w:rPr>
        <w:t>2.</w:t>
      </w:r>
      <w:r w:rsidR="009C2161" w:rsidRPr="00F40484">
        <w:rPr>
          <w:rFonts w:hint="eastAsia"/>
        </w:rPr>
        <w:t>节能管理制度</w:t>
      </w:r>
    </w:p>
    <w:p w:rsidR="009C2161" w:rsidRPr="00F40484" w:rsidRDefault="009C2161" w:rsidP="009C2161">
      <w:pPr>
        <w:ind w:firstLine="480"/>
      </w:pPr>
      <w:r w:rsidRPr="00F40484">
        <w:rPr>
          <w:rFonts w:hint="eastAsia"/>
        </w:rPr>
        <w:t>（</w:t>
      </w:r>
      <w:r w:rsidRPr="00F40484">
        <w:rPr>
          <w:rFonts w:hint="eastAsia"/>
        </w:rPr>
        <w:t>1</w:t>
      </w:r>
      <w:r w:rsidRPr="00F40484">
        <w:rPr>
          <w:rFonts w:hint="eastAsia"/>
        </w:rPr>
        <w:t>）建立并落实节能工作领导责任制。把节能工作作为日常工作的一项重要内容，定期研究节能工作安排，及时解决影响突出的难点问题。</w:t>
      </w:r>
    </w:p>
    <w:p w:rsidR="009C2161" w:rsidRPr="00F40484" w:rsidRDefault="009C2161" w:rsidP="009C2161">
      <w:pPr>
        <w:ind w:firstLine="480"/>
      </w:pPr>
      <w:r w:rsidRPr="00F40484">
        <w:rPr>
          <w:rFonts w:hint="eastAsia"/>
        </w:rPr>
        <w:t>（</w:t>
      </w:r>
      <w:r w:rsidRPr="00F40484">
        <w:rPr>
          <w:rFonts w:hint="eastAsia"/>
        </w:rPr>
        <w:t>2</w:t>
      </w:r>
      <w:r w:rsidRPr="00F40484">
        <w:rPr>
          <w:rFonts w:hint="eastAsia"/>
        </w:rPr>
        <w:t>）树立全民节能意识，广泛开展群众性的节能宣传工作。通过各种形式，宣传普及有关生态建设、节约用能的知识、政策和法律，使广大居民树立全员节</w:t>
      </w:r>
      <w:r w:rsidRPr="00F40484">
        <w:rPr>
          <w:rFonts w:hint="eastAsia"/>
        </w:rPr>
        <w:lastRenderedPageBreak/>
        <w:t>能意识，明确自己在生态建设和节约用能方面的权利和义务。</w:t>
      </w:r>
    </w:p>
    <w:p w:rsidR="009C2161" w:rsidRPr="00F40484" w:rsidRDefault="009C2161" w:rsidP="009C2161">
      <w:pPr>
        <w:ind w:firstLine="480"/>
      </w:pPr>
      <w:r w:rsidRPr="00F40484">
        <w:rPr>
          <w:rFonts w:hint="eastAsia"/>
        </w:rPr>
        <w:t>（</w:t>
      </w:r>
      <w:r w:rsidRPr="00F40484">
        <w:rPr>
          <w:rFonts w:hint="eastAsia"/>
        </w:rPr>
        <w:t>3</w:t>
      </w:r>
      <w:r w:rsidRPr="00F40484">
        <w:rPr>
          <w:rFonts w:hint="eastAsia"/>
        </w:rPr>
        <w:t>）制定并实施节能、节水、节材与绿化管理制度。按期对各类设备、管道、器具等进行检修，减少跑、冒、滴、漏等现象，以减少不必要的浪费。挖掘管理的能耗潜力，确保装置安、稳、长、满、优工作，进一步促进节能降耗。</w:t>
      </w:r>
    </w:p>
    <w:p w:rsidR="009C2161" w:rsidRPr="00F40484" w:rsidRDefault="009C2161" w:rsidP="009C2161">
      <w:pPr>
        <w:ind w:firstLine="480"/>
      </w:pPr>
      <w:r w:rsidRPr="00F40484">
        <w:rPr>
          <w:rFonts w:hint="eastAsia"/>
        </w:rPr>
        <w:t>（</w:t>
      </w:r>
      <w:r w:rsidRPr="00F40484">
        <w:rPr>
          <w:rFonts w:hint="eastAsia"/>
        </w:rPr>
        <w:t>4</w:t>
      </w:r>
      <w:r w:rsidRPr="00F40484">
        <w:rPr>
          <w:rFonts w:hint="eastAsia"/>
        </w:rPr>
        <w:t>）设备、管道的设置便于维护、改造和更换。</w:t>
      </w:r>
    </w:p>
    <w:p w:rsidR="009C2161" w:rsidRPr="00F40484" w:rsidRDefault="00B26348" w:rsidP="00450313">
      <w:pPr>
        <w:pStyle w:val="3333333333333333333333"/>
      </w:pPr>
      <w:r w:rsidRPr="00F40484">
        <w:rPr>
          <w:rFonts w:hint="eastAsia"/>
        </w:rPr>
        <w:t>10.</w:t>
      </w:r>
      <w:r w:rsidR="00A833FA">
        <w:rPr>
          <w:rFonts w:hint="eastAsia"/>
        </w:rPr>
        <w:t>4</w:t>
      </w:r>
      <w:r w:rsidR="009C2161" w:rsidRPr="00F40484">
        <w:rPr>
          <w:rFonts w:hint="eastAsia"/>
        </w:rPr>
        <w:t>.3能源计量配置与管理</w:t>
      </w:r>
    </w:p>
    <w:p w:rsidR="009C2161" w:rsidRPr="00F40484" w:rsidRDefault="009C2161" w:rsidP="009C2161">
      <w:pPr>
        <w:ind w:firstLine="480"/>
      </w:pPr>
      <w:r w:rsidRPr="00F40484">
        <w:rPr>
          <w:rFonts w:hint="eastAsia"/>
        </w:rPr>
        <w:t>项目用能系统应按照规定进行三级计量，以及为外购电力、自来水计量系统，设总计装置，安装于能源入口，用于能源收费的计量装置应满足收费部门的要求。二级计量设置在项目各用户计量箱内。水泵、电梯等主要用能设备设置三级计量装置，便于项目能源管理。</w:t>
      </w:r>
    </w:p>
    <w:p w:rsidR="009C2161" w:rsidRPr="00F40484" w:rsidRDefault="009C2161" w:rsidP="009C2161">
      <w:pPr>
        <w:ind w:firstLine="480"/>
      </w:pPr>
      <w:r w:rsidRPr="00F40484">
        <w:rPr>
          <w:rFonts w:hint="eastAsia"/>
        </w:rPr>
        <w:t>项目选用经过检测计量认证机构认可的计量装置。配置有计算机监测管理的电能计量装置的检测参数，包括电压、电流、电量、有功功率、无功功率、功率因数等。选用装设具有分时计量功能的复费率电能计量或多功能电能计量装置。减少计量装置综合误差。电能表与互感器配合进行误差调整，即尽量使电能表的误差和互感器的合成误差相反，以减少电能计量装置综合误差。</w:t>
      </w:r>
    </w:p>
    <w:p w:rsidR="009C2161" w:rsidRDefault="009C2161" w:rsidP="009C2161">
      <w:pPr>
        <w:ind w:firstLine="480"/>
      </w:pPr>
      <w:r w:rsidRPr="00F40484">
        <w:rPr>
          <w:rFonts w:hint="eastAsia"/>
        </w:rPr>
        <w:t>计量器具配备与管理：进出变电室的电力计量仪表，水、电总流量和进入各建筑的自来水流量计量仪表配置满足《用能单位能源计量器具配备与管理通则》（</w:t>
      </w:r>
      <w:r w:rsidRPr="00F40484">
        <w:rPr>
          <w:rFonts w:hint="eastAsia"/>
        </w:rPr>
        <w:t>GB17167-2006</w:t>
      </w:r>
      <w:r w:rsidRPr="00F40484">
        <w:rPr>
          <w:rFonts w:hint="eastAsia"/>
        </w:rPr>
        <w:t>）要求。完善各单位用能（水、电和耗能工质）的一级、二级、三级计量设施，使能源计量器具配备达</w:t>
      </w:r>
      <w:r w:rsidRPr="00F40484">
        <w:rPr>
          <w:rFonts w:hint="eastAsia"/>
        </w:rPr>
        <w:t>100%</w:t>
      </w:r>
      <w:r w:rsidRPr="00F40484">
        <w:rPr>
          <w:rFonts w:hint="eastAsia"/>
        </w:rPr>
        <w:t>，能源计量率达</w:t>
      </w:r>
      <w:r w:rsidRPr="00F40484">
        <w:rPr>
          <w:rFonts w:hint="eastAsia"/>
        </w:rPr>
        <w:t>100%</w:t>
      </w:r>
      <w:r w:rsidRPr="00F40484">
        <w:rPr>
          <w:rFonts w:hint="eastAsia"/>
        </w:rPr>
        <w:t>。</w:t>
      </w:r>
    </w:p>
    <w:p w:rsidR="00C77795" w:rsidRDefault="00C77795" w:rsidP="009C2161">
      <w:pPr>
        <w:ind w:firstLine="480"/>
      </w:pPr>
    </w:p>
    <w:p w:rsidR="009C2161" w:rsidRPr="00F40484" w:rsidRDefault="00B26348" w:rsidP="00F56BDC">
      <w:pPr>
        <w:pStyle w:val="2222222222222222"/>
      </w:pPr>
      <w:bookmarkStart w:id="165" w:name="_Toc446626749"/>
      <w:bookmarkStart w:id="166" w:name="_Toc470186226"/>
      <w:r w:rsidRPr="00F40484">
        <w:rPr>
          <w:rFonts w:hint="eastAsia"/>
        </w:rPr>
        <w:t>10.</w:t>
      </w:r>
      <w:r w:rsidR="00C77795">
        <w:rPr>
          <w:rFonts w:hint="eastAsia"/>
        </w:rPr>
        <w:t>6</w:t>
      </w:r>
      <w:r w:rsidR="009C2161" w:rsidRPr="00F40484">
        <w:rPr>
          <w:rFonts w:hint="eastAsia"/>
        </w:rPr>
        <w:t>章小结</w:t>
      </w:r>
      <w:bookmarkEnd w:id="165"/>
      <w:bookmarkEnd w:id="166"/>
    </w:p>
    <w:p w:rsidR="00655FA2" w:rsidRPr="00F40484" w:rsidRDefault="009C2161" w:rsidP="00721F5D">
      <w:pPr>
        <w:ind w:firstLine="480"/>
      </w:pPr>
      <w:r w:rsidRPr="00F40484">
        <w:rPr>
          <w:rFonts w:hint="eastAsia"/>
        </w:rPr>
        <w:t>建筑节能设计、节电、节水措施是项目建设的一项重要内容，是城市建设实验可持续发展的基本要求。项目本着成熟可靠、先进合理原则，积极采用各种节能措施，通过能源和资源的合理利用，提高项目能源、资源的利用效率，以期获得较好的节能效果。</w:t>
      </w:r>
    </w:p>
    <w:p w:rsidR="00A833FA" w:rsidRDefault="00A833FA" w:rsidP="005517DD">
      <w:pPr>
        <w:ind w:firstLineChars="0" w:firstLine="0"/>
      </w:pPr>
      <w:r>
        <w:br w:type="page"/>
      </w:r>
    </w:p>
    <w:p w:rsidR="00C73AC3" w:rsidRPr="00F40484" w:rsidRDefault="00B26348" w:rsidP="002900DB">
      <w:pPr>
        <w:pStyle w:val="11111111111"/>
      </w:pPr>
      <w:bookmarkStart w:id="167" w:name="_Toc446626750"/>
      <w:bookmarkStart w:id="168" w:name="_Toc470186227"/>
      <w:r w:rsidRPr="00F40484">
        <w:rPr>
          <w:rFonts w:hint="eastAsia"/>
        </w:rPr>
        <w:lastRenderedPageBreak/>
        <w:t xml:space="preserve">11 </w:t>
      </w:r>
      <w:r w:rsidR="002308BA" w:rsidRPr="00F40484">
        <w:rPr>
          <w:rFonts w:hint="eastAsia"/>
        </w:rPr>
        <w:t>劳动安全、卫生与消防</w:t>
      </w:r>
      <w:bookmarkEnd w:id="167"/>
      <w:bookmarkEnd w:id="168"/>
    </w:p>
    <w:p w:rsidR="00EC4A45" w:rsidRPr="00F40484" w:rsidRDefault="00B26348" w:rsidP="005413D8">
      <w:pPr>
        <w:pStyle w:val="2222222222222222"/>
      </w:pPr>
      <w:bookmarkStart w:id="169" w:name="_Toc446626751"/>
      <w:bookmarkStart w:id="170" w:name="_Toc470186228"/>
      <w:r w:rsidRPr="00F40484">
        <w:rPr>
          <w:rFonts w:hint="eastAsia"/>
        </w:rPr>
        <w:t>11.</w:t>
      </w:r>
      <w:r w:rsidR="001F0269" w:rsidRPr="00F40484">
        <w:rPr>
          <w:rFonts w:hint="eastAsia"/>
        </w:rPr>
        <w:t xml:space="preserve">1 </w:t>
      </w:r>
      <w:r w:rsidR="001F0269" w:rsidRPr="00F40484">
        <w:rPr>
          <w:rFonts w:hint="eastAsia"/>
        </w:rPr>
        <w:t>劳动安全</w:t>
      </w:r>
      <w:r w:rsidR="00AE6D75" w:rsidRPr="00F40484">
        <w:rPr>
          <w:rFonts w:hint="eastAsia"/>
        </w:rPr>
        <w:t>、卫生</w:t>
      </w:r>
      <w:bookmarkEnd w:id="169"/>
      <w:bookmarkEnd w:id="170"/>
    </w:p>
    <w:p w:rsidR="001F0269" w:rsidRPr="00F40484" w:rsidRDefault="00B26348" w:rsidP="006D4024">
      <w:pPr>
        <w:pStyle w:val="3333333333333333333333"/>
        <w:rPr>
          <w:color w:val="auto"/>
        </w:rPr>
      </w:pPr>
      <w:r w:rsidRPr="00F40484">
        <w:rPr>
          <w:rFonts w:asciiTheme="minorEastAsia" w:eastAsiaTheme="minorEastAsia" w:hAnsiTheme="minorEastAsia" w:hint="eastAsia"/>
          <w:color w:val="auto"/>
        </w:rPr>
        <w:t>11.</w:t>
      </w:r>
      <w:r w:rsidR="00834B44" w:rsidRPr="00F40484">
        <w:rPr>
          <w:rFonts w:asciiTheme="minorEastAsia" w:eastAsiaTheme="minorEastAsia" w:hAnsiTheme="minorEastAsia" w:hint="eastAsia"/>
          <w:color w:val="auto"/>
        </w:rPr>
        <w:t>1.</w:t>
      </w:r>
      <w:r w:rsidR="00A833FA">
        <w:rPr>
          <w:rFonts w:asciiTheme="minorEastAsia" w:eastAsiaTheme="minorEastAsia" w:hAnsiTheme="minorEastAsia" w:hint="eastAsia"/>
          <w:color w:val="auto"/>
        </w:rPr>
        <w:t>1</w:t>
      </w:r>
      <w:r w:rsidR="001F0269" w:rsidRPr="00F40484">
        <w:rPr>
          <w:rFonts w:hint="eastAsia"/>
          <w:color w:val="auto"/>
        </w:rPr>
        <w:t xml:space="preserve"> </w:t>
      </w:r>
      <w:r w:rsidR="006D36AE" w:rsidRPr="00F40484">
        <w:rPr>
          <w:rFonts w:hint="eastAsia"/>
          <w:color w:val="auto"/>
        </w:rPr>
        <w:t>劳动安全</w:t>
      </w:r>
      <w:r w:rsidR="001F0269" w:rsidRPr="00F40484">
        <w:rPr>
          <w:rFonts w:hint="eastAsia"/>
          <w:color w:val="auto"/>
        </w:rPr>
        <w:t>设计原则</w:t>
      </w:r>
    </w:p>
    <w:p w:rsidR="00834B44" w:rsidRPr="00F40484" w:rsidRDefault="00D76DFF" w:rsidP="006D4024">
      <w:pPr>
        <w:pStyle w:val="444444444444444444444"/>
        <w:rPr>
          <w:color w:val="auto"/>
        </w:rPr>
      </w:pPr>
      <w:r>
        <w:rPr>
          <w:rFonts w:hint="eastAsia"/>
          <w:color w:val="auto"/>
        </w:rPr>
        <w:t xml:space="preserve">1. </w:t>
      </w:r>
      <w:proofErr w:type="gramStart"/>
      <w:r w:rsidR="00834B44" w:rsidRPr="00F40484">
        <w:rPr>
          <w:rFonts w:hint="eastAsia"/>
          <w:color w:val="auto"/>
        </w:rPr>
        <w:t>格执行</w:t>
      </w:r>
      <w:proofErr w:type="gramEnd"/>
      <w:r w:rsidR="00834B44" w:rsidRPr="00F40484">
        <w:rPr>
          <w:rFonts w:hint="eastAsia"/>
          <w:color w:val="auto"/>
        </w:rPr>
        <w:t>《安全生产法》等安全生产法律法规及文件精神，</w:t>
      </w:r>
      <w:r w:rsidR="006D36AE" w:rsidRPr="00F40484">
        <w:rPr>
          <w:rFonts w:hint="eastAsia"/>
          <w:color w:val="auto"/>
        </w:rPr>
        <w:t>在项目前期工作阶段就开始制定</w:t>
      </w:r>
      <w:r w:rsidR="00834B44" w:rsidRPr="00F40484">
        <w:rPr>
          <w:rFonts w:hint="eastAsia"/>
          <w:color w:val="auto"/>
        </w:rPr>
        <w:t>加强安全生产方案及措施。</w:t>
      </w:r>
    </w:p>
    <w:p w:rsidR="006D36AE" w:rsidRPr="00F40484" w:rsidRDefault="006D36AE" w:rsidP="006D4024">
      <w:pPr>
        <w:pStyle w:val="444444444444444444444"/>
        <w:rPr>
          <w:color w:val="auto"/>
        </w:rPr>
      </w:pPr>
      <w:r w:rsidRPr="00F40484">
        <w:rPr>
          <w:rFonts w:hint="eastAsia"/>
          <w:color w:val="auto"/>
        </w:rPr>
        <w:t xml:space="preserve">2. </w:t>
      </w:r>
      <w:r w:rsidRPr="00F40484">
        <w:rPr>
          <w:rFonts w:hint="eastAsia"/>
          <w:color w:val="auto"/>
        </w:rPr>
        <w:t>全面推进安全标准</w:t>
      </w:r>
      <w:proofErr w:type="gramStart"/>
      <w:r w:rsidRPr="00F40484">
        <w:rPr>
          <w:rFonts w:hint="eastAsia"/>
          <w:color w:val="auto"/>
        </w:rPr>
        <w:t>化创建</w:t>
      </w:r>
      <w:proofErr w:type="gramEnd"/>
      <w:r w:rsidRPr="00F40484">
        <w:rPr>
          <w:rFonts w:hint="eastAsia"/>
          <w:color w:val="auto"/>
        </w:rPr>
        <w:t>工作。在项目前期工作的各个阶段，都要认真按照《关于全面推进全国工贸行业企业安全生产标准化建设的意见》</w:t>
      </w:r>
      <w:r w:rsidRPr="00F40484">
        <w:rPr>
          <w:rFonts w:hint="eastAsia"/>
          <w:color w:val="auto"/>
        </w:rPr>
        <w:t>(</w:t>
      </w:r>
      <w:r w:rsidRPr="00F40484">
        <w:rPr>
          <w:rFonts w:hint="eastAsia"/>
          <w:color w:val="auto"/>
        </w:rPr>
        <w:t>安监</w:t>
      </w:r>
      <w:proofErr w:type="gramStart"/>
      <w:r w:rsidRPr="00F40484">
        <w:rPr>
          <w:rFonts w:hint="eastAsia"/>
          <w:color w:val="auto"/>
        </w:rPr>
        <w:t>总管四</w:t>
      </w:r>
      <w:proofErr w:type="gramEnd"/>
      <w:r w:rsidRPr="00F40484">
        <w:rPr>
          <w:rFonts w:hint="eastAsia"/>
          <w:color w:val="auto"/>
        </w:rPr>
        <w:t>〔</w:t>
      </w:r>
      <w:r w:rsidRPr="00F40484">
        <w:rPr>
          <w:rFonts w:hint="eastAsia"/>
          <w:color w:val="auto"/>
        </w:rPr>
        <w:t>2013</w:t>
      </w:r>
      <w:r w:rsidRPr="00F40484">
        <w:rPr>
          <w:rFonts w:hint="eastAsia"/>
          <w:color w:val="auto"/>
        </w:rPr>
        <w:t>〕</w:t>
      </w:r>
      <w:r w:rsidRPr="00F40484">
        <w:rPr>
          <w:rFonts w:hint="eastAsia"/>
          <w:color w:val="auto"/>
        </w:rPr>
        <w:t>8</w:t>
      </w:r>
      <w:r w:rsidRPr="00F40484">
        <w:rPr>
          <w:rFonts w:hint="eastAsia"/>
          <w:color w:val="auto"/>
        </w:rPr>
        <w:t>号</w:t>
      </w:r>
      <w:r w:rsidRPr="00F40484">
        <w:rPr>
          <w:rFonts w:hint="eastAsia"/>
          <w:color w:val="auto"/>
        </w:rPr>
        <w:t>)</w:t>
      </w:r>
      <w:r w:rsidRPr="00F40484">
        <w:rPr>
          <w:rFonts w:hint="eastAsia"/>
          <w:color w:val="auto"/>
        </w:rPr>
        <w:t>要求。</w:t>
      </w:r>
    </w:p>
    <w:p w:rsidR="006D36AE" w:rsidRPr="00F40484" w:rsidRDefault="006D36AE" w:rsidP="006D4024">
      <w:pPr>
        <w:pStyle w:val="444444444444444444444"/>
        <w:rPr>
          <w:color w:val="auto"/>
        </w:rPr>
      </w:pPr>
      <w:r w:rsidRPr="00F40484">
        <w:rPr>
          <w:rFonts w:hint="eastAsia"/>
          <w:color w:val="auto"/>
        </w:rPr>
        <w:t xml:space="preserve">3. </w:t>
      </w:r>
      <w:r w:rsidRPr="00F40484">
        <w:rPr>
          <w:rFonts w:hint="eastAsia"/>
          <w:color w:val="auto"/>
        </w:rPr>
        <w:t>严格执行建设项目安全设施“三同时”制度。</w:t>
      </w:r>
      <w:r w:rsidR="00D95EB0" w:rsidRPr="00F40484">
        <w:rPr>
          <w:rFonts w:hint="eastAsia"/>
          <w:color w:val="auto"/>
        </w:rPr>
        <w:t>按照</w:t>
      </w:r>
      <w:r w:rsidRPr="00F40484">
        <w:rPr>
          <w:rFonts w:hint="eastAsia"/>
          <w:color w:val="auto"/>
        </w:rPr>
        <w:t>《建设项目安全设施“三同时”监督管理办法》</w:t>
      </w:r>
      <w:r w:rsidR="00D95EB0" w:rsidRPr="00F40484">
        <w:rPr>
          <w:rFonts w:hint="eastAsia"/>
          <w:color w:val="auto"/>
        </w:rPr>
        <w:t>（</w:t>
      </w:r>
      <w:r w:rsidRPr="00F40484">
        <w:rPr>
          <w:rFonts w:hint="eastAsia"/>
          <w:color w:val="auto"/>
        </w:rPr>
        <w:t>国家安全生产监督管理总局令</w:t>
      </w:r>
      <w:r w:rsidRPr="00F40484">
        <w:rPr>
          <w:rFonts w:hint="eastAsia"/>
          <w:color w:val="auto"/>
        </w:rPr>
        <w:t>77</w:t>
      </w:r>
      <w:r w:rsidRPr="00F40484">
        <w:rPr>
          <w:rFonts w:hint="eastAsia"/>
          <w:color w:val="auto"/>
        </w:rPr>
        <w:t>号</w:t>
      </w:r>
      <w:r w:rsidR="00D95EB0" w:rsidRPr="00F40484">
        <w:rPr>
          <w:rFonts w:hint="eastAsia"/>
          <w:color w:val="auto"/>
        </w:rPr>
        <w:t>）的要求，认真做好示范基地建设项目安全设施“三同时”工作，加强在可行性研究、初步设计、安全设施竣工验收等环节的监督管理，从源头上消除事故隐患，提高建设项目本质安全水平。</w:t>
      </w:r>
    </w:p>
    <w:p w:rsidR="00D95EB0" w:rsidRPr="00F40484" w:rsidRDefault="00D95EB0" w:rsidP="006D4024">
      <w:pPr>
        <w:pStyle w:val="444444444444444444444"/>
        <w:rPr>
          <w:color w:val="auto"/>
        </w:rPr>
      </w:pPr>
      <w:r w:rsidRPr="00F40484">
        <w:rPr>
          <w:rFonts w:hint="eastAsia"/>
          <w:color w:val="auto"/>
        </w:rPr>
        <w:t xml:space="preserve">4. </w:t>
      </w:r>
      <w:r w:rsidRPr="00F40484">
        <w:rPr>
          <w:rFonts w:hint="eastAsia"/>
          <w:color w:val="auto"/>
        </w:rPr>
        <w:t>加强职业</w:t>
      </w:r>
      <w:proofErr w:type="gramStart"/>
      <w:r w:rsidRPr="00F40484">
        <w:rPr>
          <w:rFonts w:hint="eastAsia"/>
          <w:color w:val="auto"/>
        </w:rPr>
        <w:t>健康监督</w:t>
      </w:r>
      <w:proofErr w:type="gramEnd"/>
      <w:r w:rsidRPr="00F40484">
        <w:rPr>
          <w:rFonts w:hint="eastAsia"/>
          <w:color w:val="auto"/>
        </w:rPr>
        <w:t>管理。认真贯彻新修订的《职业病防治法》，坚持以作业场所职业病危害申报工作为切入点，</w:t>
      </w:r>
      <w:r w:rsidR="00D33C97" w:rsidRPr="00F40484">
        <w:rPr>
          <w:rFonts w:hint="eastAsia"/>
          <w:color w:val="auto"/>
        </w:rPr>
        <w:t>按照《作业场所职业健康监督管理暂行规定》（国家安监总局令第</w:t>
      </w:r>
      <w:r w:rsidR="00D33C97" w:rsidRPr="00F40484">
        <w:rPr>
          <w:rFonts w:hint="eastAsia"/>
          <w:color w:val="auto"/>
        </w:rPr>
        <w:t>23</w:t>
      </w:r>
      <w:r w:rsidR="00D33C97" w:rsidRPr="00F40484">
        <w:rPr>
          <w:rFonts w:hint="eastAsia"/>
          <w:color w:val="auto"/>
        </w:rPr>
        <w:t>号）的规定，</w:t>
      </w:r>
      <w:r w:rsidRPr="00F40484">
        <w:rPr>
          <w:rFonts w:hint="eastAsia"/>
          <w:color w:val="auto"/>
        </w:rPr>
        <w:t>加强对示范基地作业场所可能引发职业健康因素的排查工作，并且从设计开始就要注意职业健康管理制度、操作规程、职业病危害事故应急救援措施，改善工作场所作业环境，保障职工安全健康权益。</w:t>
      </w:r>
    </w:p>
    <w:p w:rsidR="00D95EB0" w:rsidRPr="00F40484" w:rsidRDefault="00D95EB0" w:rsidP="006D4024">
      <w:pPr>
        <w:pStyle w:val="444444444444444444444"/>
        <w:rPr>
          <w:color w:val="auto"/>
        </w:rPr>
      </w:pPr>
      <w:r w:rsidRPr="00F40484">
        <w:rPr>
          <w:rFonts w:hint="eastAsia"/>
          <w:color w:val="auto"/>
        </w:rPr>
        <w:t xml:space="preserve">5. </w:t>
      </w:r>
      <w:r w:rsidRPr="00F40484">
        <w:rPr>
          <w:rFonts w:hint="eastAsia"/>
          <w:color w:val="auto"/>
        </w:rPr>
        <w:t>建立健全应急预案体系。建立和完善覆盖示范基地各行业、各重点企业的预案体系。</w:t>
      </w:r>
    </w:p>
    <w:p w:rsidR="00D95EB0" w:rsidRPr="00F40484" w:rsidRDefault="00D95EB0" w:rsidP="006D4024">
      <w:pPr>
        <w:pStyle w:val="444444444444444444444"/>
        <w:rPr>
          <w:color w:val="auto"/>
        </w:rPr>
      </w:pPr>
      <w:r w:rsidRPr="00F40484">
        <w:rPr>
          <w:rFonts w:hint="eastAsia"/>
          <w:color w:val="auto"/>
        </w:rPr>
        <w:t>6.</w:t>
      </w:r>
      <w:r w:rsidR="00B24C1B" w:rsidRPr="00F40484">
        <w:rPr>
          <w:rFonts w:hint="eastAsia"/>
          <w:color w:val="auto"/>
        </w:rPr>
        <w:t xml:space="preserve"> </w:t>
      </w:r>
      <w:r w:rsidR="00B24C1B" w:rsidRPr="00F40484">
        <w:rPr>
          <w:rFonts w:hint="eastAsia"/>
          <w:color w:val="auto"/>
        </w:rPr>
        <w:t>科学建设。</w:t>
      </w:r>
      <w:r w:rsidRPr="00F40484">
        <w:rPr>
          <w:rFonts w:hint="eastAsia"/>
          <w:color w:val="auto"/>
        </w:rPr>
        <w:t>水、电、路、厂房（仓储）结构</w:t>
      </w:r>
      <w:r w:rsidR="00D33C97" w:rsidRPr="00F40484">
        <w:rPr>
          <w:rFonts w:hint="eastAsia"/>
          <w:color w:val="auto"/>
        </w:rPr>
        <w:t>、消除、生产工艺流程等的设计中，要充分体现劳动安全元素。</w:t>
      </w:r>
    </w:p>
    <w:p w:rsidR="001F0269" w:rsidRPr="00F40484" w:rsidRDefault="00B26348" w:rsidP="006D4024">
      <w:pPr>
        <w:pStyle w:val="3333333333333333333333"/>
        <w:rPr>
          <w:color w:val="auto"/>
        </w:rPr>
      </w:pPr>
      <w:r w:rsidRPr="00F40484">
        <w:rPr>
          <w:rFonts w:hint="eastAsia"/>
          <w:color w:val="auto"/>
        </w:rPr>
        <w:t>11.</w:t>
      </w:r>
      <w:r w:rsidR="001F0269" w:rsidRPr="00F40484">
        <w:rPr>
          <w:rFonts w:hint="eastAsia"/>
          <w:color w:val="auto"/>
        </w:rPr>
        <w:t>1.</w:t>
      </w:r>
      <w:r w:rsidR="00A833FA">
        <w:rPr>
          <w:rFonts w:hint="eastAsia"/>
          <w:color w:val="auto"/>
        </w:rPr>
        <w:t>2</w:t>
      </w:r>
      <w:r w:rsidR="001F0269" w:rsidRPr="00F40484">
        <w:rPr>
          <w:rFonts w:hint="eastAsia"/>
          <w:color w:val="auto"/>
        </w:rPr>
        <w:t>生产过程主要职业危险因素</w:t>
      </w:r>
    </w:p>
    <w:p w:rsidR="00B24C1B" w:rsidRPr="00F40484" w:rsidRDefault="00B24C1B" w:rsidP="006D4024">
      <w:pPr>
        <w:pStyle w:val="444444444444444444444"/>
        <w:rPr>
          <w:color w:val="auto"/>
        </w:rPr>
      </w:pPr>
      <w:r w:rsidRPr="00F40484">
        <w:rPr>
          <w:rFonts w:hint="eastAsia"/>
          <w:color w:val="auto"/>
        </w:rPr>
        <w:t xml:space="preserve">1. </w:t>
      </w:r>
      <w:r w:rsidRPr="00F40484">
        <w:rPr>
          <w:rFonts w:hint="eastAsia"/>
          <w:color w:val="auto"/>
        </w:rPr>
        <w:t>生产环节</w:t>
      </w:r>
      <w:r w:rsidR="00136386" w:rsidRPr="00F40484">
        <w:rPr>
          <w:rFonts w:hint="eastAsia"/>
          <w:color w:val="auto"/>
        </w:rPr>
        <w:t>职业危险因素</w:t>
      </w:r>
    </w:p>
    <w:p w:rsidR="00136386" w:rsidRPr="00F40484" w:rsidRDefault="00136386" w:rsidP="006D4024">
      <w:pPr>
        <w:pStyle w:val="444444444444444444444"/>
        <w:rPr>
          <w:color w:val="auto"/>
        </w:rPr>
      </w:pPr>
      <w:r w:rsidRPr="00F40484">
        <w:rPr>
          <w:rFonts w:hint="eastAsia"/>
          <w:color w:val="auto"/>
        </w:rPr>
        <w:t>（</w:t>
      </w:r>
      <w:r w:rsidRPr="00F40484">
        <w:rPr>
          <w:rFonts w:hint="eastAsia"/>
          <w:color w:val="auto"/>
        </w:rPr>
        <w:t>1</w:t>
      </w:r>
      <w:r w:rsidRPr="00F40484">
        <w:rPr>
          <w:rFonts w:hint="eastAsia"/>
          <w:color w:val="auto"/>
        </w:rPr>
        <w:t>）物体打击；</w:t>
      </w:r>
    </w:p>
    <w:p w:rsidR="00136386" w:rsidRPr="00F40484" w:rsidRDefault="00136386" w:rsidP="006D4024">
      <w:pPr>
        <w:pStyle w:val="444444444444444444444"/>
        <w:rPr>
          <w:color w:val="auto"/>
        </w:rPr>
      </w:pPr>
      <w:r w:rsidRPr="00F40484">
        <w:rPr>
          <w:rFonts w:hint="eastAsia"/>
          <w:color w:val="auto"/>
        </w:rPr>
        <w:lastRenderedPageBreak/>
        <w:t>（</w:t>
      </w:r>
      <w:r w:rsidRPr="00F40484">
        <w:rPr>
          <w:rFonts w:hint="eastAsia"/>
          <w:color w:val="auto"/>
        </w:rPr>
        <w:t>2</w:t>
      </w:r>
      <w:r w:rsidRPr="00F40484">
        <w:rPr>
          <w:rFonts w:hint="eastAsia"/>
          <w:color w:val="auto"/>
        </w:rPr>
        <w:t>）车辆伤害；</w:t>
      </w:r>
    </w:p>
    <w:p w:rsidR="00136386" w:rsidRPr="00F40484" w:rsidRDefault="00136386" w:rsidP="006D4024">
      <w:pPr>
        <w:pStyle w:val="444444444444444444444"/>
        <w:rPr>
          <w:color w:val="auto"/>
        </w:rPr>
      </w:pPr>
      <w:r w:rsidRPr="00F40484">
        <w:rPr>
          <w:rFonts w:hint="eastAsia"/>
          <w:color w:val="auto"/>
        </w:rPr>
        <w:t>（</w:t>
      </w:r>
      <w:r w:rsidRPr="00F40484">
        <w:rPr>
          <w:rFonts w:hint="eastAsia"/>
          <w:color w:val="auto"/>
        </w:rPr>
        <w:t>3</w:t>
      </w:r>
      <w:r w:rsidRPr="00F40484">
        <w:rPr>
          <w:rFonts w:hint="eastAsia"/>
          <w:color w:val="auto"/>
        </w:rPr>
        <w:t>）机械伤害；</w:t>
      </w:r>
    </w:p>
    <w:p w:rsidR="00136386" w:rsidRPr="00F40484" w:rsidRDefault="00136386" w:rsidP="006D4024">
      <w:pPr>
        <w:pStyle w:val="444444444444444444444"/>
        <w:rPr>
          <w:color w:val="auto"/>
        </w:rPr>
      </w:pPr>
      <w:r w:rsidRPr="00F40484">
        <w:rPr>
          <w:rFonts w:hint="eastAsia"/>
          <w:color w:val="auto"/>
        </w:rPr>
        <w:t>（</w:t>
      </w:r>
      <w:r w:rsidRPr="00F40484">
        <w:rPr>
          <w:rFonts w:hint="eastAsia"/>
          <w:color w:val="auto"/>
        </w:rPr>
        <w:t>4</w:t>
      </w:r>
      <w:r w:rsidRPr="00F40484">
        <w:rPr>
          <w:rFonts w:hint="eastAsia"/>
          <w:color w:val="auto"/>
        </w:rPr>
        <w:t>）起重伤害；</w:t>
      </w:r>
    </w:p>
    <w:p w:rsidR="00136386" w:rsidRPr="00F40484" w:rsidRDefault="00136386" w:rsidP="006D4024">
      <w:pPr>
        <w:pStyle w:val="444444444444444444444"/>
        <w:rPr>
          <w:color w:val="auto"/>
        </w:rPr>
      </w:pPr>
      <w:r w:rsidRPr="00F40484">
        <w:rPr>
          <w:rFonts w:hint="eastAsia"/>
          <w:color w:val="auto"/>
        </w:rPr>
        <w:t>（</w:t>
      </w:r>
      <w:r w:rsidRPr="00F40484">
        <w:rPr>
          <w:rFonts w:hint="eastAsia"/>
          <w:color w:val="auto"/>
        </w:rPr>
        <w:t>5</w:t>
      </w:r>
      <w:r w:rsidRPr="00F40484">
        <w:rPr>
          <w:rFonts w:hint="eastAsia"/>
          <w:color w:val="auto"/>
        </w:rPr>
        <w:t>）触电；</w:t>
      </w:r>
    </w:p>
    <w:p w:rsidR="00136386" w:rsidRPr="00F40484" w:rsidRDefault="00136386" w:rsidP="006D4024">
      <w:pPr>
        <w:pStyle w:val="444444444444444444444"/>
        <w:rPr>
          <w:color w:val="auto"/>
        </w:rPr>
      </w:pPr>
      <w:r w:rsidRPr="00F40484">
        <w:rPr>
          <w:rFonts w:hint="eastAsia"/>
          <w:color w:val="auto"/>
        </w:rPr>
        <w:t>（</w:t>
      </w:r>
      <w:r w:rsidRPr="00F40484">
        <w:rPr>
          <w:rFonts w:hint="eastAsia"/>
          <w:color w:val="auto"/>
        </w:rPr>
        <w:t>6</w:t>
      </w:r>
      <w:r w:rsidRPr="00F40484">
        <w:rPr>
          <w:rFonts w:hint="eastAsia"/>
          <w:color w:val="auto"/>
        </w:rPr>
        <w:t>）灼烫；</w:t>
      </w:r>
    </w:p>
    <w:p w:rsidR="00136386" w:rsidRPr="00F40484" w:rsidRDefault="00136386" w:rsidP="006D4024">
      <w:pPr>
        <w:pStyle w:val="444444444444444444444"/>
        <w:rPr>
          <w:color w:val="auto"/>
        </w:rPr>
      </w:pPr>
      <w:r w:rsidRPr="00F40484">
        <w:rPr>
          <w:rFonts w:hint="eastAsia"/>
          <w:color w:val="auto"/>
        </w:rPr>
        <w:t>（</w:t>
      </w:r>
      <w:r w:rsidRPr="00F40484">
        <w:rPr>
          <w:rFonts w:hint="eastAsia"/>
          <w:color w:val="auto"/>
        </w:rPr>
        <w:t>7</w:t>
      </w:r>
      <w:r w:rsidRPr="00F40484">
        <w:rPr>
          <w:rFonts w:hint="eastAsia"/>
          <w:color w:val="auto"/>
        </w:rPr>
        <w:t>）火灾；</w:t>
      </w:r>
    </w:p>
    <w:p w:rsidR="00136386" w:rsidRPr="00F40484" w:rsidRDefault="00136386" w:rsidP="006D4024">
      <w:pPr>
        <w:pStyle w:val="444444444444444444444"/>
        <w:rPr>
          <w:color w:val="auto"/>
        </w:rPr>
      </w:pPr>
      <w:r w:rsidRPr="00F40484">
        <w:rPr>
          <w:rFonts w:hint="eastAsia"/>
          <w:color w:val="auto"/>
        </w:rPr>
        <w:t>（</w:t>
      </w:r>
      <w:r w:rsidRPr="00F40484">
        <w:rPr>
          <w:rFonts w:hint="eastAsia"/>
          <w:color w:val="auto"/>
        </w:rPr>
        <w:t>8</w:t>
      </w:r>
      <w:r w:rsidRPr="00F40484">
        <w:rPr>
          <w:rFonts w:hint="eastAsia"/>
          <w:color w:val="auto"/>
        </w:rPr>
        <w:t>）高处坠落；</w:t>
      </w:r>
    </w:p>
    <w:p w:rsidR="00136386" w:rsidRPr="00F40484" w:rsidRDefault="00136386" w:rsidP="006D4024">
      <w:pPr>
        <w:pStyle w:val="444444444444444444444"/>
        <w:rPr>
          <w:color w:val="auto"/>
        </w:rPr>
      </w:pPr>
      <w:r w:rsidRPr="00F40484">
        <w:rPr>
          <w:rFonts w:hint="eastAsia"/>
          <w:color w:val="auto"/>
        </w:rPr>
        <w:t>（</w:t>
      </w:r>
      <w:r w:rsidRPr="00F40484">
        <w:rPr>
          <w:rFonts w:hint="eastAsia"/>
          <w:color w:val="auto"/>
        </w:rPr>
        <w:t>9</w:t>
      </w:r>
      <w:r w:rsidRPr="00F40484">
        <w:rPr>
          <w:rFonts w:hint="eastAsia"/>
          <w:color w:val="auto"/>
        </w:rPr>
        <w:t>）压力容器爆炸；</w:t>
      </w:r>
    </w:p>
    <w:p w:rsidR="00136386" w:rsidRPr="00F40484" w:rsidRDefault="00136386" w:rsidP="006D4024">
      <w:pPr>
        <w:pStyle w:val="444444444444444444444"/>
        <w:rPr>
          <w:color w:val="auto"/>
        </w:rPr>
      </w:pPr>
      <w:r w:rsidRPr="00F40484">
        <w:rPr>
          <w:rFonts w:hint="eastAsia"/>
          <w:color w:val="auto"/>
        </w:rPr>
        <w:t>（</w:t>
      </w:r>
      <w:r w:rsidRPr="00F40484">
        <w:rPr>
          <w:rFonts w:hint="eastAsia"/>
          <w:color w:val="auto"/>
        </w:rPr>
        <w:t>10</w:t>
      </w:r>
      <w:r w:rsidRPr="00F40484">
        <w:rPr>
          <w:rFonts w:hint="eastAsia"/>
          <w:color w:val="auto"/>
        </w:rPr>
        <w:t>）其他伤害。</w:t>
      </w:r>
    </w:p>
    <w:p w:rsidR="00D33C97" w:rsidRPr="00F40484" w:rsidRDefault="00136386" w:rsidP="006D4024">
      <w:pPr>
        <w:pStyle w:val="444444444444444444444"/>
        <w:rPr>
          <w:color w:val="auto"/>
        </w:rPr>
      </w:pPr>
      <w:r w:rsidRPr="00F40484">
        <w:rPr>
          <w:rFonts w:hint="eastAsia"/>
          <w:color w:val="auto"/>
        </w:rPr>
        <w:t>2</w:t>
      </w:r>
      <w:r w:rsidR="00D33C97" w:rsidRPr="00F40484">
        <w:rPr>
          <w:rFonts w:hint="eastAsia"/>
          <w:color w:val="auto"/>
        </w:rPr>
        <w:t xml:space="preserve">. </w:t>
      </w:r>
      <w:r w:rsidR="00D33C97" w:rsidRPr="00F40484">
        <w:rPr>
          <w:rFonts w:hint="eastAsia"/>
          <w:color w:val="auto"/>
        </w:rPr>
        <w:t>导致职业病的危害因素十大类</w:t>
      </w:r>
    </w:p>
    <w:p w:rsidR="00D33C97" w:rsidRPr="00F40484" w:rsidRDefault="00D33C97" w:rsidP="006D4024">
      <w:pPr>
        <w:pStyle w:val="444444444444444444444"/>
        <w:rPr>
          <w:color w:val="auto"/>
        </w:rPr>
      </w:pPr>
      <w:r w:rsidRPr="00F40484">
        <w:rPr>
          <w:rFonts w:hint="eastAsia"/>
          <w:color w:val="auto"/>
        </w:rPr>
        <w:t>（</w:t>
      </w:r>
      <w:r w:rsidRPr="00F40484">
        <w:rPr>
          <w:rFonts w:hint="eastAsia"/>
          <w:color w:val="auto"/>
        </w:rPr>
        <w:t>1</w:t>
      </w:r>
      <w:r w:rsidRPr="00F40484">
        <w:rPr>
          <w:rFonts w:hint="eastAsia"/>
          <w:color w:val="auto"/>
        </w:rPr>
        <w:t>）粉尘类（矽尘、煤尘等）；</w:t>
      </w:r>
    </w:p>
    <w:p w:rsidR="00D33C97" w:rsidRPr="00F40484" w:rsidRDefault="00D33C97" w:rsidP="006D4024">
      <w:pPr>
        <w:pStyle w:val="444444444444444444444"/>
        <w:rPr>
          <w:color w:val="auto"/>
        </w:rPr>
      </w:pPr>
      <w:r w:rsidRPr="00F40484">
        <w:rPr>
          <w:rFonts w:hint="eastAsia"/>
          <w:color w:val="auto"/>
        </w:rPr>
        <w:t>（</w:t>
      </w:r>
      <w:r w:rsidRPr="00F40484">
        <w:rPr>
          <w:rFonts w:hint="eastAsia"/>
          <w:color w:val="auto"/>
        </w:rPr>
        <w:t>2</w:t>
      </w:r>
      <w:r w:rsidRPr="00F40484">
        <w:rPr>
          <w:rFonts w:hint="eastAsia"/>
          <w:color w:val="auto"/>
        </w:rPr>
        <w:t>）放射性物质类（电离辐射）；</w:t>
      </w:r>
    </w:p>
    <w:p w:rsidR="00D33C97" w:rsidRPr="00F40484" w:rsidRDefault="00D33C97" w:rsidP="006D4024">
      <w:pPr>
        <w:pStyle w:val="444444444444444444444"/>
        <w:rPr>
          <w:color w:val="auto"/>
        </w:rPr>
      </w:pPr>
      <w:r w:rsidRPr="00F40484">
        <w:rPr>
          <w:rFonts w:hint="eastAsia"/>
          <w:color w:val="auto"/>
        </w:rPr>
        <w:t>（</w:t>
      </w:r>
      <w:r w:rsidRPr="00F40484">
        <w:rPr>
          <w:rFonts w:hint="eastAsia"/>
          <w:color w:val="auto"/>
        </w:rPr>
        <w:t>3</w:t>
      </w:r>
      <w:r w:rsidRPr="00F40484">
        <w:rPr>
          <w:rFonts w:hint="eastAsia"/>
          <w:color w:val="auto"/>
        </w:rPr>
        <w:t>）化学物质类（铅、汞及其他有毒化学品）；</w:t>
      </w:r>
    </w:p>
    <w:p w:rsidR="00D33C97" w:rsidRPr="00F40484" w:rsidRDefault="00D33C97" w:rsidP="006D4024">
      <w:pPr>
        <w:pStyle w:val="444444444444444444444"/>
        <w:rPr>
          <w:color w:val="auto"/>
        </w:rPr>
      </w:pPr>
      <w:r w:rsidRPr="00F40484">
        <w:rPr>
          <w:rFonts w:hint="eastAsia"/>
          <w:color w:val="auto"/>
        </w:rPr>
        <w:t>（</w:t>
      </w:r>
      <w:r w:rsidRPr="00F40484">
        <w:rPr>
          <w:rFonts w:hint="eastAsia"/>
          <w:color w:val="auto"/>
        </w:rPr>
        <w:t>4</w:t>
      </w:r>
      <w:r w:rsidRPr="00F40484">
        <w:rPr>
          <w:rFonts w:hint="eastAsia"/>
          <w:color w:val="auto"/>
        </w:rPr>
        <w:t>）物理因素等（高温、高或低气压、局部振动等）；</w:t>
      </w:r>
    </w:p>
    <w:p w:rsidR="00D33C97" w:rsidRPr="00F40484" w:rsidRDefault="00D33C97" w:rsidP="006D4024">
      <w:pPr>
        <w:pStyle w:val="444444444444444444444"/>
        <w:rPr>
          <w:color w:val="auto"/>
        </w:rPr>
      </w:pPr>
      <w:r w:rsidRPr="00F40484">
        <w:rPr>
          <w:rFonts w:hint="eastAsia"/>
          <w:color w:val="auto"/>
        </w:rPr>
        <w:t>（</w:t>
      </w:r>
      <w:r w:rsidRPr="00F40484">
        <w:rPr>
          <w:rFonts w:hint="eastAsia"/>
          <w:color w:val="auto"/>
        </w:rPr>
        <w:t>5</w:t>
      </w:r>
      <w:r w:rsidRPr="00F40484">
        <w:rPr>
          <w:rFonts w:hint="eastAsia"/>
          <w:color w:val="auto"/>
        </w:rPr>
        <w:t>）生物因素等（炭疽杆菌、布氏杆菌等）；</w:t>
      </w:r>
    </w:p>
    <w:p w:rsidR="00D33C97" w:rsidRPr="00F40484" w:rsidRDefault="00D33C97" w:rsidP="006D4024">
      <w:pPr>
        <w:pStyle w:val="444444444444444444444"/>
        <w:rPr>
          <w:color w:val="auto"/>
        </w:rPr>
      </w:pPr>
      <w:r w:rsidRPr="00F40484">
        <w:rPr>
          <w:rFonts w:hint="eastAsia"/>
          <w:color w:val="auto"/>
        </w:rPr>
        <w:t>（</w:t>
      </w:r>
      <w:r w:rsidRPr="00F40484">
        <w:rPr>
          <w:rFonts w:hint="eastAsia"/>
          <w:color w:val="auto"/>
        </w:rPr>
        <w:t>6</w:t>
      </w:r>
      <w:r w:rsidRPr="00F40484">
        <w:rPr>
          <w:rFonts w:hint="eastAsia"/>
          <w:color w:val="auto"/>
        </w:rPr>
        <w:t>）导致职业性皮肤病的危害因素（硫酸、沥青等）；</w:t>
      </w:r>
    </w:p>
    <w:p w:rsidR="00D33C97" w:rsidRPr="00F40484" w:rsidRDefault="00D33C97" w:rsidP="006D4024">
      <w:pPr>
        <w:pStyle w:val="444444444444444444444"/>
        <w:rPr>
          <w:color w:val="auto"/>
        </w:rPr>
      </w:pPr>
      <w:r w:rsidRPr="00F40484">
        <w:rPr>
          <w:rFonts w:hint="eastAsia"/>
          <w:color w:val="auto"/>
        </w:rPr>
        <w:t>（</w:t>
      </w:r>
      <w:r w:rsidRPr="00F40484">
        <w:rPr>
          <w:rFonts w:hint="eastAsia"/>
          <w:color w:val="auto"/>
        </w:rPr>
        <w:t>7</w:t>
      </w:r>
      <w:r w:rsidRPr="00F40484">
        <w:rPr>
          <w:rFonts w:hint="eastAsia"/>
          <w:color w:val="auto"/>
        </w:rPr>
        <w:t>）导致职业性眼病的危害因素（氮氧化物、紫外线、激光等）；</w:t>
      </w:r>
    </w:p>
    <w:p w:rsidR="00D33C97" w:rsidRPr="00F40484" w:rsidRDefault="00D33C97" w:rsidP="006D4024">
      <w:pPr>
        <w:pStyle w:val="444444444444444444444"/>
        <w:rPr>
          <w:color w:val="auto"/>
        </w:rPr>
      </w:pPr>
      <w:r w:rsidRPr="00F40484">
        <w:rPr>
          <w:rFonts w:hint="eastAsia"/>
          <w:color w:val="auto"/>
        </w:rPr>
        <w:t>（</w:t>
      </w:r>
      <w:r w:rsidRPr="00F40484">
        <w:rPr>
          <w:rFonts w:hint="eastAsia"/>
          <w:color w:val="auto"/>
        </w:rPr>
        <w:t>8</w:t>
      </w:r>
      <w:r w:rsidRPr="00F40484">
        <w:rPr>
          <w:rFonts w:hint="eastAsia"/>
          <w:color w:val="auto"/>
        </w:rPr>
        <w:t>）导致职业性耳鼻喉口</w:t>
      </w:r>
      <w:proofErr w:type="gramStart"/>
      <w:r w:rsidRPr="00F40484">
        <w:rPr>
          <w:rFonts w:hint="eastAsia"/>
          <w:color w:val="auto"/>
        </w:rPr>
        <w:t>腔</w:t>
      </w:r>
      <w:proofErr w:type="gramEnd"/>
      <w:r w:rsidRPr="00F40484">
        <w:rPr>
          <w:rFonts w:hint="eastAsia"/>
          <w:color w:val="auto"/>
        </w:rPr>
        <w:t>疾病的危害因素（噪声、铬及其化合物、氟化氢等）；</w:t>
      </w:r>
    </w:p>
    <w:p w:rsidR="00D33C97" w:rsidRPr="00F40484" w:rsidRDefault="00D33C97" w:rsidP="006D4024">
      <w:pPr>
        <w:pStyle w:val="444444444444444444444"/>
        <w:rPr>
          <w:color w:val="auto"/>
        </w:rPr>
      </w:pPr>
      <w:r w:rsidRPr="00F40484">
        <w:rPr>
          <w:rFonts w:hint="eastAsia"/>
          <w:color w:val="auto"/>
        </w:rPr>
        <w:t>（</w:t>
      </w:r>
      <w:r w:rsidRPr="00F40484">
        <w:rPr>
          <w:rFonts w:hint="eastAsia"/>
          <w:color w:val="auto"/>
        </w:rPr>
        <w:t>9</w:t>
      </w:r>
      <w:r w:rsidRPr="00F40484">
        <w:rPr>
          <w:rFonts w:hint="eastAsia"/>
          <w:color w:val="auto"/>
        </w:rPr>
        <w:t>）职业性肿瘤的职业危害因素（苯、砷、石棉等）；</w:t>
      </w:r>
    </w:p>
    <w:p w:rsidR="00D33C97" w:rsidRPr="00F40484" w:rsidRDefault="00D33C97" w:rsidP="006D4024">
      <w:pPr>
        <w:pStyle w:val="444444444444444444444"/>
        <w:rPr>
          <w:color w:val="auto"/>
        </w:rPr>
      </w:pPr>
      <w:r w:rsidRPr="00F40484">
        <w:rPr>
          <w:rFonts w:hint="eastAsia"/>
          <w:color w:val="auto"/>
        </w:rPr>
        <w:t>（</w:t>
      </w:r>
      <w:r w:rsidRPr="00F40484">
        <w:rPr>
          <w:rFonts w:hint="eastAsia"/>
          <w:color w:val="auto"/>
        </w:rPr>
        <w:t>10</w:t>
      </w:r>
      <w:r w:rsidRPr="00F40484">
        <w:rPr>
          <w:rFonts w:hint="eastAsia"/>
          <w:color w:val="auto"/>
        </w:rPr>
        <w:t>）其他职业病危害因素（氧化锌、二异氰酸甲苯酯、棉尘等）。</w:t>
      </w:r>
    </w:p>
    <w:p w:rsidR="00136386" w:rsidRPr="00F40484" w:rsidRDefault="00136386" w:rsidP="006D4024">
      <w:pPr>
        <w:pStyle w:val="3333333333333333333333"/>
        <w:rPr>
          <w:color w:val="auto"/>
        </w:rPr>
      </w:pPr>
      <w:r w:rsidRPr="00F40484">
        <w:rPr>
          <w:rFonts w:hint="eastAsia"/>
          <w:color w:val="auto"/>
        </w:rPr>
        <w:t>11.1.</w:t>
      </w:r>
      <w:r w:rsidR="00A833FA">
        <w:rPr>
          <w:rFonts w:hint="eastAsia"/>
          <w:color w:val="auto"/>
        </w:rPr>
        <w:t>3</w:t>
      </w:r>
      <w:r w:rsidRPr="00F40484">
        <w:rPr>
          <w:rFonts w:hint="eastAsia"/>
          <w:color w:val="auto"/>
        </w:rPr>
        <w:t>措施建议</w:t>
      </w:r>
    </w:p>
    <w:p w:rsidR="00136386" w:rsidRPr="00F40484" w:rsidRDefault="00136386" w:rsidP="006D4024">
      <w:pPr>
        <w:pStyle w:val="444444444444444444444"/>
        <w:rPr>
          <w:color w:val="auto"/>
        </w:rPr>
      </w:pPr>
      <w:r w:rsidRPr="00F40484">
        <w:rPr>
          <w:rFonts w:hint="eastAsia"/>
          <w:color w:val="auto"/>
        </w:rPr>
        <w:t xml:space="preserve">1. </w:t>
      </w:r>
      <w:r w:rsidRPr="00F40484">
        <w:rPr>
          <w:rFonts w:hint="eastAsia"/>
          <w:color w:val="auto"/>
        </w:rPr>
        <w:t>高标准、严要求，提高安全准入门槛。</w:t>
      </w:r>
    </w:p>
    <w:p w:rsidR="008902E2" w:rsidRPr="00F40484" w:rsidRDefault="008902E2" w:rsidP="006D4024">
      <w:pPr>
        <w:pStyle w:val="444444444444444444444"/>
        <w:rPr>
          <w:color w:val="auto"/>
        </w:rPr>
      </w:pPr>
      <w:r w:rsidRPr="00F40484">
        <w:rPr>
          <w:rFonts w:hint="eastAsia"/>
          <w:color w:val="auto"/>
        </w:rPr>
        <w:t>示范基地在上项目时，要严把</w:t>
      </w:r>
      <w:proofErr w:type="gramStart"/>
      <w:r w:rsidRPr="00F40484">
        <w:rPr>
          <w:rFonts w:hint="eastAsia"/>
          <w:color w:val="auto"/>
        </w:rPr>
        <w:t>安全准</w:t>
      </w:r>
      <w:proofErr w:type="gramEnd"/>
      <w:r w:rsidRPr="00F40484">
        <w:rPr>
          <w:rFonts w:hint="eastAsia"/>
          <w:color w:val="auto"/>
        </w:rPr>
        <w:t>入关，要对拟引进的企业和项目进行全面考察，搞清楚企业的生产工艺和流程，对企业安全生产方面可能造成的隐患进行全面评估。不能来者不拒，搞“捡进篮子就是菜”，贪大求全、降低门槛，更</w:t>
      </w:r>
      <w:r w:rsidRPr="00F40484">
        <w:rPr>
          <w:rFonts w:hint="eastAsia"/>
          <w:color w:val="auto"/>
        </w:rPr>
        <w:lastRenderedPageBreak/>
        <w:t>不能为了搞政绩，明知可能造成重大安全隐患仍强行引进、强行上马。要以“红线”意识指导示范基地发展、以“安全第一”引领示范基地发展、以齐抓共管全线布防监督示范基地发展、以科学布局规范示范基地发展。一是要充分考虑示范基地产业链的安全性和科学性，有选择地接纳企业入住。经济政策优惠不能冲击安全条件，安全关口必须把住。二是把安全条件作为企业准入的前置条件，凡入住企业，由发改、规划、工信、住建、环保及安监等部门配合，强化建设项目安全核准，严格执行建设项目安全设施“三同时”制度。三是凡不具备安全生产条件的企业，不得给予验收和批准投入运营，没有履行安全设施“三同时”的，不予办理有关审批手续，做好源头治理工作。</w:t>
      </w:r>
    </w:p>
    <w:p w:rsidR="008902E2" w:rsidRPr="00F40484" w:rsidRDefault="008902E2" w:rsidP="006D4024">
      <w:pPr>
        <w:pStyle w:val="444444444444444444444"/>
        <w:rPr>
          <w:color w:val="auto"/>
        </w:rPr>
      </w:pPr>
      <w:r w:rsidRPr="00F40484">
        <w:rPr>
          <w:rFonts w:hint="eastAsia"/>
          <w:color w:val="auto"/>
        </w:rPr>
        <w:t xml:space="preserve">2. </w:t>
      </w:r>
      <w:r w:rsidRPr="00F40484">
        <w:rPr>
          <w:rFonts w:hint="eastAsia"/>
          <w:color w:val="auto"/>
        </w:rPr>
        <w:t>加强安全生产规划，完善安全配套设施。</w:t>
      </w:r>
    </w:p>
    <w:p w:rsidR="008902E2" w:rsidRPr="00F40484" w:rsidRDefault="008902E2" w:rsidP="006D4024">
      <w:pPr>
        <w:pStyle w:val="444444444444444444444"/>
        <w:rPr>
          <w:color w:val="auto"/>
        </w:rPr>
      </w:pPr>
      <w:r w:rsidRPr="00F40484">
        <w:rPr>
          <w:rFonts w:hint="eastAsia"/>
          <w:color w:val="auto"/>
        </w:rPr>
        <w:t>示范基地在进行整体规划布局时，要加强安全生产方面的规划，充分考虑城镇化推进和城市发展可能带来的安全问题。选择项目时，支持产业匹配、工艺先进的企业入住，限制工艺设备设施落后和本质安全水平低的项目入住。在引进项目前，要搞清楚到底符不符合示范基地规划，能不能进驻示范基地，会不会对示范基地其他企业造成危害。对涉及高危行业领域的企业，要偏重考虑是否符合安全生产布局以及国家有关要求，对生产工艺已经被列为国家准备淘汰的落后产能企业，尽量不要冒险引进。示范基地在规划企业布局时，应摸清周围的管道以及重大危险源分布情况，应按照有关法律法规预留足够的安全距离修建厂房和围墙，避免占压形成隐患。</w:t>
      </w:r>
    </w:p>
    <w:p w:rsidR="008902E2" w:rsidRPr="00F40484" w:rsidRDefault="008902E2" w:rsidP="006D4024">
      <w:pPr>
        <w:pStyle w:val="444444444444444444444"/>
        <w:rPr>
          <w:color w:val="auto"/>
        </w:rPr>
      </w:pPr>
      <w:r w:rsidRPr="00F40484">
        <w:rPr>
          <w:rFonts w:hint="eastAsia"/>
          <w:color w:val="auto"/>
        </w:rPr>
        <w:t xml:space="preserve">3. </w:t>
      </w:r>
      <w:r w:rsidRPr="00F40484">
        <w:rPr>
          <w:rFonts w:hint="eastAsia"/>
          <w:color w:val="auto"/>
        </w:rPr>
        <w:t>落实示范基地安全生产监管责任、加强安全监管能力建设。</w:t>
      </w:r>
    </w:p>
    <w:p w:rsidR="008902E2" w:rsidRPr="00F40484" w:rsidRDefault="008902E2" w:rsidP="006D4024">
      <w:pPr>
        <w:pStyle w:val="444444444444444444444"/>
        <w:rPr>
          <w:color w:val="auto"/>
        </w:rPr>
      </w:pPr>
      <w:r w:rsidRPr="00F40484">
        <w:rPr>
          <w:rFonts w:hint="eastAsia"/>
          <w:color w:val="auto"/>
        </w:rPr>
        <w:t>要建立由示范基地管委会主要负责人、分管负责人、安全监管机构负责人和相关管理机构负责人组成的安全生产委员会，指导、协调示范基地安全生产工作。按照“谁主管，谁负责”、“管生产必须管安全”、“管项目必须管安全”的原则，负责抓好企业安全生产及职业健康日常监管检查，督促、协调企业依法依规做好涉及安全生产及职业健康的审查、备案等工作，完成安全隐患整治。加强安全监管队伍建设，示范基地要设立安全监管机构，配备与示范基地安全生产工作相适</w:t>
      </w:r>
      <w:r w:rsidRPr="00F40484">
        <w:rPr>
          <w:rFonts w:hint="eastAsia"/>
          <w:color w:val="auto"/>
        </w:rPr>
        <w:lastRenderedPageBreak/>
        <w:t>应的安全监管人员，落实办公设施、安全检查装备、人员编制和工作经费，开展安全生产执法工作。要加强行业直管，帮助查找隐患、整改隐患。要把示范基地管委会安全生产工作纳入年度安全生产目标管理考核范围，建立健全示范基地管委会安全生产目标考核和指标控制体系，强化责任落实。</w:t>
      </w:r>
    </w:p>
    <w:p w:rsidR="008902E2" w:rsidRPr="00F40484" w:rsidRDefault="008902E2" w:rsidP="006D4024">
      <w:pPr>
        <w:pStyle w:val="444444444444444444444"/>
        <w:rPr>
          <w:color w:val="auto"/>
        </w:rPr>
      </w:pPr>
      <w:r w:rsidRPr="00F40484">
        <w:rPr>
          <w:rFonts w:hint="eastAsia"/>
          <w:color w:val="auto"/>
        </w:rPr>
        <w:t xml:space="preserve">4. </w:t>
      </w:r>
      <w:r w:rsidRPr="00F40484">
        <w:rPr>
          <w:rFonts w:hint="eastAsia"/>
          <w:color w:val="auto"/>
        </w:rPr>
        <w:t>加强安全检查、严格监管执法。</w:t>
      </w:r>
    </w:p>
    <w:p w:rsidR="008902E2" w:rsidRPr="00F40484" w:rsidRDefault="008902E2" w:rsidP="006D4024">
      <w:pPr>
        <w:pStyle w:val="444444444444444444444"/>
        <w:rPr>
          <w:color w:val="auto"/>
        </w:rPr>
      </w:pPr>
      <w:r w:rsidRPr="00F40484">
        <w:rPr>
          <w:rFonts w:hint="eastAsia"/>
          <w:color w:val="auto"/>
        </w:rPr>
        <w:t>示范基地要建立健全入住企业安全生产管理档案，确定重点监管对象，在日常安全监管中，加大检查频次，及时发现并消除各类安全隐患。各级各部门依法开展安全监督执法检查和专项整治，督促企业依法依规开展生产经营建设，落实各项安全管理制度和措施，加强日常安全检查和隐患排查治理，推进安全生产标准化建设和企业精细化管理，提高本质安全生产水平。监管部门对示范基地所有企业，不论规模大小，都要一视同仁、严格监管、从严执法。</w:t>
      </w:r>
    </w:p>
    <w:p w:rsidR="008902E2" w:rsidRPr="00F40484" w:rsidRDefault="008902E2" w:rsidP="006D4024">
      <w:pPr>
        <w:pStyle w:val="444444444444444444444"/>
        <w:rPr>
          <w:color w:val="auto"/>
        </w:rPr>
      </w:pPr>
      <w:r w:rsidRPr="00F40484">
        <w:rPr>
          <w:rFonts w:hint="eastAsia"/>
          <w:color w:val="auto"/>
        </w:rPr>
        <w:t xml:space="preserve">5. </w:t>
      </w:r>
      <w:r w:rsidRPr="00F40484">
        <w:rPr>
          <w:rFonts w:hint="eastAsia"/>
          <w:color w:val="auto"/>
        </w:rPr>
        <w:t>加强教育培训、筑牢安全基础。</w:t>
      </w:r>
    </w:p>
    <w:p w:rsidR="008902E2" w:rsidRPr="00F40484" w:rsidRDefault="008902E2" w:rsidP="006D4024">
      <w:pPr>
        <w:pStyle w:val="444444444444444444444"/>
        <w:rPr>
          <w:color w:val="auto"/>
        </w:rPr>
      </w:pPr>
      <w:r w:rsidRPr="00F40484">
        <w:rPr>
          <w:rFonts w:hint="eastAsia"/>
          <w:color w:val="auto"/>
        </w:rPr>
        <w:t>生产经营单位，要切实履行企业的安全生产主体责任。一是设置安全管理机构，要配备有专业知识的专兼职安全管理人员，根据企业生产实际情况开展安全检查、隐患排查工作。二是加强从业人员的安全教育培训工作。对新进员工要进行“三级”安全教育并严格考核，确保所有从业人员都经考核合格并持证上岗。三是加强安全文化建设，做好安全宣传工作。企业要按照安全标准化的要求，认真做好安全文化建设工作，给员工营造一个安全生产的良好氛围，不断增强员工的安全意识和归属感，打造安全良好的生产、生活环境。四是制定合理的安全生产奖惩制度并严格执行，用制度来约束员工的日常行为，有效杜绝“三违”等违章行为，提高员工安全生产积极性，创造一个“人人反违章、人人要安全”的氛围。</w:t>
      </w:r>
    </w:p>
    <w:p w:rsidR="008902E2" w:rsidRPr="00F40484" w:rsidRDefault="008902E2" w:rsidP="006D4024">
      <w:pPr>
        <w:pStyle w:val="444444444444444444444"/>
        <w:rPr>
          <w:color w:val="auto"/>
        </w:rPr>
      </w:pPr>
      <w:r w:rsidRPr="00F40484">
        <w:rPr>
          <w:rFonts w:hint="eastAsia"/>
          <w:color w:val="auto"/>
        </w:rPr>
        <w:t xml:space="preserve">6. </w:t>
      </w:r>
      <w:r w:rsidRPr="00F40484">
        <w:rPr>
          <w:rFonts w:hint="eastAsia"/>
          <w:color w:val="auto"/>
        </w:rPr>
        <w:t>加强施工安全监管，落实建设单位安全生产主体责任。</w:t>
      </w:r>
    </w:p>
    <w:p w:rsidR="008902E2" w:rsidRPr="00F40484" w:rsidRDefault="008902E2" w:rsidP="006D4024">
      <w:pPr>
        <w:pStyle w:val="444444444444444444444"/>
        <w:rPr>
          <w:color w:val="auto"/>
        </w:rPr>
      </w:pPr>
      <w:r w:rsidRPr="00F40484">
        <w:rPr>
          <w:rFonts w:hint="eastAsia"/>
          <w:color w:val="auto"/>
        </w:rPr>
        <w:t>建设单位在进行基建工程时要加强工程招投标以及工程合同管理，严格审查施工单位资质，严禁将工程承包给无施工资质的单位，同时要加强对施工现场的管理，抓好</w:t>
      </w:r>
      <w:proofErr w:type="gramStart"/>
      <w:r w:rsidRPr="00F40484">
        <w:rPr>
          <w:rFonts w:hint="eastAsia"/>
          <w:color w:val="auto"/>
        </w:rPr>
        <w:t>监理总</w:t>
      </w:r>
      <w:proofErr w:type="gramEnd"/>
      <w:r w:rsidRPr="00F40484">
        <w:rPr>
          <w:rFonts w:hint="eastAsia"/>
          <w:color w:val="auto"/>
        </w:rPr>
        <w:t>包方单位，对总包方将工程层层分包的，一经发现，严肃处理。</w:t>
      </w:r>
      <w:r w:rsidRPr="00F40484">
        <w:rPr>
          <w:rFonts w:hint="eastAsia"/>
          <w:color w:val="auto"/>
        </w:rPr>
        <w:lastRenderedPageBreak/>
        <w:t>同时建设单位必须严格落实安全生产主体责任，严禁将安全生产工作一包了之，建设单位要成立专门的安全管理机构，对监理公司和施工单位一同进行管理，督促施工单位做好施工现场的安全管理工作。同时，建设单位要督促监理公司和施工单位加强安全管理人员的配备，确保每个施工现场都有专职或兼职的安全管理人员在场监护。加强安全培训，提高作业人员的安全意识和安全操作技能，杜绝“三违”。施工单位要加强大项目部管理人员安全责任意识，加大隐患整改处罚和责任追究力度，认真落实安全生产过程控制精细化管理，从施工现场的每一个细节抓起，确保安全。</w:t>
      </w:r>
    </w:p>
    <w:p w:rsidR="00AE6D75" w:rsidRPr="00F40484" w:rsidRDefault="00AE6D75" w:rsidP="006D4024">
      <w:pPr>
        <w:pStyle w:val="444444444444444444444"/>
        <w:rPr>
          <w:color w:val="auto"/>
        </w:rPr>
      </w:pPr>
      <w:r w:rsidRPr="00F40484">
        <w:rPr>
          <w:rFonts w:hint="eastAsia"/>
          <w:color w:val="auto"/>
        </w:rPr>
        <w:t xml:space="preserve">7. </w:t>
      </w:r>
      <w:r w:rsidRPr="00F40484">
        <w:rPr>
          <w:rFonts w:hint="eastAsia"/>
          <w:color w:val="auto"/>
        </w:rPr>
        <w:t>加强应急能力建设，建立健全保障体系。</w:t>
      </w:r>
    </w:p>
    <w:p w:rsidR="00AE6D75" w:rsidRDefault="00AE6D75" w:rsidP="006D4024">
      <w:pPr>
        <w:pStyle w:val="444444444444444444444"/>
        <w:rPr>
          <w:color w:val="auto"/>
        </w:rPr>
      </w:pPr>
      <w:r w:rsidRPr="00F40484">
        <w:rPr>
          <w:rFonts w:hint="eastAsia"/>
          <w:color w:val="auto"/>
        </w:rPr>
        <w:t>示范基地要不断加强应急救援能力建设，建立整体应急保障体系。一是建立企业安全生产和应急救援</w:t>
      </w:r>
      <w:proofErr w:type="gramStart"/>
      <w:r w:rsidRPr="00F40484">
        <w:rPr>
          <w:rFonts w:hint="eastAsia"/>
          <w:color w:val="auto"/>
        </w:rPr>
        <w:t>基础台</w:t>
      </w:r>
      <w:proofErr w:type="gramEnd"/>
      <w:r w:rsidRPr="00F40484">
        <w:rPr>
          <w:rFonts w:hint="eastAsia"/>
          <w:color w:val="auto"/>
        </w:rPr>
        <w:t>账，全面掌握示范基地及企业应急救援相关信息，制定示范基地总体应急救援预案及专项预案。二是指导企业应急救援预案与示范基地总体应急救援预案的衔接，做好预案登记、备案、评审等工作。三是建立健全示范基地内企业及公共应急物资储备保障制度，建立完善应急物资保障体系。要建立快速响应机制，做到应急救援功能健全、统一指挥、反应灵敏、运转高效。四是加强应急基础设施建设，整合和优化示范基地应急救援资源，组织开展应急救援演练。</w:t>
      </w:r>
    </w:p>
    <w:p w:rsidR="00C77795" w:rsidRPr="00F40484" w:rsidRDefault="00C77795" w:rsidP="006D4024">
      <w:pPr>
        <w:pStyle w:val="444444444444444444444"/>
        <w:rPr>
          <w:color w:val="auto"/>
        </w:rPr>
      </w:pPr>
    </w:p>
    <w:p w:rsidR="005517DD" w:rsidRPr="00F40484" w:rsidRDefault="00B26348" w:rsidP="005413D8">
      <w:pPr>
        <w:pStyle w:val="2222222222222222"/>
      </w:pPr>
      <w:bookmarkStart w:id="171" w:name="_Toc446626752"/>
      <w:bookmarkStart w:id="172" w:name="_Toc470186229"/>
      <w:r w:rsidRPr="00F40484">
        <w:rPr>
          <w:rFonts w:hint="eastAsia"/>
        </w:rPr>
        <w:t>11.</w:t>
      </w:r>
      <w:r w:rsidR="00AE6D75" w:rsidRPr="00F40484">
        <w:rPr>
          <w:rFonts w:hint="eastAsia"/>
        </w:rPr>
        <w:t>2</w:t>
      </w:r>
      <w:r w:rsidR="001F0269" w:rsidRPr="00F40484">
        <w:rPr>
          <w:rFonts w:hint="eastAsia"/>
        </w:rPr>
        <w:t xml:space="preserve"> </w:t>
      </w:r>
      <w:r w:rsidR="001F0269" w:rsidRPr="00F40484">
        <w:rPr>
          <w:rFonts w:hint="eastAsia"/>
        </w:rPr>
        <w:t>消防</w:t>
      </w:r>
      <w:bookmarkEnd w:id="171"/>
      <w:bookmarkEnd w:id="172"/>
    </w:p>
    <w:p w:rsidR="001F0269" w:rsidRPr="00F40484" w:rsidRDefault="005517DD" w:rsidP="006D4024">
      <w:pPr>
        <w:pStyle w:val="3333333333333333333333"/>
        <w:rPr>
          <w:color w:val="auto"/>
        </w:rPr>
      </w:pPr>
      <w:r w:rsidRPr="00F40484">
        <w:rPr>
          <w:rFonts w:hint="eastAsia"/>
          <w:color w:val="auto"/>
        </w:rPr>
        <w:t>11.2.1</w:t>
      </w:r>
      <w:r w:rsidR="00AA2CC3" w:rsidRPr="00F40484">
        <w:rPr>
          <w:rFonts w:hint="eastAsia"/>
          <w:color w:val="auto"/>
        </w:rPr>
        <w:t>设计规范</w:t>
      </w:r>
    </w:p>
    <w:p w:rsidR="000323A6" w:rsidRPr="00F40484" w:rsidRDefault="00C73AC3" w:rsidP="00C73AC3">
      <w:pPr>
        <w:ind w:firstLineChars="0" w:firstLine="0"/>
      </w:pPr>
      <w:r w:rsidRPr="00F40484">
        <w:rPr>
          <w:rFonts w:hint="eastAsia"/>
          <w:b/>
        </w:rPr>
        <w:t xml:space="preserve">  </w:t>
      </w:r>
      <w:r w:rsidRPr="00F40484">
        <w:rPr>
          <w:rFonts w:hint="eastAsia"/>
        </w:rPr>
        <w:t xml:space="preserve"> </w:t>
      </w:r>
      <w:r w:rsidR="000323A6" w:rsidRPr="00F40484">
        <w:rPr>
          <w:rFonts w:hint="eastAsia"/>
        </w:rPr>
        <w:t>1.</w:t>
      </w:r>
      <w:r w:rsidR="000323A6" w:rsidRPr="00F40484">
        <w:rPr>
          <w:rFonts w:hint="eastAsia"/>
        </w:rPr>
        <w:t>《中华人民共和国消防法》（中华人民共和国主席令第</w:t>
      </w:r>
      <w:r w:rsidR="000323A6" w:rsidRPr="00F40484">
        <w:rPr>
          <w:rFonts w:hint="eastAsia"/>
        </w:rPr>
        <w:t>6</w:t>
      </w:r>
      <w:r w:rsidR="000323A6" w:rsidRPr="00F40484">
        <w:rPr>
          <w:rFonts w:hint="eastAsia"/>
        </w:rPr>
        <w:t>号）</w:t>
      </w:r>
      <w:r w:rsidR="00CC7323" w:rsidRPr="00F40484">
        <w:rPr>
          <w:rFonts w:hint="eastAsia"/>
        </w:rPr>
        <w:t>；</w:t>
      </w:r>
    </w:p>
    <w:p w:rsidR="00C73AC3" w:rsidRPr="00F40484" w:rsidRDefault="000323A6" w:rsidP="000323A6">
      <w:pPr>
        <w:ind w:firstLineChars="150" w:firstLine="360"/>
      </w:pPr>
      <w:r w:rsidRPr="00F40484">
        <w:rPr>
          <w:rFonts w:hint="eastAsia"/>
        </w:rPr>
        <w:t>2</w:t>
      </w:r>
      <w:r w:rsidR="00C73AC3" w:rsidRPr="00F40484">
        <w:rPr>
          <w:rFonts w:hint="eastAsia"/>
        </w:rPr>
        <w:t>.</w:t>
      </w:r>
      <w:r w:rsidRPr="00F40484">
        <w:rPr>
          <w:rFonts w:hint="eastAsia"/>
        </w:rPr>
        <w:t xml:space="preserve"> </w:t>
      </w:r>
      <w:r w:rsidRPr="00F40484">
        <w:rPr>
          <w:rFonts w:hint="eastAsia"/>
        </w:rPr>
        <w:t>《仓库防火安全管理规则》（公安部令第</w:t>
      </w:r>
      <w:r w:rsidRPr="00F40484">
        <w:rPr>
          <w:rFonts w:hint="eastAsia"/>
        </w:rPr>
        <w:t>6</w:t>
      </w:r>
      <w:r w:rsidRPr="00F40484">
        <w:rPr>
          <w:rFonts w:hint="eastAsia"/>
        </w:rPr>
        <w:t>号）</w:t>
      </w:r>
      <w:r w:rsidR="00CC7323" w:rsidRPr="00F40484">
        <w:rPr>
          <w:rFonts w:hint="eastAsia"/>
        </w:rPr>
        <w:t>；</w:t>
      </w:r>
    </w:p>
    <w:p w:rsidR="000323A6" w:rsidRPr="00F40484" w:rsidRDefault="000323A6" w:rsidP="00C73AC3">
      <w:pPr>
        <w:ind w:firstLineChars="0" w:firstLine="0"/>
      </w:pPr>
      <w:r w:rsidRPr="00F40484">
        <w:rPr>
          <w:rFonts w:hint="eastAsia"/>
        </w:rPr>
        <w:t xml:space="preserve">   3.</w:t>
      </w:r>
      <w:r w:rsidRPr="00F40484">
        <w:rPr>
          <w:rFonts w:hint="eastAsia"/>
        </w:rPr>
        <w:t>《建筑设计防火规范》（</w:t>
      </w:r>
      <w:r w:rsidRPr="00F40484">
        <w:rPr>
          <w:rFonts w:hint="eastAsia"/>
        </w:rPr>
        <w:t>GB50016</w:t>
      </w:r>
      <w:r w:rsidRPr="00F40484">
        <w:rPr>
          <w:rFonts w:hint="eastAsia"/>
        </w:rPr>
        <w:t>—</w:t>
      </w:r>
      <w:r w:rsidRPr="00F40484">
        <w:rPr>
          <w:rFonts w:hint="eastAsia"/>
        </w:rPr>
        <w:t>2014</w:t>
      </w:r>
      <w:r w:rsidRPr="00F40484">
        <w:rPr>
          <w:rFonts w:hint="eastAsia"/>
        </w:rPr>
        <w:t>）</w:t>
      </w:r>
      <w:r w:rsidR="00CC7323" w:rsidRPr="00F40484">
        <w:rPr>
          <w:rFonts w:hint="eastAsia"/>
        </w:rPr>
        <w:t>；</w:t>
      </w:r>
    </w:p>
    <w:p w:rsidR="000323A6" w:rsidRPr="00F40484" w:rsidRDefault="000323A6" w:rsidP="000323A6">
      <w:pPr>
        <w:ind w:firstLineChars="150" w:firstLine="360"/>
      </w:pPr>
      <w:r w:rsidRPr="00F40484">
        <w:rPr>
          <w:rFonts w:hint="eastAsia"/>
        </w:rPr>
        <w:t>4.</w:t>
      </w:r>
      <w:r w:rsidR="006210ED" w:rsidRPr="00F40484">
        <w:rPr>
          <w:rFonts w:hint="eastAsia"/>
        </w:rPr>
        <w:t xml:space="preserve"> </w:t>
      </w:r>
      <w:r w:rsidRPr="00F40484">
        <w:rPr>
          <w:rFonts w:hint="eastAsia"/>
        </w:rPr>
        <w:t>《火灾自动报警系统设计规范》（</w:t>
      </w:r>
      <w:r w:rsidRPr="00F40484">
        <w:t>GB50116-2013</w:t>
      </w:r>
      <w:r w:rsidRPr="00F40484">
        <w:rPr>
          <w:rFonts w:hint="eastAsia"/>
        </w:rPr>
        <w:t>）</w:t>
      </w:r>
      <w:r w:rsidR="00CC7323" w:rsidRPr="00F40484">
        <w:rPr>
          <w:rFonts w:hint="eastAsia"/>
        </w:rPr>
        <w:t>；</w:t>
      </w:r>
    </w:p>
    <w:p w:rsidR="000323A6" w:rsidRPr="00F40484" w:rsidRDefault="000323A6" w:rsidP="000323A6">
      <w:pPr>
        <w:ind w:firstLineChars="150" w:firstLine="360"/>
      </w:pPr>
      <w:r w:rsidRPr="00F40484">
        <w:rPr>
          <w:rFonts w:hint="eastAsia"/>
        </w:rPr>
        <w:t xml:space="preserve">5. </w:t>
      </w:r>
      <w:r w:rsidRPr="00F40484">
        <w:rPr>
          <w:rFonts w:hint="eastAsia"/>
        </w:rPr>
        <w:t>《城市消防规划规范》（</w:t>
      </w:r>
      <w:r w:rsidRPr="00F40484">
        <w:rPr>
          <w:rFonts w:hint="eastAsia"/>
        </w:rPr>
        <w:t>GB51080</w:t>
      </w:r>
      <w:r w:rsidRPr="00F40484">
        <w:rPr>
          <w:rFonts w:hint="eastAsia"/>
        </w:rPr>
        <w:t>－</w:t>
      </w:r>
      <w:r w:rsidRPr="00F40484">
        <w:rPr>
          <w:rFonts w:hint="eastAsia"/>
        </w:rPr>
        <w:t>2015</w:t>
      </w:r>
      <w:r w:rsidRPr="00F40484">
        <w:rPr>
          <w:rFonts w:hint="eastAsia"/>
        </w:rPr>
        <w:t>）</w:t>
      </w:r>
      <w:r w:rsidR="00CC7323" w:rsidRPr="00F40484">
        <w:rPr>
          <w:rFonts w:hint="eastAsia"/>
        </w:rPr>
        <w:t>；</w:t>
      </w:r>
    </w:p>
    <w:p w:rsidR="006210ED" w:rsidRPr="00F40484" w:rsidRDefault="006210ED" w:rsidP="000323A6">
      <w:pPr>
        <w:ind w:firstLineChars="150" w:firstLine="360"/>
      </w:pPr>
      <w:r w:rsidRPr="00F40484">
        <w:rPr>
          <w:rFonts w:hint="eastAsia"/>
        </w:rPr>
        <w:t xml:space="preserve">6. </w:t>
      </w:r>
      <w:r w:rsidRPr="00F40484">
        <w:rPr>
          <w:rFonts w:hint="eastAsia"/>
        </w:rPr>
        <w:t>《汽车库、修车库、停车场设计防火规范》（</w:t>
      </w:r>
      <w:r w:rsidRPr="00F40484">
        <w:rPr>
          <w:rFonts w:hint="eastAsia"/>
        </w:rPr>
        <w:t>GB50067</w:t>
      </w:r>
      <w:r w:rsidRPr="00F40484">
        <w:rPr>
          <w:rFonts w:hint="eastAsia"/>
        </w:rPr>
        <w:t>－</w:t>
      </w:r>
      <w:r w:rsidRPr="00F40484">
        <w:rPr>
          <w:rFonts w:hint="eastAsia"/>
        </w:rPr>
        <w:t>2014</w:t>
      </w:r>
      <w:r w:rsidRPr="00F40484">
        <w:rPr>
          <w:rFonts w:hint="eastAsia"/>
        </w:rPr>
        <w:t>）</w:t>
      </w:r>
      <w:r w:rsidR="00CC7323" w:rsidRPr="00F40484">
        <w:rPr>
          <w:rFonts w:hint="eastAsia"/>
        </w:rPr>
        <w:t>；</w:t>
      </w:r>
    </w:p>
    <w:p w:rsidR="006210ED" w:rsidRPr="00F40484" w:rsidRDefault="006210ED" w:rsidP="000323A6">
      <w:pPr>
        <w:ind w:firstLineChars="150" w:firstLine="360"/>
      </w:pPr>
      <w:r w:rsidRPr="00F40484">
        <w:rPr>
          <w:rFonts w:hint="eastAsia"/>
        </w:rPr>
        <w:lastRenderedPageBreak/>
        <w:t xml:space="preserve">7. </w:t>
      </w:r>
      <w:r w:rsidRPr="00F40484">
        <w:rPr>
          <w:rFonts w:hint="eastAsia"/>
        </w:rPr>
        <w:t>《水喷雾灭火系统技术规范》（</w:t>
      </w:r>
      <w:r w:rsidRPr="00F40484">
        <w:rPr>
          <w:rFonts w:hint="eastAsia"/>
        </w:rPr>
        <w:t>GB50219</w:t>
      </w:r>
      <w:r w:rsidRPr="00F40484">
        <w:rPr>
          <w:rFonts w:hint="eastAsia"/>
        </w:rPr>
        <w:t>－</w:t>
      </w:r>
      <w:r w:rsidRPr="00F40484">
        <w:rPr>
          <w:rFonts w:hint="eastAsia"/>
        </w:rPr>
        <w:t>2014</w:t>
      </w:r>
      <w:r w:rsidRPr="00F40484">
        <w:rPr>
          <w:rFonts w:hint="eastAsia"/>
        </w:rPr>
        <w:t>）</w:t>
      </w:r>
      <w:r w:rsidR="00CC7323" w:rsidRPr="00F40484">
        <w:rPr>
          <w:rFonts w:hint="eastAsia"/>
        </w:rPr>
        <w:t>；</w:t>
      </w:r>
    </w:p>
    <w:p w:rsidR="006210ED" w:rsidRPr="00F40484" w:rsidRDefault="006210ED" w:rsidP="000323A6">
      <w:pPr>
        <w:ind w:firstLineChars="150" w:firstLine="360"/>
      </w:pPr>
      <w:r w:rsidRPr="00F40484">
        <w:rPr>
          <w:rFonts w:hint="eastAsia"/>
        </w:rPr>
        <w:t xml:space="preserve">8. </w:t>
      </w:r>
      <w:r w:rsidRPr="00F40484">
        <w:rPr>
          <w:rFonts w:hint="eastAsia"/>
        </w:rPr>
        <w:t>《消防给水及消火栓系统技术规范》（</w:t>
      </w:r>
      <w:r w:rsidRPr="00F40484">
        <w:rPr>
          <w:rFonts w:hint="eastAsia"/>
        </w:rPr>
        <w:t>GB50974</w:t>
      </w:r>
      <w:r w:rsidRPr="00F40484">
        <w:rPr>
          <w:rFonts w:hint="eastAsia"/>
        </w:rPr>
        <w:t>－</w:t>
      </w:r>
      <w:r w:rsidRPr="00F40484">
        <w:rPr>
          <w:rFonts w:hint="eastAsia"/>
        </w:rPr>
        <w:t>2014</w:t>
      </w:r>
      <w:r w:rsidRPr="00F40484">
        <w:rPr>
          <w:rFonts w:hint="eastAsia"/>
        </w:rPr>
        <w:t>）</w:t>
      </w:r>
      <w:r w:rsidR="00CC7323" w:rsidRPr="00F40484">
        <w:rPr>
          <w:rFonts w:hint="eastAsia"/>
        </w:rPr>
        <w:t>；</w:t>
      </w:r>
    </w:p>
    <w:p w:rsidR="006210ED" w:rsidRPr="00F40484" w:rsidRDefault="006210ED" w:rsidP="000323A6">
      <w:pPr>
        <w:ind w:firstLineChars="150" w:firstLine="360"/>
      </w:pPr>
      <w:r w:rsidRPr="00F40484">
        <w:rPr>
          <w:rFonts w:hint="eastAsia"/>
        </w:rPr>
        <w:t xml:space="preserve">9. </w:t>
      </w:r>
      <w:r w:rsidRPr="00F40484">
        <w:rPr>
          <w:rFonts w:hint="eastAsia"/>
        </w:rPr>
        <w:t>《防火卷帘、防火门、防火窗施工及验收规范》（</w:t>
      </w:r>
      <w:r w:rsidRPr="00F40484">
        <w:rPr>
          <w:rFonts w:hint="eastAsia"/>
        </w:rPr>
        <w:t>GB50878</w:t>
      </w:r>
      <w:r w:rsidRPr="00F40484">
        <w:rPr>
          <w:rFonts w:hint="eastAsia"/>
        </w:rPr>
        <w:t>－</w:t>
      </w:r>
      <w:r w:rsidRPr="00F40484">
        <w:rPr>
          <w:rFonts w:hint="eastAsia"/>
        </w:rPr>
        <w:t>2014</w:t>
      </w:r>
      <w:r w:rsidRPr="00F40484">
        <w:rPr>
          <w:rFonts w:hint="eastAsia"/>
        </w:rPr>
        <w:t>）</w:t>
      </w:r>
      <w:r w:rsidR="00CC7323" w:rsidRPr="00F40484">
        <w:rPr>
          <w:rFonts w:hint="eastAsia"/>
        </w:rPr>
        <w:t>；</w:t>
      </w:r>
    </w:p>
    <w:p w:rsidR="006210ED" w:rsidRPr="00F40484" w:rsidRDefault="006210ED" w:rsidP="000323A6">
      <w:pPr>
        <w:ind w:firstLineChars="150" w:firstLine="360"/>
      </w:pPr>
      <w:r w:rsidRPr="00F40484">
        <w:rPr>
          <w:rFonts w:hint="eastAsia"/>
        </w:rPr>
        <w:t xml:space="preserve">10. </w:t>
      </w:r>
      <w:r w:rsidRPr="00F40484">
        <w:rPr>
          <w:rFonts w:hint="eastAsia"/>
        </w:rPr>
        <w:t>《建筑灭火器配置验收及检查规范》（</w:t>
      </w:r>
      <w:r w:rsidRPr="00F40484">
        <w:t>GB50444-2008</w:t>
      </w:r>
      <w:r w:rsidRPr="00F40484">
        <w:rPr>
          <w:rFonts w:hint="eastAsia"/>
        </w:rPr>
        <w:t>）</w:t>
      </w:r>
      <w:r w:rsidR="00CC7323" w:rsidRPr="00F40484">
        <w:rPr>
          <w:rFonts w:hint="eastAsia"/>
        </w:rPr>
        <w:t>；</w:t>
      </w:r>
    </w:p>
    <w:p w:rsidR="006210ED" w:rsidRPr="00F40484" w:rsidRDefault="006210ED" w:rsidP="000323A6">
      <w:pPr>
        <w:ind w:firstLineChars="150" w:firstLine="360"/>
      </w:pPr>
      <w:r w:rsidRPr="00F40484">
        <w:rPr>
          <w:rFonts w:hint="eastAsia"/>
        </w:rPr>
        <w:t xml:space="preserve">11. </w:t>
      </w:r>
      <w:r w:rsidRPr="00F40484">
        <w:rPr>
          <w:rFonts w:hint="eastAsia"/>
        </w:rPr>
        <w:t>《火灾自动报警系统施工及验收规范》（</w:t>
      </w:r>
      <w:r w:rsidRPr="00F40484">
        <w:t>GB50166-2007</w:t>
      </w:r>
      <w:r w:rsidRPr="00F40484">
        <w:rPr>
          <w:rFonts w:hint="eastAsia"/>
        </w:rPr>
        <w:t>）</w:t>
      </w:r>
      <w:r w:rsidR="00CC7323" w:rsidRPr="00F40484">
        <w:rPr>
          <w:rFonts w:hint="eastAsia"/>
        </w:rPr>
        <w:t>；</w:t>
      </w:r>
    </w:p>
    <w:p w:rsidR="006210ED" w:rsidRPr="00F40484" w:rsidRDefault="006210ED" w:rsidP="000323A6">
      <w:pPr>
        <w:ind w:firstLineChars="150" w:firstLine="360"/>
      </w:pPr>
      <w:r w:rsidRPr="00F40484">
        <w:rPr>
          <w:rFonts w:hint="eastAsia"/>
        </w:rPr>
        <w:t xml:space="preserve">12. </w:t>
      </w:r>
      <w:r w:rsidRPr="00F40484">
        <w:rPr>
          <w:rFonts w:hint="eastAsia"/>
        </w:rPr>
        <w:t>《建筑灭火器配置设计规范》（</w:t>
      </w:r>
      <w:r w:rsidRPr="00F40484">
        <w:t>GB50140-2005</w:t>
      </w:r>
      <w:r w:rsidRPr="00F40484">
        <w:rPr>
          <w:rFonts w:hint="eastAsia"/>
        </w:rPr>
        <w:t>）</w:t>
      </w:r>
      <w:r w:rsidR="00CC7323" w:rsidRPr="00F40484">
        <w:rPr>
          <w:rFonts w:hint="eastAsia"/>
        </w:rPr>
        <w:t>；</w:t>
      </w:r>
    </w:p>
    <w:p w:rsidR="00CC7323" w:rsidRPr="00F40484" w:rsidRDefault="00CC7323" w:rsidP="000323A6">
      <w:pPr>
        <w:ind w:firstLineChars="150" w:firstLine="360"/>
      </w:pPr>
      <w:r w:rsidRPr="00F40484">
        <w:rPr>
          <w:rFonts w:hint="eastAsia"/>
        </w:rPr>
        <w:t xml:space="preserve">13. </w:t>
      </w:r>
      <w:r w:rsidRPr="00F40484">
        <w:rPr>
          <w:rFonts w:hint="eastAsia"/>
        </w:rPr>
        <w:t>《自动喷水灭火系统设计规范》（</w:t>
      </w:r>
      <w:r w:rsidRPr="00F40484">
        <w:rPr>
          <w:rFonts w:hint="eastAsia"/>
        </w:rPr>
        <w:t>GB50084</w:t>
      </w:r>
      <w:r w:rsidRPr="00F40484">
        <w:rPr>
          <w:rFonts w:hint="eastAsia"/>
        </w:rPr>
        <w:t>—</w:t>
      </w:r>
      <w:r w:rsidRPr="00F40484">
        <w:rPr>
          <w:rFonts w:hint="eastAsia"/>
        </w:rPr>
        <w:t>2005</w:t>
      </w:r>
      <w:r w:rsidRPr="00F40484">
        <w:rPr>
          <w:rFonts w:hint="eastAsia"/>
        </w:rPr>
        <w:t>）。</w:t>
      </w:r>
    </w:p>
    <w:p w:rsidR="00AE33BB" w:rsidRPr="00F40484" w:rsidRDefault="00E71044" w:rsidP="006D4024">
      <w:pPr>
        <w:pStyle w:val="3333333333333333333333"/>
        <w:rPr>
          <w:color w:val="auto"/>
        </w:rPr>
      </w:pPr>
      <w:r w:rsidRPr="00F40484">
        <w:rPr>
          <w:rFonts w:hint="eastAsia"/>
          <w:color w:val="auto"/>
        </w:rPr>
        <w:t>11.2.2工业厂房</w:t>
      </w:r>
      <w:r w:rsidR="005178E0" w:rsidRPr="00F40484">
        <w:rPr>
          <w:rFonts w:hint="eastAsia"/>
          <w:color w:val="auto"/>
        </w:rPr>
        <w:t>（仓库）</w:t>
      </w:r>
      <w:r w:rsidRPr="00F40484">
        <w:rPr>
          <w:rFonts w:hint="eastAsia"/>
          <w:color w:val="auto"/>
        </w:rPr>
        <w:t>消防</w:t>
      </w:r>
    </w:p>
    <w:p w:rsidR="00E71044" w:rsidRPr="00F40484" w:rsidRDefault="00E71044" w:rsidP="006D4024">
      <w:pPr>
        <w:pStyle w:val="444444444444444444444"/>
        <w:rPr>
          <w:color w:val="auto"/>
        </w:rPr>
      </w:pPr>
      <w:r w:rsidRPr="00F40484">
        <w:rPr>
          <w:rFonts w:hint="eastAsia"/>
          <w:color w:val="auto"/>
        </w:rPr>
        <w:t>1.</w:t>
      </w:r>
      <w:r w:rsidRPr="00F40484">
        <w:rPr>
          <w:rFonts w:hint="eastAsia"/>
          <w:color w:val="auto"/>
        </w:rPr>
        <w:t>厂房的耐火等级、层数和占地面积</w:t>
      </w:r>
    </w:p>
    <w:p w:rsidR="00E71044" w:rsidRPr="00F40484" w:rsidRDefault="00E71044" w:rsidP="006D4024">
      <w:pPr>
        <w:pStyle w:val="444444444444444444444"/>
        <w:rPr>
          <w:color w:val="auto"/>
        </w:rPr>
      </w:pPr>
      <w:r w:rsidRPr="00F40484">
        <w:rPr>
          <w:rFonts w:hint="eastAsia"/>
          <w:color w:val="auto"/>
        </w:rPr>
        <w:t>《建筑设计防火规范》（</w:t>
      </w:r>
      <w:r w:rsidRPr="00F40484">
        <w:rPr>
          <w:rFonts w:hint="eastAsia"/>
          <w:color w:val="auto"/>
        </w:rPr>
        <w:t>GBJl6</w:t>
      </w:r>
      <w:r w:rsidRPr="00F40484">
        <w:rPr>
          <w:rFonts w:hint="eastAsia"/>
          <w:color w:val="auto"/>
        </w:rPr>
        <w:t>—</w:t>
      </w:r>
      <w:r w:rsidRPr="00F40484">
        <w:rPr>
          <w:color w:val="auto"/>
        </w:rPr>
        <w:t>2014</w:t>
      </w:r>
      <w:r w:rsidRPr="00F40484">
        <w:rPr>
          <w:rFonts w:hint="eastAsia"/>
          <w:color w:val="auto"/>
        </w:rPr>
        <w:t>）</w:t>
      </w:r>
      <w:r w:rsidR="0060389B" w:rsidRPr="00F40484">
        <w:rPr>
          <w:rFonts w:hint="eastAsia"/>
          <w:color w:val="auto"/>
        </w:rPr>
        <w:t>规定：</w:t>
      </w:r>
      <w:r w:rsidRPr="00F40484">
        <w:rPr>
          <w:rFonts w:hint="eastAsia"/>
          <w:color w:val="auto"/>
        </w:rPr>
        <w:t>各类厂房的耐火等级、层数和占地面积应符合表</w:t>
      </w:r>
      <w:r w:rsidRPr="00F40484">
        <w:rPr>
          <w:rFonts w:hint="eastAsia"/>
          <w:color w:val="auto"/>
        </w:rPr>
        <w:t>11.1</w:t>
      </w:r>
      <w:r w:rsidRPr="00F40484">
        <w:rPr>
          <w:rFonts w:hint="eastAsia"/>
          <w:color w:val="auto"/>
        </w:rPr>
        <w:t>的要求</w:t>
      </w:r>
      <w:r w:rsidRPr="00F40484">
        <w:rPr>
          <w:rFonts w:hint="eastAsia"/>
          <w:color w:val="auto"/>
        </w:rPr>
        <w:t>(</w:t>
      </w:r>
      <w:r w:rsidRPr="00F40484">
        <w:rPr>
          <w:rFonts w:hint="eastAsia"/>
          <w:color w:val="auto"/>
        </w:rPr>
        <w:t>本规范另有规定者除外</w:t>
      </w:r>
      <w:r w:rsidRPr="00F40484">
        <w:rPr>
          <w:rFonts w:hint="eastAsia"/>
          <w:color w:val="auto"/>
        </w:rPr>
        <w:t>)</w:t>
      </w:r>
      <w:r w:rsidRPr="00F40484">
        <w:rPr>
          <w:rFonts w:hint="eastAsia"/>
          <w:color w:val="auto"/>
        </w:rPr>
        <w:t>。</w:t>
      </w:r>
    </w:p>
    <w:p w:rsidR="00E71044" w:rsidRPr="00F40484" w:rsidRDefault="00E71044" w:rsidP="006D4024">
      <w:pPr>
        <w:pStyle w:val="55555555555555555555"/>
        <w:rPr>
          <w:color w:val="auto"/>
        </w:rPr>
      </w:pPr>
      <w:r w:rsidRPr="00F40484">
        <w:rPr>
          <w:rFonts w:hint="eastAsia"/>
          <w:color w:val="auto"/>
        </w:rPr>
        <w:t>表</w:t>
      </w:r>
      <w:r w:rsidR="00856397">
        <w:rPr>
          <w:rFonts w:hint="eastAsia"/>
          <w:color w:val="auto"/>
        </w:rPr>
        <w:t>11.1</w:t>
      </w:r>
      <w:r w:rsidRPr="00F40484">
        <w:rPr>
          <w:rFonts w:hint="eastAsia"/>
          <w:color w:val="auto"/>
        </w:rPr>
        <w:t>厂房的耐火等级、层数和占地面积表</w:t>
      </w:r>
    </w:p>
    <w:tbl>
      <w:tblPr>
        <w:tblStyle w:val="a9"/>
        <w:tblW w:w="5000" w:type="pct"/>
        <w:tblLook w:val="0000" w:firstRow="0" w:lastRow="0" w:firstColumn="0" w:lastColumn="0" w:noHBand="0" w:noVBand="0"/>
      </w:tblPr>
      <w:tblGrid>
        <w:gridCol w:w="397"/>
        <w:gridCol w:w="868"/>
        <w:gridCol w:w="2760"/>
        <w:gridCol w:w="870"/>
        <w:gridCol w:w="870"/>
        <w:gridCol w:w="870"/>
        <w:gridCol w:w="1893"/>
      </w:tblGrid>
      <w:tr w:rsidR="00F40484" w:rsidRPr="00F40484" w:rsidTr="006D4024">
        <w:trPr>
          <w:trHeight w:val="20"/>
        </w:trPr>
        <w:tc>
          <w:tcPr>
            <w:tcW w:w="233" w:type="pct"/>
            <w:vMerge w:val="restart"/>
          </w:tcPr>
          <w:p w:rsidR="00E71044" w:rsidRPr="00F40484" w:rsidRDefault="00E71044" w:rsidP="00E71044">
            <w:pPr>
              <w:widowControl/>
              <w:spacing w:line="240" w:lineRule="auto"/>
              <w:ind w:firstLineChars="0" w:firstLine="0"/>
              <w:jc w:val="center"/>
              <w:rPr>
                <w:rFonts w:asciiTheme="minorEastAsia" w:eastAsiaTheme="minorEastAsia" w:hAnsiTheme="minorEastAsia" w:cs="宋体"/>
                <w:b/>
                <w:kern w:val="0"/>
                <w:sz w:val="18"/>
                <w:szCs w:val="18"/>
              </w:rPr>
            </w:pPr>
            <w:r w:rsidRPr="00F40484">
              <w:rPr>
                <w:rFonts w:asciiTheme="minorEastAsia" w:eastAsiaTheme="minorEastAsia" w:hAnsiTheme="minorEastAsia" w:cs="宋体"/>
                <w:b/>
                <w:kern w:val="0"/>
                <w:sz w:val="18"/>
                <w:szCs w:val="18"/>
              </w:rPr>
              <w:t xml:space="preserve">生 </w:t>
            </w:r>
            <w:r w:rsidRPr="00F40484">
              <w:rPr>
                <w:rFonts w:asciiTheme="minorEastAsia" w:eastAsiaTheme="minorEastAsia" w:hAnsiTheme="minorEastAsia" w:cs="宋体"/>
                <w:b/>
                <w:kern w:val="0"/>
                <w:sz w:val="18"/>
                <w:szCs w:val="18"/>
              </w:rPr>
              <w:br/>
              <w:t xml:space="preserve">产 </w:t>
            </w:r>
            <w:r w:rsidRPr="00F40484">
              <w:rPr>
                <w:rFonts w:asciiTheme="minorEastAsia" w:eastAsiaTheme="minorEastAsia" w:hAnsiTheme="minorEastAsia" w:cs="宋体"/>
                <w:b/>
                <w:kern w:val="0"/>
                <w:sz w:val="18"/>
                <w:szCs w:val="18"/>
              </w:rPr>
              <w:br/>
              <w:t xml:space="preserve">类 </w:t>
            </w:r>
            <w:r w:rsidRPr="00F40484">
              <w:rPr>
                <w:rFonts w:asciiTheme="minorEastAsia" w:eastAsiaTheme="minorEastAsia" w:hAnsiTheme="minorEastAsia" w:cs="宋体"/>
                <w:b/>
                <w:kern w:val="0"/>
                <w:sz w:val="18"/>
                <w:szCs w:val="18"/>
              </w:rPr>
              <w:br/>
              <w:t xml:space="preserve">别 </w:t>
            </w:r>
          </w:p>
        </w:tc>
        <w:tc>
          <w:tcPr>
            <w:tcW w:w="509" w:type="pct"/>
            <w:vMerge w:val="restart"/>
          </w:tcPr>
          <w:p w:rsidR="00E71044" w:rsidRPr="00F40484" w:rsidRDefault="00E71044" w:rsidP="00E71044">
            <w:pPr>
              <w:widowControl/>
              <w:spacing w:line="240" w:lineRule="auto"/>
              <w:ind w:firstLineChars="0" w:firstLine="0"/>
              <w:jc w:val="center"/>
              <w:rPr>
                <w:rFonts w:asciiTheme="minorEastAsia" w:eastAsiaTheme="minorEastAsia" w:hAnsiTheme="minorEastAsia" w:cs="宋体"/>
                <w:b/>
                <w:kern w:val="0"/>
                <w:sz w:val="18"/>
                <w:szCs w:val="18"/>
              </w:rPr>
            </w:pPr>
            <w:r w:rsidRPr="00F40484">
              <w:rPr>
                <w:rFonts w:asciiTheme="minorEastAsia" w:eastAsiaTheme="minorEastAsia" w:hAnsiTheme="minorEastAsia" w:cs="宋体"/>
                <w:b/>
                <w:kern w:val="0"/>
                <w:sz w:val="18"/>
                <w:szCs w:val="18"/>
              </w:rPr>
              <w:t xml:space="preserve">耐火等级 </w:t>
            </w:r>
          </w:p>
        </w:tc>
        <w:tc>
          <w:tcPr>
            <w:tcW w:w="1618" w:type="pct"/>
            <w:vMerge w:val="restart"/>
          </w:tcPr>
          <w:p w:rsidR="00E71044" w:rsidRPr="00F40484" w:rsidRDefault="00E71044" w:rsidP="00E71044">
            <w:pPr>
              <w:widowControl/>
              <w:spacing w:line="240" w:lineRule="auto"/>
              <w:ind w:firstLineChars="0" w:firstLine="0"/>
              <w:jc w:val="center"/>
              <w:rPr>
                <w:rFonts w:asciiTheme="minorEastAsia" w:eastAsiaTheme="minorEastAsia" w:hAnsiTheme="minorEastAsia" w:cs="宋体"/>
                <w:b/>
                <w:kern w:val="0"/>
                <w:sz w:val="18"/>
                <w:szCs w:val="18"/>
              </w:rPr>
            </w:pPr>
            <w:r w:rsidRPr="00F40484">
              <w:rPr>
                <w:rFonts w:asciiTheme="minorEastAsia" w:eastAsiaTheme="minorEastAsia" w:hAnsiTheme="minorEastAsia" w:cs="宋体"/>
                <w:b/>
                <w:kern w:val="0"/>
                <w:sz w:val="18"/>
                <w:szCs w:val="18"/>
              </w:rPr>
              <w:t xml:space="preserve">最多允许层数 </w:t>
            </w:r>
          </w:p>
        </w:tc>
        <w:tc>
          <w:tcPr>
            <w:tcW w:w="2640" w:type="pct"/>
            <w:gridSpan w:val="4"/>
          </w:tcPr>
          <w:p w:rsidR="00E71044" w:rsidRPr="00F40484" w:rsidRDefault="00E71044" w:rsidP="00E71044">
            <w:pPr>
              <w:widowControl/>
              <w:spacing w:line="240" w:lineRule="auto"/>
              <w:ind w:firstLineChars="0" w:firstLine="0"/>
              <w:jc w:val="center"/>
              <w:rPr>
                <w:rFonts w:asciiTheme="minorEastAsia" w:eastAsiaTheme="minorEastAsia" w:hAnsiTheme="minorEastAsia" w:cs="宋体"/>
                <w:b/>
                <w:kern w:val="0"/>
                <w:sz w:val="18"/>
                <w:szCs w:val="18"/>
              </w:rPr>
            </w:pPr>
            <w:r w:rsidRPr="00F40484">
              <w:rPr>
                <w:rFonts w:asciiTheme="minorEastAsia" w:eastAsiaTheme="minorEastAsia" w:hAnsiTheme="minorEastAsia" w:cs="宋体"/>
                <w:b/>
                <w:kern w:val="0"/>
                <w:sz w:val="18"/>
                <w:szCs w:val="18"/>
              </w:rPr>
              <w:t xml:space="preserve">防火分区最大允许占地面积（ m </w:t>
            </w:r>
            <w:r w:rsidRPr="00F40484">
              <w:rPr>
                <w:rFonts w:asciiTheme="minorEastAsia" w:eastAsiaTheme="minorEastAsia" w:hAnsiTheme="minorEastAsia" w:cs="宋体"/>
                <w:b/>
                <w:kern w:val="0"/>
                <w:sz w:val="18"/>
                <w:szCs w:val="18"/>
                <w:vertAlign w:val="superscript"/>
              </w:rPr>
              <w:t>2</w:t>
            </w:r>
            <w:r w:rsidRPr="00F40484">
              <w:rPr>
                <w:rFonts w:asciiTheme="minorEastAsia" w:eastAsiaTheme="minorEastAsia" w:hAnsiTheme="minorEastAsia" w:cs="宋体"/>
                <w:b/>
                <w:kern w:val="0"/>
                <w:sz w:val="18"/>
                <w:szCs w:val="18"/>
              </w:rPr>
              <w:t xml:space="preserve"> ） </w:t>
            </w:r>
          </w:p>
        </w:tc>
      </w:tr>
      <w:tr w:rsidR="00F40484" w:rsidRPr="00F40484" w:rsidTr="006D4024">
        <w:trPr>
          <w:trHeight w:val="20"/>
        </w:trPr>
        <w:tc>
          <w:tcPr>
            <w:tcW w:w="233" w:type="pct"/>
            <w:vMerge/>
          </w:tcPr>
          <w:p w:rsidR="00E71044" w:rsidRPr="00F40484" w:rsidRDefault="00E71044" w:rsidP="00E71044">
            <w:pPr>
              <w:widowControl/>
              <w:spacing w:line="240" w:lineRule="auto"/>
              <w:ind w:firstLineChars="0" w:firstLine="0"/>
              <w:jc w:val="left"/>
              <w:rPr>
                <w:rFonts w:asciiTheme="minorEastAsia" w:eastAsiaTheme="minorEastAsia" w:hAnsiTheme="minorEastAsia" w:cs="宋体"/>
                <w:b/>
                <w:kern w:val="0"/>
                <w:sz w:val="18"/>
                <w:szCs w:val="18"/>
              </w:rPr>
            </w:pPr>
          </w:p>
        </w:tc>
        <w:tc>
          <w:tcPr>
            <w:tcW w:w="509" w:type="pct"/>
            <w:vMerge/>
          </w:tcPr>
          <w:p w:rsidR="00E71044" w:rsidRPr="00F40484" w:rsidRDefault="00E71044" w:rsidP="00E71044">
            <w:pPr>
              <w:widowControl/>
              <w:spacing w:line="240" w:lineRule="auto"/>
              <w:ind w:firstLineChars="0" w:firstLine="0"/>
              <w:jc w:val="left"/>
              <w:rPr>
                <w:rFonts w:asciiTheme="minorEastAsia" w:eastAsiaTheme="minorEastAsia" w:hAnsiTheme="minorEastAsia" w:cs="宋体"/>
                <w:b/>
                <w:kern w:val="0"/>
                <w:sz w:val="18"/>
                <w:szCs w:val="18"/>
              </w:rPr>
            </w:pPr>
          </w:p>
        </w:tc>
        <w:tc>
          <w:tcPr>
            <w:tcW w:w="1618" w:type="pct"/>
            <w:vMerge/>
          </w:tcPr>
          <w:p w:rsidR="00E71044" w:rsidRPr="00F40484" w:rsidRDefault="00E71044" w:rsidP="00E71044">
            <w:pPr>
              <w:widowControl/>
              <w:spacing w:line="240" w:lineRule="auto"/>
              <w:ind w:firstLineChars="0" w:firstLine="0"/>
              <w:jc w:val="left"/>
              <w:rPr>
                <w:rFonts w:asciiTheme="minorEastAsia" w:eastAsiaTheme="minorEastAsia" w:hAnsiTheme="minorEastAsia" w:cs="宋体"/>
                <w:b/>
                <w:kern w:val="0"/>
                <w:sz w:val="18"/>
                <w:szCs w:val="18"/>
              </w:rPr>
            </w:pPr>
          </w:p>
        </w:tc>
        <w:tc>
          <w:tcPr>
            <w:tcW w:w="510" w:type="pct"/>
          </w:tcPr>
          <w:p w:rsidR="00E71044" w:rsidRPr="00F40484" w:rsidRDefault="00E71044" w:rsidP="00E71044">
            <w:pPr>
              <w:widowControl/>
              <w:spacing w:line="240" w:lineRule="auto"/>
              <w:ind w:firstLineChars="0" w:firstLine="0"/>
              <w:jc w:val="center"/>
              <w:rPr>
                <w:rFonts w:asciiTheme="minorEastAsia" w:eastAsiaTheme="minorEastAsia" w:hAnsiTheme="minorEastAsia" w:cs="宋体"/>
                <w:b/>
                <w:kern w:val="0"/>
                <w:sz w:val="18"/>
                <w:szCs w:val="18"/>
              </w:rPr>
            </w:pPr>
            <w:r w:rsidRPr="00F40484">
              <w:rPr>
                <w:rFonts w:asciiTheme="minorEastAsia" w:eastAsiaTheme="minorEastAsia" w:hAnsiTheme="minorEastAsia" w:cs="宋体"/>
                <w:b/>
                <w:kern w:val="0"/>
                <w:sz w:val="18"/>
                <w:szCs w:val="18"/>
              </w:rPr>
              <w:t xml:space="preserve">单层厂房 </w:t>
            </w:r>
          </w:p>
        </w:tc>
        <w:tc>
          <w:tcPr>
            <w:tcW w:w="510" w:type="pct"/>
          </w:tcPr>
          <w:p w:rsidR="00E71044" w:rsidRPr="00F40484" w:rsidRDefault="00E71044" w:rsidP="00E71044">
            <w:pPr>
              <w:widowControl/>
              <w:spacing w:line="240" w:lineRule="auto"/>
              <w:ind w:firstLineChars="0" w:firstLine="0"/>
              <w:jc w:val="center"/>
              <w:rPr>
                <w:rFonts w:asciiTheme="minorEastAsia" w:eastAsiaTheme="minorEastAsia" w:hAnsiTheme="minorEastAsia" w:cs="宋体"/>
                <w:b/>
                <w:kern w:val="0"/>
                <w:sz w:val="18"/>
                <w:szCs w:val="18"/>
              </w:rPr>
            </w:pPr>
            <w:r w:rsidRPr="00F40484">
              <w:rPr>
                <w:rFonts w:asciiTheme="minorEastAsia" w:eastAsiaTheme="minorEastAsia" w:hAnsiTheme="minorEastAsia" w:cs="宋体"/>
                <w:b/>
                <w:kern w:val="0"/>
                <w:sz w:val="18"/>
                <w:szCs w:val="18"/>
              </w:rPr>
              <w:t xml:space="preserve">多层厂房 </w:t>
            </w:r>
          </w:p>
        </w:tc>
        <w:tc>
          <w:tcPr>
            <w:tcW w:w="510" w:type="pct"/>
          </w:tcPr>
          <w:p w:rsidR="00E71044" w:rsidRPr="00F40484" w:rsidRDefault="00E71044" w:rsidP="00E71044">
            <w:pPr>
              <w:widowControl/>
              <w:spacing w:line="240" w:lineRule="auto"/>
              <w:ind w:firstLineChars="0" w:firstLine="0"/>
              <w:jc w:val="center"/>
              <w:rPr>
                <w:rFonts w:asciiTheme="minorEastAsia" w:eastAsiaTheme="minorEastAsia" w:hAnsiTheme="minorEastAsia" w:cs="宋体"/>
                <w:b/>
                <w:kern w:val="0"/>
                <w:sz w:val="18"/>
                <w:szCs w:val="18"/>
              </w:rPr>
            </w:pPr>
            <w:r w:rsidRPr="00F40484">
              <w:rPr>
                <w:rFonts w:asciiTheme="minorEastAsia" w:eastAsiaTheme="minorEastAsia" w:hAnsiTheme="minorEastAsia" w:cs="宋体"/>
                <w:b/>
                <w:kern w:val="0"/>
                <w:sz w:val="18"/>
                <w:szCs w:val="18"/>
              </w:rPr>
              <w:t xml:space="preserve">高层厂房 </w:t>
            </w:r>
          </w:p>
        </w:tc>
        <w:tc>
          <w:tcPr>
            <w:tcW w:w="1110" w:type="pct"/>
          </w:tcPr>
          <w:p w:rsidR="00E71044" w:rsidRPr="00F40484" w:rsidRDefault="00E71044" w:rsidP="00E71044">
            <w:pPr>
              <w:widowControl/>
              <w:spacing w:line="240" w:lineRule="auto"/>
              <w:ind w:firstLineChars="0" w:firstLine="0"/>
              <w:jc w:val="center"/>
              <w:rPr>
                <w:rFonts w:asciiTheme="minorEastAsia" w:eastAsiaTheme="minorEastAsia" w:hAnsiTheme="minorEastAsia" w:cs="宋体"/>
                <w:b/>
                <w:kern w:val="0"/>
                <w:sz w:val="18"/>
                <w:szCs w:val="18"/>
              </w:rPr>
            </w:pPr>
            <w:r w:rsidRPr="00F40484">
              <w:rPr>
                <w:rFonts w:asciiTheme="minorEastAsia" w:eastAsiaTheme="minorEastAsia" w:hAnsiTheme="minorEastAsia" w:cs="宋体"/>
                <w:b/>
                <w:kern w:val="0"/>
                <w:sz w:val="18"/>
                <w:szCs w:val="18"/>
              </w:rPr>
              <w:t xml:space="preserve">厂房的地下室和半地下室 </w:t>
            </w:r>
          </w:p>
        </w:tc>
      </w:tr>
      <w:tr w:rsidR="00F40484" w:rsidRPr="00F40484" w:rsidTr="006D4024">
        <w:trPr>
          <w:trHeight w:val="20"/>
        </w:trPr>
        <w:tc>
          <w:tcPr>
            <w:tcW w:w="233" w:type="pct"/>
          </w:tcPr>
          <w:p w:rsidR="00E71044" w:rsidRPr="00F40484" w:rsidRDefault="00E71044" w:rsidP="00E71044">
            <w:pPr>
              <w:widowControl/>
              <w:spacing w:line="240" w:lineRule="auto"/>
              <w:ind w:firstLineChars="0" w:firstLine="0"/>
              <w:jc w:val="center"/>
              <w:rPr>
                <w:rFonts w:asciiTheme="minorEastAsia" w:eastAsiaTheme="minorEastAsia" w:hAnsiTheme="minorEastAsia" w:cs="宋体"/>
                <w:kern w:val="0"/>
                <w:sz w:val="18"/>
                <w:szCs w:val="18"/>
              </w:rPr>
            </w:pPr>
            <w:r w:rsidRPr="00F40484">
              <w:rPr>
                <w:rFonts w:asciiTheme="minorEastAsia" w:eastAsiaTheme="minorEastAsia" w:hAnsiTheme="minorEastAsia" w:cs="宋体"/>
                <w:kern w:val="0"/>
                <w:sz w:val="18"/>
                <w:szCs w:val="18"/>
              </w:rPr>
              <w:t xml:space="preserve">甲 </w:t>
            </w:r>
          </w:p>
        </w:tc>
        <w:tc>
          <w:tcPr>
            <w:tcW w:w="509" w:type="pct"/>
          </w:tcPr>
          <w:p w:rsidR="00E71044" w:rsidRPr="00F40484" w:rsidRDefault="00E71044" w:rsidP="00E71044">
            <w:pPr>
              <w:widowControl/>
              <w:spacing w:line="240" w:lineRule="auto"/>
              <w:ind w:firstLineChars="0" w:firstLine="0"/>
              <w:jc w:val="center"/>
              <w:rPr>
                <w:rFonts w:asciiTheme="minorEastAsia" w:eastAsiaTheme="minorEastAsia" w:hAnsiTheme="minorEastAsia" w:cs="宋体"/>
                <w:kern w:val="0"/>
                <w:sz w:val="18"/>
                <w:szCs w:val="18"/>
              </w:rPr>
            </w:pPr>
            <w:r w:rsidRPr="00F40484">
              <w:rPr>
                <w:rFonts w:asciiTheme="minorEastAsia" w:eastAsiaTheme="minorEastAsia" w:hAnsiTheme="minorEastAsia" w:cs="宋体"/>
                <w:kern w:val="0"/>
                <w:sz w:val="18"/>
                <w:szCs w:val="18"/>
              </w:rPr>
              <w:t xml:space="preserve">一级 </w:t>
            </w:r>
            <w:r w:rsidRPr="00F40484">
              <w:rPr>
                <w:rFonts w:asciiTheme="minorEastAsia" w:eastAsiaTheme="minorEastAsia" w:hAnsiTheme="minorEastAsia" w:cs="宋体"/>
                <w:kern w:val="0"/>
                <w:sz w:val="18"/>
                <w:szCs w:val="18"/>
              </w:rPr>
              <w:br/>
              <w:t xml:space="preserve">二级 </w:t>
            </w:r>
          </w:p>
        </w:tc>
        <w:tc>
          <w:tcPr>
            <w:tcW w:w="1618" w:type="pct"/>
          </w:tcPr>
          <w:p w:rsidR="00E71044" w:rsidRPr="00F40484" w:rsidRDefault="00E71044" w:rsidP="00E71044">
            <w:pPr>
              <w:widowControl/>
              <w:spacing w:line="240" w:lineRule="auto"/>
              <w:ind w:firstLineChars="0" w:firstLine="0"/>
              <w:jc w:val="center"/>
              <w:rPr>
                <w:rFonts w:asciiTheme="minorEastAsia" w:eastAsiaTheme="minorEastAsia" w:hAnsiTheme="minorEastAsia" w:cs="宋体"/>
                <w:kern w:val="0"/>
                <w:sz w:val="18"/>
                <w:szCs w:val="18"/>
              </w:rPr>
            </w:pPr>
            <w:r w:rsidRPr="00F40484">
              <w:rPr>
                <w:rFonts w:asciiTheme="minorEastAsia" w:eastAsiaTheme="minorEastAsia" w:hAnsiTheme="minorEastAsia" w:cs="宋体"/>
                <w:kern w:val="0"/>
                <w:sz w:val="18"/>
                <w:szCs w:val="18"/>
              </w:rPr>
              <w:t xml:space="preserve">除生产必须采用多层者外，宜采用单层 </w:t>
            </w:r>
          </w:p>
        </w:tc>
        <w:tc>
          <w:tcPr>
            <w:tcW w:w="510" w:type="pct"/>
          </w:tcPr>
          <w:p w:rsidR="00E71044" w:rsidRPr="00F40484" w:rsidRDefault="00E71044" w:rsidP="00E71044">
            <w:pPr>
              <w:widowControl/>
              <w:spacing w:line="240" w:lineRule="auto"/>
              <w:ind w:firstLineChars="0" w:firstLine="0"/>
              <w:jc w:val="center"/>
              <w:rPr>
                <w:rFonts w:asciiTheme="minorEastAsia" w:eastAsiaTheme="minorEastAsia" w:hAnsiTheme="minorEastAsia" w:cs="宋体"/>
                <w:kern w:val="0"/>
                <w:sz w:val="18"/>
                <w:szCs w:val="18"/>
              </w:rPr>
            </w:pPr>
            <w:r w:rsidRPr="00F40484">
              <w:rPr>
                <w:rFonts w:asciiTheme="minorEastAsia" w:eastAsiaTheme="minorEastAsia" w:hAnsiTheme="minorEastAsia" w:cs="宋体"/>
                <w:kern w:val="0"/>
                <w:sz w:val="18"/>
                <w:szCs w:val="18"/>
              </w:rPr>
              <w:t xml:space="preserve">4000 </w:t>
            </w:r>
            <w:r w:rsidRPr="00F40484">
              <w:rPr>
                <w:rFonts w:asciiTheme="minorEastAsia" w:eastAsiaTheme="minorEastAsia" w:hAnsiTheme="minorEastAsia" w:cs="宋体"/>
                <w:kern w:val="0"/>
                <w:sz w:val="18"/>
                <w:szCs w:val="18"/>
              </w:rPr>
              <w:br/>
              <w:t xml:space="preserve">3000 </w:t>
            </w:r>
          </w:p>
        </w:tc>
        <w:tc>
          <w:tcPr>
            <w:tcW w:w="510" w:type="pct"/>
          </w:tcPr>
          <w:p w:rsidR="00E71044" w:rsidRPr="00F40484" w:rsidRDefault="00E71044" w:rsidP="00E71044">
            <w:pPr>
              <w:widowControl/>
              <w:spacing w:line="240" w:lineRule="auto"/>
              <w:ind w:firstLineChars="0" w:firstLine="0"/>
              <w:jc w:val="center"/>
              <w:rPr>
                <w:rFonts w:asciiTheme="minorEastAsia" w:eastAsiaTheme="minorEastAsia" w:hAnsiTheme="minorEastAsia" w:cs="宋体"/>
                <w:kern w:val="0"/>
                <w:sz w:val="18"/>
                <w:szCs w:val="18"/>
              </w:rPr>
            </w:pPr>
            <w:r w:rsidRPr="00F40484">
              <w:rPr>
                <w:rFonts w:asciiTheme="minorEastAsia" w:eastAsiaTheme="minorEastAsia" w:hAnsiTheme="minorEastAsia" w:cs="宋体"/>
                <w:kern w:val="0"/>
                <w:sz w:val="18"/>
                <w:szCs w:val="18"/>
              </w:rPr>
              <w:t xml:space="preserve">3000 </w:t>
            </w:r>
            <w:r w:rsidRPr="00F40484">
              <w:rPr>
                <w:rFonts w:asciiTheme="minorEastAsia" w:eastAsiaTheme="minorEastAsia" w:hAnsiTheme="minorEastAsia" w:cs="宋体"/>
                <w:kern w:val="0"/>
                <w:sz w:val="18"/>
                <w:szCs w:val="18"/>
              </w:rPr>
              <w:br/>
              <w:t xml:space="preserve">2000 </w:t>
            </w:r>
          </w:p>
        </w:tc>
        <w:tc>
          <w:tcPr>
            <w:tcW w:w="510" w:type="pct"/>
          </w:tcPr>
          <w:p w:rsidR="00E71044" w:rsidRPr="00F40484" w:rsidRDefault="00E71044" w:rsidP="00E71044">
            <w:pPr>
              <w:widowControl/>
              <w:spacing w:line="240" w:lineRule="auto"/>
              <w:ind w:firstLineChars="0" w:firstLine="0"/>
              <w:jc w:val="center"/>
              <w:rPr>
                <w:rFonts w:asciiTheme="minorEastAsia" w:eastAsiaTheme="minorEastAsia" w:hAnsiTheme="minorEastAsia" w:cs="宋体"/>
                <w:kern w:val="0"/>
                <w:sz w:val="18"/>
                <w:szCs w:val="18"/>
              </w:rPr>
            </w:pPr>
            <w:r w:rsidRPr="00F40484">
              <w:rPr>
                <w:rFonts w:asciiTheme="minorEastAsia" w:eastAsiaTheme="minorEastAsia" w:hAnsiTheme="minorEastAsia" w:cs="宋体"/>
                <w:kern w:val="0"/>
                <w:sz w:val="18"/>
                <w:szCs w:val="18"/>
              </w:rPr>
              <w:t xml:space="preserve">— </w:t>
            </w:r>
            <w:r w:rsidRPr="00F40484">
              <w:rPr>
                <w:rFonts w:asciiTheme="minorEastAsia" w:eastAsiaTheme="minorEastAsia" w:hAnsiTheme="minorEastAsia" w:cs="宋体"/>
                <w:kern w:val="0"/>
                <w:sz w:val="18"/>
                <w:szCs w:val="18"/>
              </w:rPr>
              <w:br/>
              <w:t xml:space="preserve">— </w:t>
            </w:r>
          </w:p>
        </w:tc>
        <w:tc>
          <w:tcPr>
            <w:tcW w:w="1110" w:type="pct"/>
          </w:tcPr>
          <w:p w:rsidR="00E71044" w:rsidRPr="00F40484" w:rsidRDefault="00E71044" w:rsidP="00E71044">
            <w:pPr>
              <w:widowControl/>
              <w:spacing w:line="240" w:lineRule="auto"/>
              <w:ind w:firstLineChars="0" w:firstLine="0"/>
              <w:jc w:val="center"/>
              <w:rPr>
                <w:rFonts w:asciiTheme="minorEastAsia" w:eastAsiaTheme="minorEastAsia" w:hAnsiTheme="minorEastAsia" w:cs="宋体"/>
                <w:kern w:val="0"/>
                <w:sz w:val="18"/>
                <w:szCs w:val="18"/>
              </w:rPr>
            </w:pPr>
            <w:r w:rsidRPr="00F40484">
              <w:rPr>
                <w:rFonts w:asciiTheme="minorEastAsia" w:eastAsiaTheme="minorEastAsia" w:hAnsiTheme="minorEastAsia" w:cs="宋体"/>
                <w:kern w:val="0"/>
                <w:sz w:val="18"/>
                <w:szCs w:val="18"/>
              </w:rPr>
              <w:t xml:space="preserve">— </w:t>
            </w:r>
            <w:r w:rsidRPr="00F40484">
              <w:rPr>
                <w:rFonts w:asciiTheme="minorEastAsia" w:eastAsiaTheme="minorEastAsia" w:hAnsiTheme="minorEastAsia" w:cs="宋体"/>
                <w:kern w:val="0"/>
                <w:sz w:val="18"/>
                <w:szCs w:val="18"/>
              </w:rPr>
              <w:br/>
              <w:t xml:space="preserve">— </w:t>
            </w:r>
          </w:p>
        </w:tc>
      </w:tr>
      <w:tr w:rsidR="00F40484" w:rsidRPr="00F40484" w:rsidTr="006D4024">
        <w:trPr>
          <w:trHeight w:val="20"/>
        </w:trPr>
        <w:tc>
          <w:tcPr>
            <w:tcW w:w="233" w:type="pct"/>
          </w:tcPr>
          <w:p w:rsidR="00E71044" w:rsidRPr="00F40484" w:rsidRDefault="00E71044" w:rsidP="00E71044">
            <w:pPr>
              <w:widowControl/>
              <w:spacing w:line="240" w:lineRule="auto"/>
              <w:ind w:firstLineChars="0" w:firstLine="0"/>
              <w:jc w:val="center"/>
              <w:rPr>
                <w:rFonts w:asciiTheme="minorEastAsia" w:eastAsiaTheme="minorEastAsia" w:hAnsiTheme="minorEastAsia" w:cs="宋体"/>
                <w:kern w:val="0"/>
                <w:sz w:val="18"/>
                <w:szCs w:val="18"/>
              </w:rPr>
            </w:pPr>
            <w:r w:rsidRPr="00F40484">
              <w:rPr>
                <w:rFonts w:asciiTheme="minorEastAsia" w:eastAsiaTheme="minorEastAsia" w:hAnsiTheme="minorEastAsia" w:cs="宋体"/>
                <w:kern w:val="0"/>
                <w:sz w:val="18"/>
                <w:szCs w:val="18"/>
              </w:rPr>
              <w:t xml:space="preserve">乙 </w:t>
            </w:r>
          </w:p>
        </w:tc>
        <w:tc>
          <w:tcPr>
            <w:tcW w:w="509" w:type="pct"/>
          </w:tcPr>
          <w:p w:rsidR="00E71044" w:rsidRPr="00F40484" w:rsidRDefault="00E71044" w:rsidP="00E71044">
            <w:pPr>
              <w:widowControl/>
              <w:spacing w:line="240" w:lineRule="auto"/>
              <w:ind w:firstLineChars="0" w:firstLine="0"/>
              <w:jc w:val="center"/>
              <w:rPr>
                <w:rFonts w:asciiTheme="minorEastAsia" w:eastAsiaTheme="minorEastAsia" w:hAnsiTheme="minorEastAsia" w:cs="宋体"/>
                <w:kern w:val="0"/>
                <w:sz w:val="18"/>
                <w:szCs w:val="18"/>
              </w:rPr>
            </w:pPr>
            <w:r w:rsidRPr="00F40484">
              <w:rPr>
                <w:rFonts w:asciiTheme="minorEastAsia" w:eastAsiaTheme="minorEastAsia" w:hAnsiTheme="minorEastAsia" w:cs="宋体"/>
                <w:kern w:val="0"/>
                <w:sz w:val="18"/>
                <w:szCs w:val="18"/>
              </w:rPr>
              <w:t xml:space="preserve">一级 </w:t>
            </w:r>
            <w:r w:rsidRPr="00F40484">
              <w:rPr>
                <w:rFonts w:asciiTheme="minorEastAsia" w:eastAsiaTheme="minorEastAsia" w:hAnsiTheme="minorEastAsia" w:cs="宋体"/>
                <w:kern w:val="0"/>
                <w:sz w:val="18"/>
                <w:szCs w:val="18"/>
              </w:rPr>
              <w:br/>
              <w:t xml:space="preserve">二级 </w:t>
            </w:r>
          </w:p>
        </w:tc>
        <w:tc>
          <w:tcPr>
            <w:tcW w:w="1618" w:type="pct"/>
          </w:tcPr>
          <w:p w:rsidR="00E71044" w:rsidRPr="00F40484" w:rsidRDefault="00E71044" w:rsidP="00E71044">
            <w:pPr>
              <w:widowControl/>
              <w:spacing w:line="240" w:lineRule="auto"/>
              <w:ind w:firstLineChars="0" w:firstLine="0"/>
              <w:jc w:val="center"/>
              <w:rPr>
                <w:rFonts w:asciiTheme="minorEastAsia" w:eastAsiaTheme="minorEastAsia" w:hAnsiTheme="minorEastAsia" w:cs="宋体"/>
                <w:kern w:val="0"/>
                <w:sz w:val="18"/>
                <w:szCs w:val="18"/>
              </w:rPr>
            </w:pPr>
            <w:r w:rsidRPr="00F40484">
              <w:rPr>
                <w:rFonts w:asciiTheme="minorEastAsia" w:eastAsiaTheme="minorEastAsia" w:hAnsiTheme="minorEastAsia" w:cs="宋体"/>
                <w:kern w:val="0"/>
                <w:sz w:val="18"/>
                <w:szCs w:val="18"/>
              </w:rPr>
              <w:t xml:space="preserve">不限 </w:t>
            </w:r>
            <w:r w:rsidRPr="00F40484">
              <w:rPr>
                <w:rFonts w:asciiTheme="minorEastAsia" w:eastAsiaTheme="minorEastAsia" w:hAnsiTheme="minorEastAsia" w:cs="宋体"/>
                <w:kern w:val="0"/>
                <w:sz w:val="18"/>
                <w:szCs w:val="18"/>
              </w:rPr>
              <w:br/>
              <w:t xml:space="preserve">6 </w:t>
            </w:r>
          </w:p>
        </w:tc>
        <w:tc>
          <w:tcPr>
            <w:tcW w:w="510" w:type="pct"/>
          </w:tcPr>
          <w:p w:rsidR="00E71044" w:rsidRPr="00F40484" w:rsidRDefault="00E71044" w:rsidP="00E71044">
            <w:pPr>
              <w:widowControl/>
              <w:spacing w:line="240" w:lineRule="auto"/>
              <w:ind w:firstLineChars="0" w:firstLine="0"/>
              <w:jc w:val="center"/>
              <w:rPr>
                <w:rFonts w:asciiTheme="minorEastAsia" w:eastAsiaTheme="minorEastAsia" w:hAnsiTheme="minorEastAsia" w:cs="宋体"/>
                <w:kern w:val="0"/>
                <w:sz w:val="18"/>
                <w:szCs w:val="18"/>
              </w:rPr>
            </w:pPr>
            <w:r w:rsidRPr="00F40484">
              <w:rPr>
                <w:rFonts w:asciiTheme="minorEastAsia" w:eastAsiaTheme="minorEastAsia" w:hAnsiTheme="minorEastAsia" w:cs="宋体"/>
                <w:kern w:val="0"/>
                <w:sz w:val="18"/>
                <w:szCs w:val="18"/>
              </w:rPr>
              <w:t xml:space="preserve">5000 </w:t>
            </w:r>
            <w:r w:rsidRPr="00F40484">
              <w:rPr>
                <w:rFonts w:asciiTheme="minorEastAsia" w:eastAsiaTheme="minorEastAsia" w:hAnsiTheme="minorEastAsia" w:cs="宋体"/>
                <w:kern w:val="0"/>
                <w:sz w:val="18"/>
                <w:szCs w:val="18"/>
              </w:rPr>
              <w:br/>
              <w:t xml:space="preserve">4000 </w:t>
            </w:r>
          </w:p>
        </w:tc>
        <w:tc>
          <w:tcPr>
            <w:tcW w:w="510" w:type="pct"/>
          </w:tcPr>
          <w:p w:rsidR="00E71044" w:rsidRPr="00F40484" w:rsidRDefault="00E71044" w:rsidP="00E71044">
            <w:pPr>
              <w:widowControl/>
              <w:spacing w:line="240" w:lineRule="auto"/>
              <w:ind w:firstLineChars="0" w:firstLine="0"/>
              <w:jc w:val="center"/>
              <w:rPr>
                <w:rFonts w:asciiTheme="minorEastAsia" w:eastAsiaTheme="minorEastAsia" w:hAnsiTheme="minorEastAsia" w:cs="宋体"/>
                <w:kern w:val="0"/>
                <w:sz w:val="18"/>
                <w:szCs w:val="18"/>
              </w:rPr>
            </w:pPr>
            <w:r w:rsidRPr="00F40484">
              <w:rPr>
                <w:rFonts w:asciiTheme="minorEastAsia" w:eastAsiaTheme="minorEastAsia" w:hAnsiTheme="minorEastAsia" w:cs="宋体"/>
                <w:kern w:val="0"/>
                <w:sz w:val="18"/>
                <w:szCs w:val="18"/>
              </w:rPr>
              <w:t xml:space="preserve">4000 </w:t>
            </w:r>
            <w:r w:rsidRPr="00F40484">
              <w:rPr>
                <w:rFonts w:asciiTheme="minorEastAsia" w:eastAsiaTheme="minorEastAsia" w:hAnsiTheme="minorEastAsia" w:cs="宋体"/>
                <w:kern w:val="0"/>
                <w:sz w:val="18"/>
                <w:szCs w:val="18"/>
              </w:rPr>
              <w:br/>
              <w:t xml:space="preserve">3000 </w:t>
            </w:r>
          </w:p>
        </w:tc>
        <w:tc>
          <w:tcPr>
            <w:tcW w:w="510" w:type="pct"/>
          </w:tcPr>
          <w:p w:rsidR="00E71044" w:rsidRPr="00F40484" w:rsidRDefault="00E71044" w:rsidP="00E71044">
            <w:pPr>
              <w:widowControl/>
              <w:spacing w:line="240" w:lineRule="auto"/>
              <w:ind w:firstLineChars="0" w:firstLine="0"/>
              <w:jc w:val="center"/>
              <w:rPr>
                <w:rFonts w:asciiTheme="minorEastAsia" w:eastAsiaTheme="minorEastAsia" w:hAnsiTheme="minorEastAsia" w:cs="宋体"/>
                <w:kern w:val="0"/>
                <w:sz w:val="18"/>
                <w:szCs w:val="18"/>
              </w:rPr>
            </w:pPr>
            <w:r w:rsidRPr="00F40484">
              <w:rPr>
                <w:rFonts w:asciiTheme="minorEastAsia" w:eastAsiaTheme="minorEastAsia" w:hAnsiTheme="minorEastAsia" w:cs="宋体"/>
                <w:kern w:val="0"/>
                <w:sz w:val="18"/>
                <w:szCs w:val="18"/>
              </w:rPr>
              <w:t xml:space="preserve">2000 </w:t>
            </w:r>
            <w:r w:rsidRPr="00F40484">
              <w:rPr>
                <w:rFonts w:asciiTheme="minorEastAsia" w:eastAsiaTheme="minorEastAsia" w:hAnsiTheme="minorEastAsia" w:cs="宋体"/>
                <w:kern w:val="0"/>
                <w:sz w:val="18"/>
                <w:szCs w:val="18"/>
              </w:rPr>
              <w:br/>
              <w:t xml:space="preserve">1500 </w:t>
            </w:r>
          </w:p>
        </w:tc>
        <w:tc>
          <w:tcPr>
            <w:tcW w:w="1110" w:type="pct"/>
          </w:tcPr>
          <w:p w:rsidR="00E71044" w:rsidRPr="00F40484" w:rsidRDefault="00E71044" w:rsidP="00E71044">
            <w:pPr>
              <w:widowControl/>
              <w:spacing w:line="240" w:lineRule="auto"/>
              <w:ind w:firstLineChars="0" w:firstLine="0"/>
              <w:jc w:val="center"/>
              <w:rPr>
                <w:rFonts w:asciiTheme="minorEastAsia" w:eastAsiaTheme="minorEastAsia" w:hAnsiTheme="minorEastAsia" w:cs="宋体"/>
                <w:kern w:val="0"/>
                <w:sz w:val="18"/>
                <w:szCs w:val="18"/>
              </w:rPr>
            </w:pPr>
            <w:r w:rsidRPr="00F40484">
              <w:rPr>
                <w:rFonts w:asciiTheme="minorEastAsia" w:eastAsiaTheme="minorEastAsia" w:hAnsiTheme="minorEastAsia" w:cs="宋体"/>
                <w:kern w:val="0"/>
                <w:sz w:val="18"/>
                <w:szCs w:val="18"/>
              </w:rPr>
              <w:t xml:space="preserve">— </w:t>
            </w:r>
            <w:r w:rsidRPr="00F40484">
              <w:rPr>
                <w:rFonts w:asciiTheme="minorEastAsia" w:eastAsiaTheme="minorEastAsia" w:hAnsiTheme="minorEastAsia" w:cs="宋体"/>
                <w:kern w:val="0"/>
                <w:sz w:val="18"/>
                <w:szCs w:val="18"/>
              </w:rPr>
              <w:br/>
              <w:t xml:space="preserve">— </w:t>
            </w:r>
          </w:p>
        </w:tc>
      </w:tr>
      <w:tr w:rsidR="00F40484" w:rsidRPr="00F40484" w:rsidTr="006D4024">
        <w:trPr>
          <w:trHeight w:val="20"/>
        </w:trPr>
        <w:tc>
          <w:tcPr>
            <w:tcW w:w="233" w:type="pct"/>
          </w:tcPr>
          <w:p w:rsidR="00E71044" w:rsidRPr="00F40484" w:rsidRDefault="00E71044" w:rsidP="00E71044">
            <w:pPr>
              <w:widowControl/>
              <w:spacing w:line="240" w:lineRule="auto"/>
              <w:ind w:firstLineChars="0" w:firstLine="0"/>
              <w:jc w:val="center"/>
              <w:rPr>
                <w:rFonts w:asciiTheme="minorEastAsia" w:eastAsiaTheme="minorEastAsia" w:hAnsiTheme="minorEastAsia" w:cs="宋体"/>
                <w:kern w:val="0"/>
                <w:sz w:val="18"/>
                <w:szCs w:val="18"/>
              </w:rPr>
            </w:pPr>
            <w:r w:rsidRPr="00F40484">
              <w:rPr>
                <w:rFonts w:asciiTheme="minorEastAsia" w:eastAsiaTheme="minorEastAsia" w:hAnsiTheme="minorEastAsia" w:cs="宋体"/>
                <w:kern w:val="0"/>
                <w:sz w:val="18"/>
                <w:szCs w:val="18"/>
              </w:rPr>
              <w:t xml:space="preserve">丙 </w:t>
            </w:r>
          </w:p>
        </w:tc>
        <w:tc>
          <w:tcPr>
            <w:tcW w:w="509" w:type="pct"/>
          </w:tcPr>
          <w:p w:rsidR="00E71044" w:rsidRPr="00F40484" w:rsidRDefault="00E71044" w:rsidP="00E71044">
            <w:pPr>
              <w:widowControl/>
              <w:spacing w:line="240" w:lineRule="auto"/>
              <w:ind w:firstLineChars="0" w:firstLine="0"/>
              <w:jc w:val="center"/>
              <w:rPr>
                <w:rFonts w:asciiTheme="minorEastAsia" w:eastAsiaTheme="minorEastAsia" w:hAnsiTheme="minorEastAsia" w:cs="宋体"/>
                <w:kern w:val="0"/>
                <w:sz w:val="18"/>
                <w:szCs w:val="18"/>
              </w:rPr>
            </w:pPr>
            <w:r w:rsidRPr="00F40484">
              <w:rPr>
                <w:rFonts w:asciiTheme="minorEastAsia" w:eastAsiaTheme="minorEastAsia" w:hAnsiTheme="minorEastAsia" w:cs="宋体"/>
                <w:kern w:val="0"/>
                <w:sz w:val="18"/>
                <w:szCs w:val="18"/>
              </w:rPr>
              <w:t xml:space="preserve">一级 </w:t>
            </w:r>
            <w:r w:rsidRPr="00F40484">
              <w:rPr>
                <w:rFonts w:asciiTheme="minorEastAsia" w:eastAsiaTheme="minorEastAsia" w:hAnsiTheme="minorEastAsia" w:cs="宋体"/>
                <w:kern w:val="0"/>
                <w:sz w:val="18"/>
                <w:szCs w:val="18"/>
              </w:rPr>
              <w:br/>
              <w:t xml:space="preserve">二级 </w:t>
            </w:r>
            <w:r w:rsidRPr="00F40484">
              <w:rPr>
                <w:rFonts w:asciiTheme="minorEastAsia" w:eastAsiaTheme="minorEastAsia" w:hAnsiTheme="minorEastAsia" w:cs="宋体"/>
                <w:kern w:val="0"/>
                <w:sz w:val="18"/>
                <w:szCs w:val="18"/>
              </w:rPr>
              <w:br/>
              <w:t xml:space="preserve">三级 </w:t>
            </w:r>
          </w:p>
        </w:tc>
        <w:tc>
          <w:tcPr>
            <w:tcW w:w="1618" w:type="pct"/>
          </w:tcPr>
          <w:p w:rsidR="00E71044" w:rsidRPr="00F40484" w:rsidRDefault="00E71044" w:rsidP="00E71044">
            <w:pPr>
              <w:widowControl/>
              <w:spacing w:before="100" w:beforeAutospacing="1" w:after="100" w:afterAutospacing="1" w:line="240" w:lineRule="auto"/>
              <w:ind w:firstLineChars="0" w:firstLine="0"/>
              <w:jc w:val="center"/>
              <w:rPr>
                <w:rFonts w:asciiTheme="minorEastAsia" w:eastAsiaTheme="minorEastAsia" w:hAnsiTheme="minorEastAsia" w:cs="宋体"/>
                <w:kern w:val="0"/>
                <w:sz w:val="18"/>
                <w:szCs w:val="18"/>
              </w:rPr>
            </w:pPr>
            <w:r w:rsidRPr="00F40484">
              <w:rPr>
                <w:rFonts w:asciiTheme="minorEastAsia" w:eastAsiaTheme="minorEastAsia" w:hAnsiTheme="minorEastAsia" w:cs="宋体"/>
                <w:kern w:val="0"/>
                <w:sz w:val="18"/>
                <w:szCs w:val="18"/>
              </w:rPr>
              <w:t xml:space="preserve">不限 </w:t>
            </w:r>
            <w:r w:rsidRPr="00F40484">
              <w:rPr>
                <w:rFonts w:asciiTheme="minorEastAsia" w:eastAsiaTheme="minorEastAsia" w:hAnsiTheme="minorEastAsia" w:cs="宋体"/>
                <w:kern w:val="0"/>
                <w:sz w:val="18"/>
                <w:szCs w:val="18"/>
              </w:rPr>
              <w:br/>
              <w:t xml:space="preserve">不限 </w:t>
            </w:r>
            <w:r w:rsidRPr="00F40484">
              <w:rPr>
                <w:rFonts w:asciiTheme="minorEastAsia" w:eastAsiaTheme="minorEastAsia" w:hAnsiTheme="minorEastAsia" w:cs="宋体"/>
                <w:kern w:val="0"/>
                <w:sz w:val="18"/>
                <w:szCs w:val="18"/>
              </w:rPr>
              <w:br/>
              <w:t xml:space="preserve">2 </w:t>
            </w:r>
          </w:p>
        </w:tc>
        <w:tc>
          <w:tcPr>
            <w:tcW w:w="510" w:type="pct"/>
          </w:tcPr>
          <w:p w:rsidR="00E71044" w:rsidRPr="00F40484" w:rsidRDefault="00E71044" w:rsidP="00E71044">
            <w:pPr>
              <w:widowControl/>
              <w:spacing w:line="240" w:lineRule="auto"/>
              <w:ind w:firstLineChars="0" w:firstLine="0"/>
              <w:jc w:val="center"/>
              <w:rPr>
                <w:rFonts w:asciiTheme="minorEastAsia" w:eastAsiaTheme="minorEastAsia" w:hAnsiTheme="minorEastAsia" w:cs="宋体"/>
                <w:kern w:val="0"/>
                <w:sz w:val="18"/>
                <w:szCs w:val="18"/>
              </w:rPr>
            </w:pPr>
            <w:r w:rsidRPr="00F40484">
              <w:rPr>
                <w:rFonts w:asciiTheme="minorEastAsia" w:eastAsiaTheme="minorEastAsia" w:hAnsiTheme="minorEastAsia" w:cs="宋体"/>
                <w:kern w:val="0"/>
                <w:sz w:val="18"/>
                <w:szCs w:val="18"/>
              </w:rPr>
              <w:t xml:space="preserve">不限 </w:t>
            </w:r>
            <w:r w:rsidRPr="00F40484">
              <w:rPr>
                <w:rFonts w:asciiTheme="minorEastAsia" w:eastAsiaTheme="minorEastAsia" w:hAnsiTheme="minorEastAsia" w:cs="宋体"/>
                <w:kern w:val="0"/>
                <w:sz w:val="18"/>
                <w:szCs w:val="18"/>
              </w:rPr>
              <w:br/>
              <w:t xml:space="preserve">8000 </w:t>
            </w:r>
            <w:r w:rsidRPr="00F40484">
              <w:rPr>
                <w:rFonts w:asciiTheme="minorEastAsia" w:eastAsiaTheme="minorEastAsia" w:hAnsiTheme="minorEastAsia" w:cs="宋体"/>
                <w:kern w:val="0"/>
                <w:sz w:val="18"/>
                <w:szCs w:val="18"/>
              </w:rPr>
              <w:br/>
              <w:t xml:space="preserve">3000 </w:t>
            </w:r>
          </w:p>
        </w:tc>
        <w:tc>
          <w:tcPr>
            <w:tcW w:w="510" w:type="pct"/>
          </w:tcPr>
          <w:p w:rsidR="00E71044" w:rsidRPr="00F40484" w:rsidRDefault="00E71044" w:rsidP="00E71044">
            <w:pPr>
              <w:widowControl/>
              <w:spacing w:line="240" w:lineRule="auto"/>
              <w:ind w:firstLineChars="0" w:firstLine="0"/>
              <w:jc w:val="center"/>
              <w:rPr>
                <w:rFonts w:asciiTheme="minorEastAsia" w:eastAsiaTheme="minorEastAsia" w:hAnsiTheme="minorEastAsia" w:cs="宋体"/>
                <w:kern w:val="0"/>
                <w:sz w:val="18"/>
                <w:szCs w:val="18"/>
              </w:rPr>
            </w:pPr>
            <w:r w:rsidRPr="00F40484">
              <w:rPr>
                <w:rFonts w:asciiTheme="minorEastAsia" w:eastAsiaTheme="minorEastAsia" w:hAnsiTheme="minorEastAsia" w:cs="宋体"/>
                <w:kern w:val="0"/>
                <w:sz w:val="18"/>
                <w:szCs w:val="18"/>
              </w:rPr>
              <w:t xml:space="preserve">6000 </w:t>
            </w:r>
            <w:r w:rsidRPr="00F40484">
              <w:rPr>
                <w:rFonts w:asciiTheme="minorEastAsia" w:eastAsiaTheme="minorEastAsia" w:hAnsiTheme="minorEastAsia" w:cs="宋体"/>
                <w:kern w:val="0"/>
                <w:sz w:val="18"/>
                <w:szCs w:val="18"/>
              </w:rPr>
              <w:br/>
              <w:t xml:space="preserve">4000 </w:t>
            </w:r>
            <w:r w:rsidRPr="00F40484">
              <w:rPr>
                <w:rFonts w:asciiTheme="minorEastAsia" w:eastAsiaTheme="minorEastAsia" w:hAnsiTheme="minorEastAsia" w:cs="宋体"/>
                <w:kern w:val="0"/>
                <w:sz w:val="18"/>
                <w:szCs w:val="18"/>
              </w:rPr>
              <w:br/>
              <w:t xml:space="preserve">2000 </w:t>
            </w:r>
          </w:p>
        </w:tc>
        <w:tc>
          <w:tcPr>
            <w:tcW w:w="510" w:type="pct"/>
          </w:tcPr>
          <w:p w:rsidR="00E71044" w:rsidRPr="00F40484" w:rsidRDefault="00E71044" w:rsidP="00E71044">
            <w:pPr>
              <w:widowControl/>
              <w:spacing w:line="240" w:lineRule="auto"/>
              <w:ind w:firstLineChars="0" w:firstLine="0"/>
              <w:jc w:val="center"/>
              <w:rPr>
                <w:rFonts w:asciiTheme="minorEastAsia" w:eastAsiaTheme="minorEastAsia" w:hAnsiTheme="minorEastAsia" w:cs="宋体"/>
                <w:kern w:val="0"/>
                <w:sz w:val="18"/>
                <w:szCs w:val="18"/>
              </w:rPr>
            </w:pPr>
            <w:r w:rsidRPr="00F40484">
              <w:rPr>
                <w:rFonts w:asciiTheme="minorEastAsia" w:eastAsiaTheme="minorEastAsia" w:hAnsiTheme="minorEastAsia" w:cs="宋体"/>
                <w:kern w:val="0"/>
                <w:sz w:val="18"/>
                <w:szCs w:val="18"/>
              </w:rPr>
              <w:t xml:space="preserve">3000 </w:t>
            </w:r>
            <w:r w:rsidRPr="00F40484">
              <w:rPr>
                <w:rFonts w:asciiTheme="minorEastAsia" w:eastAsiaTheme="minorEastAsia" w:hAnsiTheme="minorEastAsia" w:cs="宋体"/>
                <w:kern w:val="0"/>
                <w:sz w:val="18"/>
                <w:szCs w:val="18"/>
              </w:rPr>
              <w:br/>
              <w:t xml:space="preserve">2000 </w:t>
            </w:r>
            <w:r w:rsidRPr="00F40484">
              <w:rPr>
                <w:rFonts w:asciiTheme="minorEastAsia" w:eastAsiaTheme="minorEastAsia" w:hAnsiTheme="minorEastAsia" w:cs="宋体"/>
                <w:kern w:val="0"/>
                <w:sz w:val="18"/>
                <w:szCs w:val="18"/>
              </w:rPr>
              <w:br/>
              <w:t xml:space="preserve">— </w:t>
            </w:r>
          </w:p>
        </w:tc>
        <w:tc>
          <w:tcPr>
            <w:tcW w:w="1110" w:type="pct"/>
          </w:tcPr>
          <w:p w:rsidR="00E71044" w:rsidRPr="00F40484" w:rsidRDefault="00E71044" w:rsidP="00E71044">
            <w:pPr>
              <w:widowControl/>
              <w:spacing w:line="240" w:lineRule="auto"/>
              <w:ind w:firstLineChars="0" w:firstLine="0"/>
              <w:jc w:val="center"/>
              <w:rPr>
                <w:rFonts w:asciiTheme="minorEastAsia" w:eastAsiaTheme="minorEastAsia" w:hAnsiTheme="minorEastAsia" w:cs="宋体"/>
                <w:kern w:val="0"/>
                <w:sz w:val="18"/>
                <w:szCs w:val="18"/>
              </w:rPr>
            </w:pPr>
            <w:r w:rsidRPr="00F40484">
              <w:rPr>
                <w:rFonts w:asciiTheme="minorEastAsia" w:eastAsiaTheme="minorEastAsia" w:hAnsiTheme="minorEastAsia" w:cs="宋体"/>
                <w:kern w:val="0"/>
                <w:sz w:val="18"/>
                <w:szCs w:val="18"/>
              </w:rPr>
              <w:t xml:space="preserve">500 </w:t>
            </w:r>
            <w:r w:rsidRPr="00F40484">
              <w:rPr>
                <w:rFonts w:asciiTheme="minorEastAsia" w:eastAsiaTheme="minorEastAsia" w:hAnsiTheme="minorEastAsia" w:cs="宋体"/>
                <w:kern w:val="0"/>
                <w:sz w:val="18"/>
                <w:szCs w:val="18"/>
              </w:rPr>
              <w:br/>
              <w:t xml:space="preserve">500 </w:t>
            </w:r>
            <w:r w:rsidRPr="00F40484">
              <w:rPr>
                <w:rFonts w:asciiTheme="minorEastAsia" w:eastAsiaTheme="minorEastAsia" w:hAnsiTheme="minorEastAsia" w:cs="宋体"/>
                <w:kern w:val="0"/>
                <w:sz w:val="18"/>
                <w:szCs w:val="18"/>
              </w:rPr>
              <w:br/>
              <w:t xml:space="preserve">— </w:t>
            </w:r>
          </w:p>
        </w:tc>
      </w:tr>
      <w:tr w:rsidR="00F40484" w:rsidRPr="00F40484" w:rsidTr="006D4024">
        <w:trPr>
          <w:trHeight w:val="20"/>
        </w:trPr>
        <w:tc>
          <w:tcPr>
            <w:tcW w:w="233" w:type="pct"/>
          </w:tcPr>
          <w:p w:rsidR="00E71044" w:rsidRPr="00F40484" w:rsidRDefault="00E71044" w:rsidP="00E71044">
            <w:pPr>
              <w:widowControl/>
              <w:spacing w:line="240" w:lineRule="auto"/>
              <w:ind w:firstLineChars="0" w:firstLine="0"/>
              <w:jc w:val="center"/>
              <w:rPr>
                <w:rFonts w:asciiTheme="minorEastAsia" w:eastAsiaTheme="minorEastAsia" w:hAnsiTheme="minorEastAsia" w:cs="宋体"/>
                <w:kern w:val="0"/>
                <w:sz w:val="18"/>
                <w:szCs w:val="18"/>
              </w:rPr>
            </w:pPr>
            <w:r w:rsidRPr="00F40484">
              <w:rPr>
                <w:rFonts w:asciiTheme="minorEastAsia" w:eastAsiaTheme="minorEastAsia" w:hAnsiTheme="minorEastAsia" w:cs="宋体"/>
                <w:kern w:val="0"/>
                <w:sz w:val="18"/>
                <w:szCs w:val="18"/>
              </w:rPr>
              <w:t xml:space="preserve">丁 </w:t>
            </w:r>
          </w:p>
        </w:tc>
        <w:tc>
          <w:tcPr>
            <w:tcW w:w="509" w:type="pct"/>
          </w:tcPr>
          <w:p w:rsidR="00E71044" w:rsidRPr="00F40484" w:rsidRDefault="00E71044" w:rsidP="00E71044">
            <w:pPr>
              <w:widowControl/>
              <w:spacing w:line="240" w:lineRule="auto"/>
              <w:ind w:firstLineChars="0" w:firstLine="0"/>
              <w:jc w:val="center"/>
              <w:rPr>
                <w:rFonts w:asciiTheme="minorEastAsia" w:eastAsiaTheme="minorEastAsia" w:hAnsiTheme="minorEastAsia" w:cs="宋体"/>
                <w:kern w:val="0"/>
                <w:sz w:val="18"/>
                <w:szCs w:val="18"/>
              </w:rPr>
            </w:pPr>
            <w:r w:rsidRPr="00F40484">
              <w:rPr>
                <w:rFonts w:asciiTheme="minorEastAsia" w:eastAsiaTheme="minorEastAsia" w:hAnsiTheme="minorEastAsia" w:cs="宋体"/>
                <w:kern w:val="0"/>
                <w:sz w:val="18"/>
                <w:szCs w:val="18"/>
              </w:rPr>
              <w:t xml:space="preserve">一、二级 </w:t>
            </w:r>
            <w:r w:rsidRPr="00F40484">
              <w:rPr>
                <w:rFonts w:asciiTheme="minorEastAsia" w:eastAsiaTheme="minorEastAsia" w:hAnsiTheme="minorEastAsia" w:cs="宋体"/>
                <w:kern w:val="0"/>
                <w:sz w:val="18"/>
                <w:szCs w:val="18"/>
              </w:rPr>
              <w:br/>
              <w:t xml:space="preserve">三级 </w:t>
            </w:r>
            <w:r w:rsidRPr="00F40484">
              <w:rPr>
                <w:rFonts w:asciiTheme="minorEastAsia" w:eastAsiaTheme="minorEastAsia" w:hAnsiTheme="minorEastAsia" w:cs="宋体"/>
                <w:kern w:val="0"/>
                <w:sz w:val="18"/>
                <w:szCs w:val="18"/>
              </w:rPr>
              <w:br/>
              <w:t xml:space="preserve">四级 </w:t>
            </w:r>
          </w:p>
        </w:tc>
        <w:tc>
          <w:tcPr>
            <w:tcW w:w="1618" w:type="pct"/>
          </w:tcPr>
          <w:p w:rsidR="00E71044" w:rsidRPr="00F40484" w:rsidRDefault="00E71044" w:rsidP="00E71044">
            <w:pPr>
              <w:widowControl/>
              <w:spacing w:line="240" w:lineRule="auto"/>
              <w:ind w:firstLineChars="0" w:firstLine="0"/>
              <w:jc w:val="center"/>
              <w:rPr>
                <w:rFonts w:asciiTheme="minorEastAsia" w:eastAsiaTheme="minorEastAsia" w:hAnsiTheme="minorEastAsia" w:cs="宋体"/>
                <w:kern w:val="0"/>
                <w:sz w:val="18"/>
                <w:szCs w:val="18"/>
              </w:rPr>
            </w:pPr>
            <w:r w:rsidRPr="00F40484">
              <w:rPr>
                <w:rFonts w:asciiTheme="minorEastAsia" w:eastAsiaTheme="minorEastAsia" w:hAnsiTheme="minorEastAsia" w:cs="宋体"/>
                <w:kern w:val="0"/>
                <w:sz w:val="18"/>
                <w:szCs w:val="18"/>
              </w:rPr>
              <w:t xml:space="preserve">不限 </w:t>
            </w:r>
            <w:r w:rsidRPr="00F40484">
              <w:rPr>
                <w:rFonts w:asciiTheme="minorEastAsia" w:eastAsiaTheme="minorEastAsia" w:hAnsiTheme="minorEastAsia" w:cs="宋体"/>
                <w:kern w:val="0"/>
                <w:sz w:val="18"/>
                <w:szCs w:val="18"/>
              </w:rPr>
              <w:br/>
              <w:t xml:space="preserve">3 </w:t>
            </w:r>
            <w:r w:rsidRPr="00F40484">
              <w:rPr>
                <w:rFonts w:asciiTheme="minorEastAsia" w:eastAsiaTheme="minorEastAsia" w:hAnsiTheme="minorEastAsia" w:cs="宋体"/>
                <w:kern w:val="0"/>
                <w:sz w:val="18"/>
                <w:szCs w:val="18"/>
              </w:rPr>
              <w:br/>
              <w:t xml:space="preserve">1 </w:t>
            </w:r>
          </w:p>
        </w:tc>
        <w:tc>
          <w:tcPr>
            <w:tcW w:w="510" w:type="pct"/>
          </w:tcPr>
          <w:p w:rsidR="00E71044" w:rsidRPr="00F40484" w:rsidRDefault="00E71044" w:rsidP="00E71044">
            <w:pPr>
              <w:widowControl/>
              <w:spacing w:line="240" w:lineRule="auto"/>
              <w:ind w:firstLineChars="0" w:firstLine="0"/>
              <w:jc w:val="center"/>
              <w:rPr>
                <w:rFonts w:asciiTheme="minorEastAsia" w:eastAsiaTheme="minorEastAsia" w:hAnsiTheme="minorEastAsia" w:cs="宋体"/>
                <w:kern w:val="0"/>
                <w:sz w:val="18"/>
                <w:szCs w:val="18"/>
              </w:rPr>
            </w:pPr>
            <w:r w:rsidRPr="00F40484">
              <w:rPr>
                <w:rFonts w:asciiTheme="minorEastAsia" w:eastAsiaTheme="minorEastAsia" w:hAnsiTheme="minorEastAsia" w:cs="宋体"/>
                <w:kern w:val="0"/>
                <w:sz w:val="18"/>
                <w:szCs w:val="18"/>
              </w:rPr>
              <w:t xml:space="preserve">不限 </w:t>
            </w:r>
            <w:r w:rsidRPr="00F40484">
              <w:rPr>
                <w:rFonts w:asciiTheme="minorEastAsia" w:eastAsiaTheme="minorEastAsia" w:hAnsiTheme="minorEastAsia" w:cs="宋体"/>
                <w:kern w:val="0"/>
                <w:sz w:val="18"/>
                <w:szCs w:val="18"/>
              </w:rPr>
              <w:br/>
              <w:t xml:space="preserve">4000 </w:t>
            </w:r>
            <w:r w:rsidRPr="00F40484">
              <w:rPr>
                <w:rFonts w:asciiTheme="minorEastAsia" w:eastAsiaTheme="minorEastAsia" w:hAnsiTheme="minorEastAsia" w:cs="宋体"/>
                <w:kern w:val="0"/>
                <w:sz w:val="18"/>
                <w:szCs w:val="18"/>
              </w:rPr>
              <w:br/>
              <w:t xml:space="preserve">1000 </w:t>
            </w:r>
          </w:p>
        </w:tc>
        <w:tc>
          <w:tcPr>
            <w:tcW w:w="510" w:type="pct"/>
          </w:tcPr>
          <w:p w:rsidR="00E71044" w:rsidRPr="00F40484" w:rsidRDefault="00E71044" w:rsidP="00E71044">
            <w:pPr>
              <w:widowControl/>
              <w:spacing w:line="240" w:lineRule="auto"/>
              <w:ind w:firstLineChars="0" w:firstLine="0"/>
              <w:jc w:val="center"/>
              <w:rPr>
                <w:rFonts w:asciiTheme="minorEastAsia" w:eastAsiaTheme="minorEastAsia" w:hAnsiTheme="minorEastAsia" w:cs="宋体"/>
                <w:kern w:val="0"/>
                <w:sz w:val="18"/>
                <w:szCs w:val="18"/>
              </w:rPr>
            </w:pPr>
            <w:r w:rsidRPr="00F40484">
              <w:rPr>
                <w:rFonts w:asciiTheme="minorEastAsia" w:eastAsiaTheme="minorEastAsia" w:hAnsiTheme="minorEastAsia" w:cs="宋体"/>
                <w:kern w:val="0"/>
                <w:sz w:val="18"/>
                <w:szCs w:val="18"/>
              </w:rPr>
              <w:t xml:space="preserve">不限 </w:t>
            </w:r>
            <w:r w:rsidRPr="00F40484">
              <w:rPr>
                <w:rFonts w:asciiTheme="minorEastAsia" w:eastAsiaTheme="minorEastAsia" w:hAnsiTheme="minorEastAsia" w:cs="宋体"/>
                <w:kern w:val="0"/>
                <w:sz w:val="18"/>
                <w:szCs w:val="18"/>
              </w:rPr>
              <w:br/>
              <w:t xml:space="preserve">2000 </w:t>
            </w:r>
            <w:r w:rsidRPr="00F40484">
              <w:rPr>
                <w:rFonts w:asciiTheme="minorEastAsia" w:eastAsiaTheme="minorEastAsia" w:hAnsiTheme="minorEastAsia" w:cs="宋体"/>
                <w:kern w:val="0"/>
                <w:sz w:val="18"/>
                <w:szCs w:val="18"/>
              </w:rPr>
              <w:br/>
              <w:t xml:space="preserve">— </w:t>
            </w:r>
          </w:p>
        </w:tc>
        <w:tc>
          <w:tcPr>
            <w:tcW w:w="510" w:type="pct"/>
          </w:tcPr>
          <w:p w:rsidR="00E71044" w:rsidRPr="00F40484" w:rsidRDefault="00E71044" w:rsidP="00E71044">
            <w:pPr>
              <w:widowControl/>
              <w:spacing w:line="240" w:lineRule="auto"/>
              <w:ind w:firstLineChars="0" w:firstLine="0"/>
              <w:jc w:val="center"/>
              <w:rPr>
                <w:rFonts w:asciiTheme="minorEastAsia" w:eastAsiaTheme="minorEastAsia" w:hAnsiTheme="minorEastAsia" w:cs="宋体"/>
                <w:kern w:val="0"/>
                <w:sz w:val="18"/>
                <w:szCs w:val="18"/>
              </w:rPr>
            </w:pPr>
            <w:r w:rsidRPr="00F40484">
              <w:rPr>
                <w:rFonts w:asciiTheme="minorEastAsia" w:eastAsiaTheme="minorEastAsia" w:hAnsiTheme="minorEastAsia" w:cs="宋体"/>
                <w:kern w:val="0"/>
                <w:sz w:val="18"/>
                <w:szCs w:val="18"/>
              </w:rPr>
              <w:t xml:space="preserve">4000 </w:t>
            </w:r>
            <w:r w:rsidRPr="00F40484">
              <w:rPr>
                <w:rFonts w:asciiTheme="minorEastAsia" w:eastAsiaTheme="minorEastAsia" w:hAnsiTheme="minorEastAsia" w:cs="宋体"/>
                <w:kern w:val="0"/>
                <w:sz w:val="18"/>
                <w:szCs w:val="18"/>
              </w:rPr>
              <w:br/>
              <w:t xml:space="preserve">— </w:t>
            </w:r>
            <w:r w:rsidRPr="00F40484">
              <w:rPr>
                <w:rFonts w:asciiTheme="minorEastAsia" w:eastAsiaTheme="minorEastAsia" w:hAnsiTheme="minorEastAsia" w:cs="宋体"/>
                <w:kern w:val="0"/>
                <w:sz w:val="18"/>
                <w:szCs w:val="18"/>
              </w:rPr>
              <w:br/>
              <w:t xml:space="preserve">— </w:t>
            </w:r>
          </w:p>
        </w:tc>
        <w:tc>
          <w:tcPr>
            <w:tcW w:w="1110" w:type="pct"/>
          </w:tcPr>
          <w:p w:rsidR="00E71044" w:rsidRPr="00F40484" w:rsidRDefault="00E71044" w:rsidP="00E71044">
            <w:pPr>
              <w:widowControl/>
              <w:spacing w:line="240" w:lineRule="auto"/>
              <w:ind w:firstLineChars="0" w:firstLine="0"/>
              <w:jc w:val="center"/>
              <w:rPr>
                <w:rFonts w:asciiTheme="minorEastAsia" w:eastAsiaTheme="minorEastAsia" w:hAnsiTheme="minorEastAsia" w:cs="宋体"/>
                <w:kern w:val="0"/>
                <w:sz w:val="18"/>
                <w:szCs w:val="18"/>
              </w:rPr>
            </w:pPr>
            <w:r w:rsidRPr="00F40484">
              <w:rPr>
                <w:rFonts w:asciiTheme="minorEastAsia" w:eastAsiaTheme="minorEastAsia" w:hAnsiTheme="minorEastAsia" w:cs="宋体"/>
                <w:kern w:val="0"/>
                <w:sz w:val="18"/>
                <w:szCs w:val="18"/>
              </w:rPr>
              <w:t xml:space="preserve">1000 </w:t>
            </w:r>
            <w:r w:rsidRPr="00F40484">
              <w:rPr>
                <w:rFonts w:asciiTheme="minorEastAsia" w:eastAsiaTheme="minorEastAsia" w:hAnsiTheme="minorEastAsia" w:cs="宋体"/>
                <w:kern w:val="0"/>
                <w:sz w:val="18"/>
                <w:szCs w:val="18"/>
              </w:rPr>
              <w:br/>
              <w:t xml:space="preserve">— </w:t>
            </w:r>
            <w:r w:rsidRPr="00F40484">
              <w:rPr>
                <w:rFonts w:asciiTheme="minorEastAsia" w:eastAsiaTheme="minorEastAsia" w:hAnsiTheme="minorEastAsia" w:cs="宋体"/>
                <w:kern w:val="0"/>
                <w:sz w:val="18"/>
                <w:szCs w:val="18"/>
              </w:rPr>
              <w:br/>
              <w:t xml:space="preserve">— </w:t>
            </w:r>
          </w:p>
        </w:tc>
      </w:tr>
      <w:tr w:rsidR="00F40484" w:rsidRPr="00F40484" w:rsidTr="006D4024">
        <w:trPr>
          <w:trHeight w:val="20"/>
        </w:trPr>
        <w:tc>
          <w:tcPr>
            <w:tcW w:w="233" w:type="pct"/>
          </w:tcPr>
          <w:p w:rsidR="00E71044" w:rsidRPr="00F40484" w:rsidRDefault="00E71044" w:rsidP="00E71044">
            <w:pPr>
              <w:widowControl/>
              <w:spacing w:line="240" w:lineRule="auto"/>
              <w:ind w:firstLineChars="0" w:firstLine="0"/>
              <w:jc w:val="center"/>
              <w:rPr>
                <w:rFonts w:asciiTheme="minorEastAsia" w:eastAsiaTheme="minorEastAsia" w:hAnsiTheme="minorEastAsia" w:cs="宋体"/>
                <w:kern w:val="0"/>
                <w:sz w:val="18"/>
                <w:szCs w:val="18"/>
              </w:rPr>
            </w:pPr>
            <w:r w:rsidRPr="00F40484">
              <w:rPr>
                <w:rFonts w:asciiTheme="minorEastAsia" w:eastAsiaTheme="minorEastAsia" w:hAnsiTheme="minorEastAsia" w:cs="宋体"/>
                <w:kern w:val="0"/>
                <w:sz w:val="18"/>
                <w:szCs w:val="18"/>
              </w:rPr>
              <w:t xml:space="preserve">戊 </w:t>
            </w:r>
          </w:p>
        </w:tc>
        <w:tc>
          <w:tcPr>
            <w:tcW w:w="509" w:type="pct"/>
          </w:tcPr>
          <w:p w:rsidR="00E71044" w:rsidRPr="00F40484" w:rsidRDefault="00E71044" w:rsidP="00E71044">
            <w:pPr>
              <w:widowControl/>
              <w:spacing w:line="240" w:lineRule="auto"/>
              <w:ind w:firstLineChars="0" w:firstLine="0"/>
              <w:jc w:val="center"/>
              <w:rPr>
                <w:rFonts w:asciiTheme="minorEastAsia" w:eastAsiaTheme="minorEastAsia" w:hAnsiTheme="minorEastAsia" w:cs="宋体"/>
                <w:kern w:val="0"/>
                <w:sz w:val="18"/>
                <w:szCs w:val="18"/>
              </w:rPr>
            </w:pPr>
            <w:r w:rsidRPr="00F40484">
              <w:rPr>
                <w:rFonts w:asciiTheme="minorEastAsia" w:eastAsiaTheme="minorEastAsia" w:hAnsiTheme="minorEastAsia" w:cs="宋体"/>
                <w:kern w:val="0"/>
                <w:sz w:val="18"/>
                <w:szCs w:val="18"/>
              </w:rPr>
              <w:t xml:space="preserve">一、二级 </w:t>
            </w:r>
            <w:r w:rsidRPr="00F40484">
              <w:rPr>
                <w:rFonts w:asciiTheme="minorEastAsia" w:eastAsiaTheme="minorEastAsia" w:hAnsiTheme="minorEastAsia" w:cs="宋体"/>
                <w:kern w:val="0"/>
                <w:sz w:val="18"/>
                <w:szCs w:val="18"/>
              </w:rPr>
              <w:br/>
              <w:t xml:space="preserve">三级 </w:t>
            </w:r>
            <w:r w:rsidRPr="00F40484">
              <w:rPr>
                <w:rFonts w:asciiTheme="minorEastAsia" w:eastAsiaTheme="minorEastAsia" w:hAnsiTheme="minorEastAsia" w:cs="宋体"/>
                <w:kern w:val="0"/>
                <w:sz w:val="18"/>
                <w:szCs w:val="18"/>
              </w:rPr>
              <w:br/>
              <w:t xml:space="preserve">四级 </w:t>
            </w:r>
          </w:p>
        </w:tc>
        <w:tc>
          <w:tcPr>
            <w:tcW w:w="1618" w:type="pct"/>
          </w:tcPr>
          <w:p w:rsidR="00E71044" w:rsidRPr="00F40484" w:rsidRDefault="00E71044" w:rsidP="00E71044">
            <w:pPr>
              <w:widowControl/>
              <w:spacing w:line="240" w:lineRule="auto"/>
              <w:ind w:firstLineChars="0" w:firstLine="0"/>
              <w:jc w:val="center"/>
              <w:rPr>
                <w:rFonts w:asciiTheme="minorEastAsia" w:eastAsiaTheme="minorEastAsia" w:hAnsiTheme="minorEastAsia" w:cs="宋体"/>
                <w:kern w:val="0"/>
                <w:sz w:val="18"/>
                <w:szCs w:val="18"/>
              </w:rPr>
            </w:pPr>
            <w:r w:rsidRPr="00F40484">
              <w:rPr>
                <w:rFonts w:asciiTheme="minorEastAsia" w:eastAsiaTheme="minorEastAsia" w:hAnsiTheme="minorEastAsia" w:cs="宋体"/>
                <w:kern w:val="0"/>
                <w:sz w:val="18"/>
                <w:szCs w:val="18"/>
              </w:rPr>
              <w:t xml:space="preserve">不限 </w:t>
            </w:r>
            <w:r w:rsidRPr="00F40484">
              <w:rPr>
                <w:rFonts w:asciiTheme="minorEastAsia" w:eastAsiaTheme="minorEastAsia" w:hAnsiTheme="minorEastAsia" w:cs="宋体"/>
                <w:kern w:val="0"/>
                <w:sz w:val="18"/>
                <w:szCs w:val="18"/>
              </w:rPr>
              <w:br/>
              <w:t xml:space="preserve">3 </w:t>
            </w:r>
            <w:r w:rsidRPr="00F40484">
              <w:rPr>
                <w:rFonts w:asciiTheme="minorEastAsia" w:eastAsiaTheme="minorEastAsia" w:hAnsiTheme="minorEastAsia" w:cs="宋体"/>
                <w:kern w:val="0"/>
                <w:sz w:val="18"/>
                <w:szCs w:val="18"/>
              </w:rPr>
              <w:br/>
              <w:t xml:space="preserve">1 </w:t>
            </w:r>
          </w:p>
        </w:tc>
        <w:tc>
          <w:tcPr>
            <w:tcW w:w="510" w:type="pct"/>
          </w:tcPr>
          <w:p w:rsidR="00E71044" w:rsidRPr="00F40484" w:rsidRDefault="00E71044" w:rsidP="00E71044">
            <w:pPr>
              <w:widowControl/>
              <w:spacing w:line="240" w:lineRule="auto"/>
              <w:ind w:firstLineChars="0" w:firstLine="0"/>
              <w:jc w:val="center"/>
              <w:rPr>
                <w:rFonts w:asciiTheme="minorEastAsia" w:eastAsiaTheme="minorEastAsia" w:hAnsiTheme="minorEastAsia" w:cs="宋体"/>
                <w:kern w:val="0"/>
                <w:sz w:val="18"/>
                <w:szCs w:val="18"/>
              </w:rPr>
            </w:pPr>
            <w:r w:rsidRPr="00F40484">
              <w:rPr>
                <w:rFonts w:asciiTheme="minorEastAsia" w:eastAsiaTheme="minorEastAsia" w:hAnsiTheme="minorEastAsia" w:cs="宋体"/>
                <w:kern w:val="0"/>
                <w:sz w:val="18"/>
                <w:szCs w:val="18"/>
              </w:rPr>
              <w:t xml:space="preserve">不限 </w:t>
            </w:r>
            <w:r w:rsidRPr="00F40484">
              <w:rPr>
                <w:rFonts w:asciiTheme="minorEastAsia" w:eastAsiaTheme="minorEastAsia" w:hAnsiTheme="minorEastAsia" w:cs="宋体"/>
                <w:kern w:val="0"/>
                <w:sz w:val="18"/>
                <w:szCs w:val="18"/>
              </w:rPr>
              <w:br/>
              <w:t xml:space="preserve">5000 </w:t>
            </w:r>
            <w:r w:rsidRPr="00F40484">
              <w:rPr>
                <w:rFonts w:asciiTheme="minorEastAsia" w:eastAsiaTheme="minorEastAsia" w:hAnsiTheme="minorEastAsia" w:cs="宋体"/>
                <w:kern w:val="0"/>
                <w:sz w:val="18"/>
                <w:szCs w:val="18"/>
              </w:rPr>
              <w:br/>
              <w:t xml:space="preserve">1500 </w:t>
            </w:r>
          </w:p>
        </w:tc>
        <w:tc>
          <w:tcPr>
            <w:tcW w:w="510" w:type="pct"/>
          </w:tcPr>
          <w:p w:rsidR="00E71044" w:rsidRPr="00F40484" w:rsidRDefault="00E71044" w:rsidP="00E71044">
            <w:pPr>
              <w:widowControl/>
              <w:spacing w:before="100" w:beforeAutospacing="1" w:after="100" w:afterAutospacing="1" w:line="240" w:lineRule="auto"/>
              <w:ind w:firstLineChars="0" w:firstLine="0"/>
              <w:jc w:val="center"/>
              <w:rPr>
                <w:rFonts w:asciiTheme="minorEastAsia" w:eastAsiaTheme="minorEastAsia" w:hAnsiTheme="minorEastAsia" w:cs="宋体"/>
                <w:kern w:val="0"/>
                <w:sz w:val="18"/>
                <w:szCs w:val="18"/>
              </w:rPr>
            </w:pPr>
            <w:r w:rsidRPr="00F40484">
              <w:rPr>
                <w:rFonts w:asciiTheme="minorEastAsia" w:eastAsiaTheme="minorEastAsia" w:hAnsiTheme="minorEastAsia" w:cs="宋体"/>
                <w:kern w:val="0"/>
                <w:sz w:val="18"/>
                <w:szCs w:val="18"/>
              </w:rPr>
              <w:t xml:space="preserve">不限 </w:t>
            </w:r>
            <w:r w:rsidRPr="00F40484">
              <w:rPr>
                <w:rFonts w:asciiTheme="minorEastAsia" w:eastAsiaTheme="minorEastAsia" w:hAnsiTheme="minorEastAsia" w:cs="宋体"/>
                <w:kern w:val="0"/>
                <w:sz w:val="18"/>
                <w:szCs w:val="18"/>
              </w:rPr>
              <w:br/>
              <w:t>3000</w:t>
            </w:r>
            <w:r w:rsidRPr="00F40484">
              <w:rPr>
                <w:rFonts w:asciiTheme="minorEastAsia" w:eastAsiaTheme="minorEastAsia" w:hAnsiTheme="minorEastAsia" w:cs="宋体"/>
                <w:kern w:val="0"/>
                <w:sz w:val="18"/>
                <w:szCs w:val="18"/>
              </w:rPr>
              <w:br/>
              <w:t xml:space="preserve">— </w:t>
            </w:r>
          </w:p>
        </w:tc>
        <w:tc>
          <w:tcPr>
            <w:tcW w:w="510" w:type="pct"/>
          </w:tcPr>
          <w:p w:rsidR="00E71044" w:rsidRPr="00F40484" w:rsidRDefault="00E71044" w:rsidP="00E71044">
            <w:pPr>
              <w:widowControl/>
              <w:spacing w:line="240" w:lineRule="auto"/>
              <w:ind w:firstLineChars="0" w:firstLine="0"/>
              <w:jc w:val="center"/>
              <w:rPr>
                <w:rFonts w:asciiTheme="minorEastAsia" w:eastAsiaTheme="minorEastAsia" w:hAnsiTheme="minorEastAsia" w:cs="宋体"/>
                <w:kern w:val="0"/>
                <w:sz w:val="18"/>
                <w:szCs w:val="18"/>
              </w:rPr>
            </w:pPr>
            <w:r w:rsidRPr="00F40484">
              <w:rPr>
                <w:rFonts w:asciiTheme="minorEastAsia" w:eastAsiaTheme="minorEastAsia" w:hAnsiTheme="minorEastAsia" w:cs="宋体"/>
                <w:kern w:val="0"/>
                <w:sz w:val="18"/>
                <w:szCs w:val="18"/>
              </w:rPr>
              <w:t xml:space="preserve">6000 </w:t>
            </w:r>
            <w:r w:rsidRPr="00F40484">
              <w:rPr>
                <w:rFonts w:asciiTheme="minorEastAsia" w:eastAsiaTheme="minorEastAsia" w:hAnsiTheme="minorEastAsia" w:cs="宋体"/>
                <w:kern w:val="0"/>
                <w:sz w:val="18"/>
                <w:szCs w:val="18"/>
              </w:rPr>
              <w:br/>
              <w:t xml:space="preserve">— </w:t>
            </w:r>
            <w:r w:rsidRPr="00F40484">
              <w:rPr>
                <w:rFonts w:asciiTheme="minorEastAsia" w:eastAsiaTheme="minorEastAsia" w:hAnsiTheme="minorEastAsia" w:cs="宋体"/>
                <w:kern w:val="0"/>
                <w:sz w:val="18"/>
                <w:szCs w:val="18"/>
              </w:rPr>
              <w:br/>
              <w:t xml:space="preserve">— </w:t>
            </w:r>
          </w:p>
        </w:tc>
        <w:tc>
          <w:tcPr>
            <w:tcW w:w="1110" w:type="pct"/>
          </w:tcPr>
          <w:p w:rsidR="00E71044" w:rsidRPr="00F40484" w:rsidRDefault="00E71044" w:rsidP="00E71044">
            <w:pPr>
              <w:widowControl/>
              <w:spacing w:line="240" w:lineRule="auto"/>
              <w:ind w:firstLineChars="0" w:firstLine="0"/>
              <w:jc w:val="center"/>
              <w:rPr>
                <w:rFonts w:asciiTheme="minorEastAsia" w:eastAsiaTheme="minorEastAsia" w:hAnsiTheme="minorEastAsia" w:cs="宋体"/>
                <w:kern w:val="0"/>
                <w:sz w:val="18"/>
                <w:szCs w:val="18"/>
              </w:rPr>
            </w:pPr>
            <w:r w:rsidRPr="00F40484">
              <w:rPr>
                <w:rFonts w:asciiTheme="minorEastAsia" w:eastAsiaTheme="minorEastAsia" w:hAnsiTheme="minorEastAsia" w:cs="宋体"/>
                <w:kern w:val="0"/>
                <w:sz w:val="18"/>
                <w:szCs w:val="18"/>
              </w:rPr>
              <w:t xml:space="preserve">1000 </w:t>
            </w:r>
            <w:r w:rsidRPr="00F40484">
              <w:rPr>
                <w:rFonts w:asciiTheme="minorEastAsia" w:eastAsiaTheme="minorEastAsia" w:hAnsiTheme="minorEastAsia" w:cs="宋体"/>
                <w:kern w:val="0"/>
                <w:sz w:val="18"/>
                <w:szCs w:val="18"/>
              </w:rPr>
              <w:br/>
              <w:t xml:space="preserve">— </w:t>
            </w:r>
            <w:r w:rsidRPr="00F40484">
              <w:rPr>
                <w:rFonts w:asciiTheme="minorEastAsia" w:eastAsiaTheme="minorEastAsia" w:hAnsiTheme="minorEastAsia" w:cs="宋体"/>
                <w:kern w:val="0"/>
                <w:sz w:val="18"/>
                <w:szCs w:val="18"/>
              </w:rPr>
              <w:br/>
              <w:t xml:space="preserve">— </w:t>
            </w:r>
          </w:p>
        </w:tc>
      </w:tr>
    </w:tbl>
    <w:p w:rsidR="00E71044" w:rsidRPr="005413D8" w:rsidRDefault="00E71044" w:rsidP="005413D8">
      <w:pPr>
        <w:pStyle w:val="444444444444444444444"/>
        <w:rPr>
          <w:color w:val="auto"/>
        </w:rPr>
      </w:pPr>
      <w:r w:rsidRPr="005413D8">
        <w:rPr>
          <w:rFonts w:hint="eastAsia"/>
          <w:color w:val="auto"/>
        </w:rPr>
        <w:t>2.</w:t>
      </w:r>
      <w:r w:rsidRPr="005413D8">
        <w:rPr>
          <w:rFonts w:hint="eastAsia"/>
          <w:color w:val="auto"/>
        </w:rPr>
        <w:t>本项目的耐火等级、层数和占地面积</w:t>
      </w:r>
    </w:p>
    <w:p w:rsidR="00E71044" w:rsidRPr="00F40484" w:rsidRDefault="0060389B" w:rsidP="00E71044">
      <w:pPr>
        <w:ind w:firstLineChars="0" w:firstLine="480"/>
      </w:pPr>
      <w:r w:rsidRPr="00F40484">
        <w:rPr>
          <w:rFonts w:hint="eastAsia"/>
        </w:rPr>
        <w:t>本项目工程中均不考虑纺织厂房、造纸生产等，因此，标准厂房耐火等级丙类二级考虑。建筑层数、防火分区最大允许占地面积按《建筑设计防火规范》（</w:t>
      </w:r>
      <w:r w:rsidRPr="00F40484">
        <w:rPr>
          <w:rFonts w:hint="eastAsia"/>
        </w:rPr>
        <w:t>GBJl6</w:t>
      </w:r>
      <w:r w:rsidRPr="00F40484">
        <w:rPr>
          <w:rFonts w:hint="eastAsia"/>
        </w:rPr>
        <w:t>—</w:t>
      </w:r>
      <w:r w:rsidRPr="00F40484">
        <w:rPr>
          <w:rFonts w:hint="eastAsia"/>
        </w:rPr>
        <w:t>2014</w:t>
      </w:r>
      <w:r w:rsidRPr="00F40484">
        <w:rPr>
          <w:rFonts w:hint="eastAsia"/>
        </w:rPr>
        <w:t>）执行。</w:t>
      </w:r>
    </w:p>
    <w:p w:rsidR="0060389B" w:rsidRPr="005413D8" w:rsidRDefault="0060389B" w:rsidP="005413D8">
      <w:pPr>
        <w:pStyle w:val="444444444444444444444"/>
        <w:rPr>
          <w:color w:val="auto"/>
        </w:rPr>
      </w:pPr>
      <w:r w:rsidRPr="005413D8">
        <w:rPr>
          <w:rFonts w:hint="eastAsia"/>
          <w:color w:val="auto"/>
        </w:rPr>
        <w:t>3.</w:t>
      </w:r>
      <w:r w:rsidR="008A16F9" w:rsidRPr="005413D8">
        <w:rPr>
          <w:rFonts w:hint="eastAsia"/>
          <w:color w:val="auto"/>
        </w:rPr>
        <w:t xml:space="preserve"> </w:t>
      </w:r>
      <w:r w:rsidR="008A16F9" w:rsidRPr="005413D8">
        <w:rPr>
          <w:rFonts w:hint="eastAsia"/>
          <w:color w:val="auto"/>
        </w:rPr>
        <w:t>厂房的防火间距</w:t>
      </w:r>
    </w:p>
    <w:p w:rsidR="008A16F9" w:rsidRPr="00F40484" w:rsidRDefault="008A16F9" w:rsidP="00E71044">
      <w:pPr>
        <w:ind w:firstLineChars="0" w:firstLine="480"/>
        <w:rPr>
          <w:rFonts w:asciiTheme="minorEastAsia" w:eastAsiaTheme="minorEastAsia" w:hAnsiTheme="minorEastAsia"/>
        </w:rPr>
      </w:pPr>
      <w:r w:rsidRPr="00F40484">
        <w:rPr>
          <w:rFonts w:asciiTheme="minorEastAsia" w:eastAsiaTheme="minorEastAsia" w:hAnsiTheme="minorEastAsia" w:hint="eastAsia"/>
        </w:rPr>
        <w:t>《建筑设计防火规范》（GBJl6—2014）规定，厂房之间的防火间距不应小于</w:t>
      </w:r>
      <w:r w:rsidRPr="00F40484">
        <w:rPr>
          <w:rFonts w:asciiTheme="minorEastAsia" w:eastAsiaTheme="minorEastAsia" w:hAnsiTheme="minorEastAsia" w:hint="eastAsia"/>
        </w:rPr>
        <w:lastRenderedPageBreak/>
        <w:t>表11.2的规定(本规范另有规定者除外)。</w:t>
      </w:r>
    </w:p>
    <w:p w:rsidR="008A16F9" w:rsidRPr="00F40484" w:rsidRDefault="008A16F9" w:rsidP="00E71044">
      <w:pPr>
        <w:ind w:firstLineChars="0" w:firstLine="480"/>
        <w:rPr>
          <w:rFonts w:asciiTheme="minorEastAsia" w:eastAsiaTheme="minorEastAsia" w:hAnsiTheme="minorEastAsia"/>
        </w:rPr>
      </w:pPr>
      <w:r w:rsidRPr="00F40484">
        <w:rPr>
          <w:rFonts w:asciiTheme="minorEastAsia" w:eastAsiaTheme="minorEastAsia" w:hAnsiTheme="minorEastAsia" w:hint="eastAsia"/>
        </w:rPr>
        <w:t>厂房附设有化学易燃物品的室外设备时，其室外设备外壁与相邻厂房室外附设设备外壁之间的距离，不应小于本规范第3.3.1条的规定(非燃烧体的室外设备按一、二级耐火等级建筑确定)。</w:t>
      </w:r>
    </w:p>
    <w:p w:rsidR="008A16F9" w:rsidRPr="00F40484" w:rsidRDefault="008A16F9" w:rsidP="00E71044">
      <w:pPr>
        <w:ind w:firstLineChars="0" w:firstLine="480"/>
        <w:rPr>
          <w:rFonts w:asciiTheme="minorEastAsia" w:eastAsiaTheme="minorEastAsia" w:hAnsiTheme="minorEastAsia"/>
        </w:rPr>
      </w:pPr>
      <w:r w:rsidRPr="00F40484">
        <w:rPr>
          <w:rFonts w:asciiTheme="minorEastAsia" w:eastAsiaTheme="minorEastAsia" w:hAnsiTheme="minorEastAsia" w:hint="eastAsia"/>
        </w:rPr>
        <w:t>数座厂房(高层厂房和甲类厂房除外)的占地面积总和不超过规范规定的防火分区最大允许占地面积时，可成组布置，组内厂房之间的间距：当厂房高度不超过7m时，不应小于4m；超过7m时，不应小于6m。</w:t>
      </w:r>
    </w:p>
    <w:p w:rsidR="008A16F9" w:rsidRPr="00F40484" w:rsidRDefault="00401BF9" w:rsidP="006D4024">
      <w:pPr>
        <w:pStyle w:val="55555555555555555555"/>
        <w:ind w:firstLine="361"/>
        <w:rPr>
          <w:color w:val="auto"/>
        </w:rPr>
      </w:pPr>
      <w:r w:rsidRPr="00F40484">
        <w:rPr>
          <w:rFonts w:ascii="ˎ̥" w:hAnsi="ˎ̥" w:cs="宋体"/>
          <w:noProof/>
          <w:color w:val="auto"/>
          <w:sz w:val="18"/>
          <w:szCs w:val="18"/>
        </w:rPr>
        <w:drawing>
          <wp:anchor distT="0" distB="0" distL="114300" distR="114300" simplePos="0" relativeHeight="251809792" behindDoc="0" locked="0" layoutInCell="1" allowOverlap="1" wp14:anchorId="20F27A46" wp14:editId="11499E55">
            <wp:simplePos x="0" y="0"/>
            <wp:positionH relativeFrom="column">
              <wp:posOffset>20955</wp:posOffset>
            </wp:positionH>
            <wp:positionV relativeFrom="paragraph">
              <wp:posOffset>363855</wp:posOffset>
            </wp:positionV>
            <wp:extent cx="5257800" cy="1866900"/>
            <wp:effectExtent l="0" t="0" r="0" b="0"/>
            <wp:wrapSquare wrapText="bothSides"/>
            <wp:docPr id="47" name="图片 47" descr="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257800" cy="1866900"/>
                    </a:xfrm>
                    <a:prstGeom prst="rect">
                      <a:avLst/>
                    </a:prstGeom>
                    <a:noFill/>
                    <a:ln>
                      <a:noFill/>
                    </a:ln>
                  </pic:spPr>
                </pic:pic>
              </a:graphicData>
            </a:graphic>
          </wp:anchor>
        </w:drawing>
      </w:r>
      <w:r w:rsidR="008A16F9" w:rsidRPr="00F40484">
        <w:rPr>
          <w:rFonts w:hint="eastAsia"/>
          <w:color w:val="auto"/>
        </w:rPr>
        <w:t>表11.2</w:t>
      </w:r>
      <w:r w:rsidR="006D4024" w:rsidRPr="00F40484">
        <w:rPr>
          <w:rFonts w:hint="eastAsia"/>
          <w:color w:val="auto"/>
        </w:rPr>
        <w:t xml:space="preserve">  </w:t>
      </w:r>
      <w:r w:rsidR="008A16F9" w:rsidRPr="00F40484">
        <w:rPr>
          <w:rFonts w:hint="eastAsia"/>
          <w:color w:val="auto"/>
        </w:rPr>
        <w:t>厂房的防火间距（m）</w:t>
      </w:r>
    </w:p>
    <w:p w:rsidR="00401BF9" w:rsidRPr="005413D8" w:rsidRDefault="00401BF9" w:rsidP="005413D8">
      <w:pPr>
        <w:pStyle w:val="444444444444444444444"/>
        <w:rPr>
          <w:color w:val="auto"/>
        </w:rPr>
      </w:pPr>
      <w:r w:rsidRPr="005413D8">
        <w:rPr>
          <w:rFonts w:hint="eastAsia"/>
          <w:color w:val="auto"/>
        </w:rPr>
        <w:t>4.</w:t>
      </w:r>
      <w:r w:rsidRPr="005413D8">
        <w:rPr>
          <w:rFonts w:hint="eastAsia"/>
          <w:color w:val="auto"/>
        </w:rPr>
        <w:t>厂房的安全疏散</w:t>
      </w:r>
    </w:p>
    <w:p w:rsidR="00401BF9" w:rsidRPr="00F40484" w:rsidRDefault="00401BF9" w:rsidP="00401BF9">
      <w:pPr>
        <w:ind w:firstLine="480"/>
        <w:rPr>
          <w:rFonts w:asciiTheme="minorEastAsia" w:eastAsiaTheme="minorEastAsia" w:hAnsiTheme="minorEastAsia"/>
        </w:rPr>
      </w:pPr>
      <w:r w:rsidRPr="00F40484">
        <w:rPr>
          <w:rFonts w:asciiTheme="minorEastAsia" w:eastAsiaTheme="minorEastAsia" w:hAnsiTheme="minorEastAsia" w:hint="eastAsia"/>
        </w:rPr>
        <w:t>《建筑设计防火规范》（GBJl6—2014）规定：</w:t>
      </w:r>
    </w:p>
    <w:p w:rsidR="00401BF9" w:rsidRPr="00F40484" w:rsidRDefault="00401BF9" w:rsidP="00401BF9">
      <w:pPr>
        <w:ind w:firstLineChars="250" w:firstLine="600"/>
        <w:rPr>
          <w:rFonts w:asciiTheme="minorEastAsia" w:eastAsiaTheme="minorEastAsia" w:hAnsiTheme="minorEastAsia"/>
        </w:rPr>
      </w:pPr>
      <w:r w:rsidRPr="00F40484">
        <w:rPr>
          <w:rFonts w:asciiTheme="minorEastAsia" w:eastAsiaTheme="minorEastAsia" w:hAnsiTheme="minorEastAsia" w:hint="eastAsia"/>
        </w:rPr>
        <w:t>厂房安全出口的数目，不应少于两个。但符合下列要求的可设一个：</w:t>
      </w:r>
    </w:p>
    <w:p w:rsidR="00401BF9" w:rsidRPr="00F40484" w:rsidRDefault="00401BF9" w:rsidP="00401BF9">
      <w:pPr>
        <w:ind w:firstLineChars="250" w:firstLine="600"/>
        <w:rPr>
          <w:rFonts w:asciiTheme="minorEastAsia" w:eastAsiaTheme="minorEastAsia" w:hAnsiTheme="minorEastAsia"/>
        </w:rPr>
      </w:pPr>
      <w:r w:rsidRPr="00F40484">
        <w:rPr>
          <w:rFonts w:asciiTheme="minorEastAsia" w:eastAsiaTheme="minorEastAsia" w:hAnsiTheme="minorEastAsia" w:hint="eastAsia"/>
        </w:rPr>
        <w:t>（1）甲类厂房，每层建筑面积不超过100m</w:t>
      </w:r>
      <w:r w:rsidRPr="00F40484">
        <w:rPr>
          <w:rFonts w:asciiTheme="minorEastAsia" w:eastAsiaTheme="minorEastAsia" w:hAnsiTheme="minorEastAsia" w:hint="eastAsia"/>
          <w:vertAlign w:val="superscript"/>
        </w:rPr>
        <w:t>2</w:t>
      </w:r>
      <w:r w:rsidRPr="00F40484">
        <w:rPr>
          <w:rFonts w:asciiTheme="minorEastAsia" w:eastAsiaTheme="minorEastAsia" w:hAnsiTheme="minorEastAsia" w:hint="eastAsia"/>
        </w:rPr>
        <w:t>且同一时间的生产人数不超过5人；</w:t>
      </w:r>
    </w:p>
    <w:p w:rsidR="00401BF9" w:rsidRPr="00F40484" w:rsidRDefault="00401BF9" w:rsidP="00401BF9">
      <w:pPr>
        <w:ind w:firstLineChars="250" w:firstLine="600"/>
        <w:rPr>
          <w:rFonts w:asciiTheme="minorEastAsia" w:eastAsiaTheme="minorEastAsia" w:hAnsiTheme="minorEastAsia"/>
        </w:rPr>
      </w:pPr>
      <w:r w:rsidRPr="00F40484">
        <w:rPr>
          <w:rFonts w:asciiTheme="minorEastAsia" w:eastAsiaTheme="minorEastAsia" w:hAnsiTheme="minorEastAsia" w:hint="eastAsia"/>
        </w:rPr>
        <w:t>（2）乙类厂房，每层建筑面积不超过150m</w:t>
      </w:r>
      <w:r w:rsidRPr="00F40484">
        <w:rPr>
          <w:rFonts w:asciiTheme="minorEastAsia" w:eastAsiaTheme="minorEastAsia" w:hAnsiTheme="minorEastAsia" w:hint="eastAsia"/>
          <w:vertAlign w:val="superscript"/>
        </w:rPr>
        <w:t>2</w:t>
      </w:r>
      <w:r w:rsidRPr="00F40484">
        <w:rPr>
          <w:rFonts w:asciiTheme="minorEastAsia" w:eastAsiaTheme="minorEastAsia" w:hAnsiTheme="minorEastAsia" w:hint="eastAsia"/>
        </w:rPr>
        <w:t>且同一时间的生产人数不超过10人；</w:t>
      </w:r>
    </w:p>
    <w:p w:rsidR="00401BF9" w:rsidRPr="00F40484" w:rsidRDefault="00401BF9" w:rsidP="00401BF9">
      <w:pPr>
        <w:ind w:firstLineChars="250" w:firstLine="600"/>
        <w:rPr>
          <w:rFonts w:asciiTheme="minorEastAsia" w:eastAsiaTheme="minorEastAsia" w:hAnsiTheme="minorEastAsia"/>
        </w:rPr>
      </w:pPr>
      <w:r w:rsidRPr="00F40484">
        <w:rPr>
          <w:rFonts w:asciiTheme="minorEastAsia" w:eastAsiaTheme="minorEastAsia" w:hAnsiTheme="minorEastAsia" w:hint="eastAsia"/>
        </w:rPr>
        <w:t>（3）丙类厂房，每层建筑面积不超过250m2且同一时间的生产人数不超过20人；</w:t>
      </w:r>
    </w:p>
    <w:p w:rsidR="00401BF9" w:rsidRDefault="00401BF9" w:rsidP="00401BF9">
      <w:pPr>
        <w:ind w:firstLineChars="0" w:firstLine="480"/>
        <w:rPr>
          <w:rFonts w:asciiTheme="minorEastAsia" w:eastAsiaTheme="minorEastAsia" w:hAnsiTheme="minorEastAsia"/>
        </w:rPr>
      </w:pPr>
      <w:r w:rsidRPr="00F40484">
        <w:rPr>
          <w:rFonts w:asciiTheme="minorEastAsia" w:eastAsiaTheme="minorEastAsia" w:hAnsiTheme="minorEastAsia" w:hint="eastAsia"/>
        </w:rPr>
        <w:t>（4）丁、</w:t>
      </w:r>
      <w:proofErr w:type="gramStart"/>
      <w:r w:rsidRPr="00F40484">
        <w:rPr>
          <w:rFonts w:asciiTheme="minorEastAsia" w:eastAsiaTheme="minorEastAsia" w:hAnsiTheme="minorEastAsia" w:hint="eastAsia"/>
        </w:rPr>
        <w:t>戊类厂房</w:t>
      </w:r>
      <w:proofErr w:type="gramEnd"/>
      <w:r w:rsidRPr="00F40484">
        <w:rPr>
          <w:rFonts w:asciiTheme="minorEastAsia" w:eastAsiaTheme="minorEastAsia" w:hAnsiTheme="minorEastAsia" w:hint="eastAsia"/>
        </w:rPr>
        <w:t>，每层建筑面积不超过400m2且同一时间的生产人数不超过30人。</w:t>
      </w:r>
    </w:p>
    <w:p w:rsidR="00A833FA" w:rsidRPr="00F40484" w:rsidRDefault="00A833FA" w:rsidP="00401BF9">
      <w:pPr>
        <w:ind w:firstLineChars="0" w:firstLine="480"/>
        <w:rPr>
          <w:rFonts w:asciiTheme="minorEastAsia" w:eastAsiaTheme="minorEastAsia" w:hAnsiTheme="minorEastAsia"/>
        </w:rPr>
      </w:pPr>
    </w:p>
    <w:p w:rsidR="00401BF9" w:rsidRPr="00F40484" w:rsidRDefault="00401BF9" w:rsidP="00CD3A12">
      <w:pPr>
        <w:ind w:firstLineChars="333" w:firstLine="802"/>
        <w:jc w:val="center"/>
        <w:rPr>
          <w:rFonts w:asciiTheme="minorEastAsia" w:eastAsiaTheme="minorEastAsia" w:hAnsiTheme="minorEastAsia"/>
          <w:b/>
        </w:rPr>
      </w:pPr>
      <w:r w:rsidRPr="00F40484">
        <w:rPr>
          <w:rFonts w:asciiTheme="minorEastAsia" w:eastAsiaTheme="minorEastAsia" w:hAnsiTheme="minorEastAsia" w:hint="eastAsia"/>
          <w:b/>
        </w:rPr>
        <w:lastRenderedPageBreak/>
        <w:t>表11.3厂房安全疏散距离</w:t>
      </w:r>
      <w:r w:rsidR="00CD3A12">
        <w:rPr>
          <w:rFonts w:asciiTheme="minorEastAsia" w:eastAsiaTheme="minorEastAsia" w:hAnsiTheme="minorEastAsia" w:hint="eastAsia"/>
          <w:b/>
        </w:rPr>
        <w:t>(m)</w:t>
      </w:r>
    </w:p>
    <w:tbl>
      <w:tblPr>
        <w:tblStyle w:val="a9"/>
        <w:tblW w:w="7500" w:type="dxa"/>
        <w:tblInd w:w="410" w:type="dxa"/>
        <w:tblLook w:val="0000" w:firstRow="0" w:lastRow="0" w:firstColumn="0" w:lastColumn="0" w:noHBand="0" w:noVBand="0"/>
      </w:tblPr>
      <w:tblGrid>
        <w:gridCol w:w="930"/>
        <w:gridCol w:w="1344"/>
        <w:gridCol w:w="1699"/>
        <w:gridCol w:w="1086"/>
        <w:gridCol w:w="1086"/>
        <w:gridCol w:w="1355"/>
      </w:tblGrid>
      <w:tr w:rsidR="00F40484" w:rsidRPr="00F40484" w:rsidTr="00401BF9">
        <w:trPr>
          <w:trHeight w:val="300"/>
        </w:trPr>
        <w:tc>
          <w:tcPr>
            <w:tcW w:w="930" w:type="dxa"/>
          </w:tcPr>
          <w:p w:rsidR="00401BF9" w:rsidRPr="00F40484" w:rsidRDefault="00401BF9" w:rsidP="00401BF9">
            <w:pPr>
              <w:widowControl/>
              <w:spacing w:line="240" w:lineRule="auto"/>
              <w:ind w:firstLineChars="0" w:firstLine="0"/>
              <w:jc w:val="center"/>
              <w:rPr>
                <w:rFonts w:ascii="ˎ̥" w:hAnsi="ˎ̥" w:cs="宋体" w:hint="eastAsia"/>
                <w:b/>
                <w:kern w:val="0"/>
                <w:sz w:val="18"/>
                <w:szCs w:val="18"/>
              </w:rPr>
            </w:pPr>
            <w:r w:rsidRPr="00F40484">
              <w:rPr>
                <w:rFonts w:ascii="ˎ̥" w:hAnsi="ˎ̥" w:cs="宋体"/>
                <w:b/>
                <w:kern w:val="0"/>
                <w:sz w:val="18"/>
                <w:szCs w:val="18"/>
              </w:rPr>
              <w:t>生产类别</w:t>
            </w:r>
            <w:r w:rsidRPr="00F40484">
              <w:rPr>
                <w:rFonts w:ascii="ˎ̥" w:hAnsi="ˎ̥" w:cs="宋体"/>
                <w:b/>
                <w:kern w:val="0"/>
                <w:sz w:val="18"/>
                <w:szCs w:val="18"/>
              </w:rPr>
              <w:t xml:space="preserve"> </w:t>
            </w:r>
          </w:p>
        </w:tc>
        <w:tc>
          <w:tcPr>
            <w:tcW w:w="1344" w:type="dxa"/>
          </w:tcPr>
          <w:p w:rsidR="00401BF9" w:rsidRPr="00F40484" w:rsidRDefault="00401BF9" w:rsidP="00401BF9">
            <w:pPr>
              <w:widowControl/>
              <w:spacing w:line="240" w:lineRule="auto"/>
              <w:ind w:firstLineChars="0" w:firstLine="0"/>
              <w:jc w:val="center"/>
              <w:rPr>
                <w:rFonts w:ascii="ˎ̥" w:hAnsi="ˎ̥" w:cs="宋体" w:hint="eastAsia"/>
                <w:b/>
                <w:kern w:val="0"/>
                <w:sz w:val="18"/>
                <w:szCs w:val="18"/>
              </w:rPr>
            </w:pPr>
            <w:r w:rsidRPr="00F40484">
              <w:rPr>
                <w:rFonts w:ascii="ˎ̥" w:hAnsi="ˎ̥" w:cs="宋体"/>
                <w:b/>
                <w:kern w:val="0"/>
                <w:sz w:val="18"/>
                <w:szCs w:val="18"/>
              </w:rPr>
              <w:t>耐火等级</w:t>
            </w:r>
            <w:r w:rsidRPr="00F40484">
              <w:rPr>
                <w:rFonts w:ascii="ˎ̥" w:hAnsi="ˎ̥" w:cs="宋体"/>
                <w:b/>
                <w:kern w:val="0"/>
                <w:sz w:val="18"/>
                <w:szCs w:val="18"/>
              </w:rPr>
              <w:t xml:space="preserve"> </w:t>
            </w:r>
          </w:p>
        </w:tc>
        <w:tc>
          <w:tcPr>
            <w:tcW w:w="1699" w:type="dxa"/>
          </w:tcPr>
          <w:p w:rsidR="00401BF9" w:rsidRPr="00F40484" w:rsidRDefault="00401BF9" w:rsidP="00401BF9">
            <w:pPr>
              <w:widowControl/>
              <w:spacing w:line="240" w:lineRule="auto"/>
              <w:ind w:firstLineChars="0" w:firstLine="0"/>
              <w:jc w:val="center"/>
              <w:rPr>
                <w:rFonts w:ascii="ˎ̥" w:hAnsi="ˎ̥" w:cs="宋体" w:hint="eastAsia"/>
                <w:b/>
                <w:kern w:val="0"/>
                <w:sz w:val="18"/>
                <w:szCs w:val="18"/>
              </w:rPr>
            </w:pPr>
            <w:r w:rsidRPr="00F40484">
              <w:rPr>
                <w:rFonts w:ascii="ˎ̥" w:hAnsi="ˎ̥" w:cs="宋体"/>
                <w:b/>
                <w:kern w:val="0"/>
                <w:sz w:val="18"/>
                <w:szCs w:val="18"/>
              </w:rPr>
              <w:t>单层厂房</w:t>
            </w:r>
            <w:r w:rsidRPr="00F40484">
              <w:rPr>
                <w:rFonts w:ascii="ˎ̥" w:hAnsi="ˎ̥" w:cs="宋体"/>
                <w:b/>
                <w:kern w:val="0"/>
                <w:sz w:val="18"/>
                <w:szCs w:val="18"/>
              </w:rPr>
              <w:t xml:space="preserve"> </w:t>
            </w:r>
          </w:p>
        </w:tc>
        <w:tc>
          <w:tcPr>
            <w:tcW w:w="1086" w:type="dxa"/>
          </w:tcPr>
          <w:p w:rsidR="00401BF9" w:rsidRPr="00F40484" w:rsidRDefault="00401BF9" w:rsidP="00401BF9">
            <w:pPr>
              <w:widowControl/>
              <w:spacing w:line="240" w:lineRule="auto"/>
              <w:ind w:firstLineChars="0" w:firstLine="0"/>
              <w:jc w:val="center"/>
              <w:rPr>
                <w:rFonts w:ascii="ˎ̥" w:hAnsi="ˎ̥" w:cs="宋体" w:hint="eastAsia"/>
                <w:b/>
                <w:kern w:val="0"/>
                <w:sz w:val="18"/>
                <w:szCs w:val="18"/>
              </w:rPr>
            </w:pPr>
            <w:r w:rsidRPr="00F40484">
              <w:rPr>
                <w:rFonts w:ascii="ˎ̥" w:hAnsi="ˎ̥" w:cs="宋体"/>
                <w:b/>
                <w:kern w:val="0"/>
                <w:sz w:val="18"/>
                <w:szCs w:val="18"/>
              </w:rPr>
              <w:t>多层厂房</w:t>
            </w:r>
            <w:r w:rsidRPr="00F40484">
              <w:rPr>
                <w:rFonts w:ascii="ˎ̥" w:hAnsi="ˎ̥" w:cs="宋体"/>
                <w:b/>
                <w:kern w:val="0"/>
                <w:sz w:val="18"/>
                <w:szCs w:val="18"/>
              </w:rPr>
              <w:t xml:space="preserve"> </w:t>
            </w:r>
          </w:p>
        </w:tc>
        <w:tc>
          <w:tcPr>
            <w:tcW w:w="1086" w:type="dxa"/>
          </w:tcPr>
          <w:p w:rsidR="00401BF9" w:rsidRPr="00F40484" w:rsidRDefault="00401BF9" w:rsidP="00401BF9">
            <w:pPr>
              <w:widowControl/>
              <w:spacing w:line="240" w:lineRule="auto"/>
              <w:ind w:firstLineChars="0" w:firstLine="0"/>
              <w:jc w:val="center"/>
              <w:rPr>
                <w:rFonts w:ascii="ˎ̥" w:hAnsi="ˎ̥" w:cs="宋体" w:hint="eastAsia"/>
                <w:b/>
                <w:kern w:val="0"/>
                <w:sz w:val="18"/>
                <w:szCs w:val="18"/>
              </w:rPr>
            </w:pPr>
            <w:r w:rsidRPr="00F40484">
              <w:rPr>
                <w:rFonts w:ascii="ˎ̥" w:hAnsi="ˎ̥" w:cs="宋体"/>
                <w:b/>
                <w:kern w:val="0"/>
                <w:sz w:val="18"/>
                <w:szCs w:val="18"/>
              </w:rPr>
              <w:t>高层厂房</w:t>
            </w:r>
            <w:r w:rsidRPr="00F40484">
              <w:rPr>
                <w:rFonts w:ascii="ˎ̥" w:hAnsi="ˎ̥" w:cs="宋体"/>
                <w:b/>
                <w:kern w:val="0"/>
                <w:sz w:val="18"/>
                <w:szCs w:val="18"/>
              </w:rPr>
              <w:t xml:space="preserve"> </w:t>
            </w:r>
          </w:p>
        </w:tc>
        <w:tc>
          <w:tcPr>
            <w:tcW w:w="1355" w:type="dxa"/>
          </w:tcPr>
          <w:p w:rsidR="00401BF9" w:rsidRPr="00F40484" w:rsidRDefault="00401BF9" w:rsidP="00401BF9">
            <w:pPr>
              <w:widowControl/>
              <w:spacing w:line="240" w:lineRule="auto"/>
              <w:ind w:firstLineChars="0" w:firstLine="0"/>
              <w:jc w:val="center"/>
              <w:rPr>
                <w:rFonts w:ascii="ˎ̥" w:hAnsi="ˎ̥" w:cs="宋体" w:hint="eastAsia"/>
                <w:b/>
                <w:kern w:val="0"/>
                <w:sz w:val="18"/>
                <w:szCs w:val="18"/>
              </w:rPr>
            </w:pPr>
            <w:r w:rsidRPr="00F40484">
              <w:rPr>
                <w:rFonts w:ascii="ˎ̥" w:hAnsi="ˎ̥" w:cs="宋体"/>
                <w:b/>
                <w:kern w:val="0"/>
                <w:sz w:val="18"/>
                <w:szCs w:val="18"/>
              </w:rPr>
              <w:t>厂房的地下室、半地下室</w:t>
            </w:r>
            <w:r w:rsidRPr="00F40484">
              <w:rPr>
                <w:rFonts w:ascii="ˎ̥" w:hAnsi="ˎ̥" w:cs="宋体"/>
                <w:b/>
                <w:kern w:val="0"/>
                <w:sz w:val="18"/>
                <w:szCs w:val="18"/>
              </w:rPr>
              <w:t xml:space="preserve"> </w:t>
            </w:r>
          </w:p>
        </w:tc>
      </w:tr>
      <w:tr w:rsidR="00F40484" w:rsidRPr="00F40484" w:rsidTr="00401BF9">
        <w:trPr>
          <w:trHeight w:val="300"/>
        </w:trPr>
        <w:tc>
          <w:tcPr>
            <w:tcW w:w="0" w:type="auto"/>
          </w:tcPr>
          <w:p w:rsidR="00401BF9" w:rsidRPr="00F40484" w:rsidRDefault="00401BF9" w:rsidP="00401BF9">
            <w:pPr>
              <w:widowControl/>
              <w:spacing w:line="240" w:lineRule="auto"/>
              <w:ind w:firstLineChars="0" w:firstLine="0"/>
              <w:jc w:val="center"/>
              <w:rPr>
                <w:rFonts w:ascii="ˎ̥" w:hAnsi="ˎ̥" w:cs="宋体" w:hint="eastAsia"/>
                <w:kern w:val="0"/>
                <w:sz w:val="18"/>
                <w:szCs w:val="18"/>
              </w:rPr>
            </w:pPr>
            <w:r w:rsidRPr="00F40484">
              <w:rPr>
                <w:rFonts w:ascii="ˎ̥" w:hAnsi="ˎ̥" w:cs="宋体"/>
                <w:kern w:val="0"/>
                <w:sz w:val="18"/>
                <w:szCs w:val="18"/>
              </w:rPr>
              <w:t>甲</w:t>
            </w:r>
            <w:r w:rsidRPr="00F40484">
              <w:rPr>
                <w:rFonts w:ascii="ˎ̥" w:hAnsi="ˎ̥" w:cs="宋体"/>
                <w:kern w:val="0"/>
                <w:sz w:val="18"/>
                <w:szCs w:val="18"/>
              </w:rPr>
              <w:t xml:space="preserve"> </w:t>
            </w:r>
          </w:p>
        </w:tc>
        <w:tc>
          <w:tcPr>
            <w:tcW w:w="0" w:type="auto"/>
          </w:tcPr>
          <w:p w:rsidR="00401BF9" w:rsidRPr="00F40484" w:rsidRDefault="00401BF9" w:rsidP="00401BF9">
            <w:pPr>
              <w:widowControl/>
              <w:spacing w:line="240" w:lineRule="auto"/>
              <w:ind w:firstLineChars="0" w:firstLine="0"/>
              <w:jc w:val="center"/>
              <w:rPr>
                <w:rFonts w:ascii="ˎ̥" w:hAnsi="ˎ̥" w:cs="宋体" w:hint="eastAsia"/>
                <w:kern w:val="0"/>
                <w:sz w:val="18"/>
                <w:szCs w:val="18"/>
              </w:rPr>
            </w:pPr>
            <w:r w:rsidRPr="00F40484">
              <w:rPr>
                <w:rFonts w:ascii="ˎ̥" w:hAnsi="ˎ̥" w:cs="宋体"/>
                <w:kern w:val="0"/>
                <w:sz w:val="18"/>
                <w:szCs w:val="18"/>
              </w:rPr>
              <w:t>一、二级</w:t>
            </w:r>
            <w:r w:rsidRPr="00F40484">
              <w:rPr>
                <w:rFonts w:ascii="ˎ̥" w:hAnsi="ˎ̥" w:cs="宋体"/>
                <w:kern w:val="0"/>
                <w:sz w:val="18"/>
                <w:szCs w:val="18"/>
              </w:rPr>
              <w:t xml:space="preserve"> </w:t>
            </w:r>
          </w:p>
        </w:tc>
        <w:tc>
          <w:tcPr>
            <w:tcW w:w="0" w:type="auto"/>
          </w:tcPr>
          <w:p w:rsidR="00401BF9" w:rsidRPr="00F40484" w:rsidRDefault="00401BF9" w:rsidP="00401BF9">
            <w:pPr>
              <w:widowControl/>
              <w:spacing w:line="240" w:lineRule="auto"/>
              <w:ind w:firstLineChars="0" w:firstLine="0"/>
              <w:jc w:val="center"/>
              <w:rPr>
                <w:rFonts w:ascii="ˎ̥" w:hAnsi="ˎ̥" w:cs="宋体" w:hint="eastAsia"/>
                <w:kern w:val="0"/>
                <w:sz w:val="18"/>
                <w:szCs w:val="18"/>
              </w:rPr>
            </w:pPr>
            <w:r w:rsidRPr="00F40484">
              <w:rPr>
                <w:rFonts w:ascii="ˎ̥" w:hAnsi="ˎ̥" w:cs="宋体"/>
                <w:kern w:val="0"/>
                <w:sz w:val="18"/>
                <w:szCs w:val="18"/>
              </w:rPr>
              <w:t>30</w:t>
            </w:r>
          </w:p>
        </w:tc>
        <w:tc>
          <w:tcPr>
            <w:tcW w:w="0" w:type="auto"/>
          </w:tcPr>
          <w:p w:rsidR="00401BF9" w:rsidRPr="00F40484" w:rsidRDefault="00401BF9" w:rsidP="00401BF9">
            <w:pPr>
              <w:widowControl/>
              <w:spacing w:line="240" w:lineRule="auto"/>
              <w:ind w:firstLineChars="0" w:firstLine="0"/>
              <w:jc w:val="center"/>
              <w:rPr>
                <w:rFonts w:ascii="ˎ̥" w:hAnsi="ˎ̥" w:cs="宋体" w:hint="eastAsia"/>
                <w:kern w:val="0"/>
                <w:sz w:val="18"/>
                <w:szCs w:val="18"/>
              </w:rPr>
            </w:pPr>
            <w:r w:rsidRPr="00F40484">
              <w:rPr>
                <w:rFonts w:ascii="ˎ̥" w:hAnsi="ˎ̥" w:cs="宋体"/>
                <w:kern w:val="0"/>
                <w:sz w:val="18"/>
                <w:szCs w:val="18"/>
              </w:rPr>
              <w:t>25</w:t>
            </w:r>
          </w:p>
        </w:tc>
        <w:tc>
          <w:tcPr>
            <w:tcW w:w="0" w:type="auto"/>
          </w:tcPr>
          <w:p w:rsidR="00401BF9" w:rsidRPr="00F40484" w:rsidRDefault="00401BF9" w:rsidP="00401BF9">
            <w:pPr>
              <w:widowControl/>
              <w:spacing w:line="240" w:lineRule="auto"/>
              <w:ind w:firstLineChars="0" w:firstLine="0"/>
              <w:jc w:val="center"/>
              <w:rPr>
                <w:rFonts w:ascii="ˎ̥" w:hAnsi="ˎ̥" w:cs="宋体" w:hint="eastAsia"/>
                <w:kern w:val="0"/>
                <w:sz w:val="18"/>
                <w:szCs w:val="18"/>
              </w:rPr>
            </w:pPr>
            <w:r w:rsidRPr="00F40484">
              <w:rPr>
                <w:rFonts w:ascii="ˎ̥" w:hAnsi="ˎ̥" w:cs="宋体"/>
                <w:kern w:val="0"/>
                <w:sz w:val="18"/>
                <w:szCs w:val="18"/>
              </w:rPr>
              <w:t xml:space="preserve">—— </w:t>
            </w:r>
          </w:p>
        </w:tc>
        <w:tc>
          <w:tcPr>
            <w:tcW w:w="0" w:type="auto"/>
          </w:tcPr>
          <w:p w:rsidR="00401BF9" w:rsidRPr="00F40484" w:rsidRDefault="00401BF9" w:rsidP="00401BF9">
            <w:pPr>
              <w:widowControl/>
              <w:spacing w:line="240" w:lineRule="auto"/>
              <w:ind w:firstLineChars="0" w:firstLine="0"/>
              <w:jc w:val="center"/>
              <w:rPr>
                <w:rFonts w:ascii="ˎ̥" w:hAnsi="ˎ̥" w:cs="宋体" w:hint="eastAsia"/>
                <w:kern w:val="0"/>
                <w:sz w:val="18"/>
                <w:szCs w:val="18"/>
              </w:rPr>
            </w:pPr>
            <w:r w:rsidRPr="00F40484">
              <w:rPr>
                <w:rFonts w:ascii="ˎ̥" w:hAnsi="ˎ̥" w:cs="宋体"/>
                <w:kern w:val="0"/>
                <w:sz w:val="18"/>
                <w:szCs w:val="18"/>
              </w:rPr>
              <w:t xml:space="preserve">—— </w:t>
            </w:r>
          </w:p>
        </w:tc>
      </w:tr>
      <w:tr w:rsidR="00F40484" w:rsidRPr="00F40484" w:rsidTr="00401BF9">
        <w:trPr>
          <w:trHeight w:val="300"/>
        </w:trPr>
        <w:tc>
          <w:tcPr>
            <w:tcW w:w="0" w:type="auto"/>
          </w:tcPr>
          <w:p w:rsidR="00401BF9" w:rsidRPr="00F40484" w:rsidRDefault="00401BF9" w:rsidP="00401BF9">
            <w:pPr>
              <w:widowControl/>
              <w:spacing w:line="240" w:lineRule="auto"/>
              <w:ind w:firstLineChars="0" w:firstLine="0"/>
              <w:jc w:val="center"/>
              <w:rPr>
                <w:rFonts w:ascii="ˎ̥" w:hAnsi="ˎ̥" w:cs="宋体" w:hint="eastAsia"/>
                <w:kern w:val="0"/>
                <w:sz w:val="18"/>
                <w:szCs w:val="18"/>
              </w:rPr>
            </w:pPr>
            <w:r w:rsidRPr="00F40484">
              <w:rPr>
                <w:rFonts w:ascii="ˎ̥" w:hAnsi="ˎ̥" w:cs="宋体"/>
                <w:kern w:val="0"/>
                <w:sz w:val="18"/>
                <w:szCs w:val="18"/>
              </w:rPr>
              <w:t>乙</w:t>
            </w:r>
            <w:r w:rsidRPr="00F40484">
              <w:rPr>
                <w:rFonts w:ascii="ˎ̥" w:hAnsi="ˎ̥" w:cs="宋体"/>
                <w:kern w:val="0"/>
                <w:sz w:val="18"/>
                <w:szCs w:val="18"/>
              </w:rPr>
              <w:t xml:space="preserve"> </w:t>
            </w:r>
          </w:p>
        </w:tc>
        <w:tc>
          <w:tcPr>
            <w:tcW w:w="0" w:type="auto"/>
          </w:tcPr>
          <w:p w:rsidR="00401BF9" w:rsidRPr="00F40484" w:rsidRDefault="00401BF9" w:rsidP="00401BF9">
            <w:pPr>
              <w:widowControl/>
              <w:spacing w:line="240" w:lineRule="auto"/>
              <w:ind w:firstLineChars="0" w:firstLine="0"/>
              <w:jc w:val="center"/>
              <w:rPr>
                <w:rFonts w:ascii="ˎ̥" w:hAnsi="ˎ̥" w:cs="宋体" w:hint="eastAsia"/>
                <w:kern w:val="0"/>
                <w:sz w:val="18"/>
                <w:szCs w:val="18"/>
              </w:rPr>
            </w:pPr>
            <w:r w:rsidRPr="00F40484">
              <w:rPr>
                <w:rFonts w:ascii="ˎ̥" w:hAnsi="ˎ̥" w:cs="宋体"/>
                <w:kern w:val="0"/>
                <w:sz w:val="18"/>
                <w:szCs w:val="18"/>
              </w:rPr>
              <w:t>一、二级</w:t>
            </w:r>
            <w:r w:rsidRPr="00F40484">
              <w:rPr>
                <w:rFonts w:ascii="ˎ̥" w:hAnsi="ˎ̥" w:cs="宋体"/>
                <w:kern w:val="0"/>
                <w:sz w:val="18"/>
                <w:szCs w:val="18"/>
              </w:rPr>
              <w:t xml:space="preserve"> </w:t>
            </w:r>
          </w:p>
        </w:tc>
        <w:tc>
          <w:tcPr>
            <w:tcW w:w="0" w:type="auto"/>
          </w:tcPr>
          <w:p w:rsidR="00401BF9" w:rsidRPr="00F40484" w:rsidRDefault="00401BF9" w:rsidP="00401BF9">
            <w:pPr>
              <w:widowControl/>
              <w:spacing w:line="240" w:lineRule="auto"/>
              <w:ind w:firstLineChars="0" w:firstLine="0"/>
              <w:jc w:val="center"/>
              <w:rPr>
                <w:rFonts w:ascii="ˎ̥" w:hAnsi="ˎ̥" w:cs="宋体" w:hint="eastAsia"/>
                <w:kern w:val="0"/>
                <w:sz w:val="18"/>
                <w:szCs w:val="18"/>
              </w:rPr>
            </w:pPr>
            <w:r w:rsidRPr="00F40484">
              <w:rPr>
                <w:rFonts w:ascii="ˎ̥" w:hAnsi="ˎ̥" w:cs="宋体"/>
                <w:kern w:val="0"/>
                <w:sz w:val="18"/>
                <w:szCs w:val="18"/>
              </w:rPr>
              <w:t>75</w:t>
            </w:r>
          </w:p>
        </w:tc>
        <w:tc>
          <w:tcPr>
            <w:tcW w:w="0" w:type="auto"/>
          </w:tcPr>
          <w:p w:rsidR="00401BF9" w:rsidRPr="00F40484" w:rsidRDefault="00401BF9" w:rsidP="00401BF9">
            <w:pPr>
              <w:widowControl/>
              <w:spacing w:line="240" w:lineRule="auto"/>
              <w:ind w:firstLineChars="0" w:firstLine="0"/>
              <w:jc w:val="center"/>
              <w:rPr>
                <w:rFonts w:ascii="ˎ̥" w:hAnsi="ˎ̥" w:cs="宋体" w:hint="eastAsia"/>
                <w:kern w:val="0"/>
                <w:sz w:val="18"/>
                <w:szCs w:val="18"/>
              </w:rPr>
            </w:pPr>
            <w:r w:rsidRPr="00F40484">
              <w:rPr>
                <w:rFonts w:ascii="ˎ̥" w:hAnsi="ˎ̥" w:cs="宋体"/>
                <w:kern w:val="0"/>
                <w:sz w:val="18"/>
                <w:szCs w:val="18"/>
              </w:rPr>
              <w:t>50</w:t>
            </w:r>
          </w:p>
        </w:tc>
        <w:tc>
          <w:tcPr>
            <w:tcW w:w="0" w:type="auto"/>
          </w:tcPr>
          <w:p w:rsidR="00401BF9" w:rsidRPr="00F40484" w:rsidRDefault="00401BF9" w:rsidP="00401BF9">
            <w:pPr>
              <w:widowControl/>
              <w:spacing w:line="240" w:lineRule="auto"/>
              <w:ind w:firstLineChars="0" w:firstLine="0"/>
              <w:jc w:val="center"/>
              <w:rPr>
                <w:rFonts w:ascii="ˎ̥" w:hAnsi="ˎ̥" w:cs="宋体" w:hint="eastAsia"/>
                <w:kern w:val="0"/>
                <w:sz w:val="18"/>
                <w:szCs w:val="18"/>
              </w:rPr>
            </w:pPr>
            <w:r w:rsidRPr="00F40484">
              <w:rPr>
                <w:rFonts w:ascii="ˎ̥" w:hAnsi="ˎ̥" w:cs="宋体"/>
                <w:kern w:val="0"/>
                <w:sz w:val="18"/>
                <w:szCs w:val="18"/>
              </w:rPr>
              <w:t>30</w:t>
            </w:r>
          </w:p>
        </w:tc>
        <w:tc>
          <w:tcPr>
            <w:tcW w:w="0" w:type="auto"/>
          </w:tcPr>
          <w:p w:rsidR="00401BF9" w:rsidRPr="00F40484" w:rsidRDefault="00401BF9" w:rsidP="00401BF9">
            <w:pPr>
              <w:widowControl/>
              <w:spacing w:line="240" w:lineRule="auto"/>
              <w:ind w:firstLineChars="0" w:firstLine="0"/>
              <w:jc w:val="center"/>
              <w:rPr>
                <w:rFonts w:ascii="ˎ̥" w:hAnsi="ˎ̥" w:cs="宋体" w:hint="eastAsia"/>
                <w:kern w:val="0"/>
                <w:sz w:val="18"/>
                <w:szCs w:val="18"/>
              </w:rPr>
            </w:pPr>
            <w:r w:rsidRPr="00F40484">
              <w:rPr>
                <w:rFonts w:ascii="ˎ̥" w:hAnsi="ˎ̥" w:cs="宋体"/>
                <w:kern w:val="0"/>
                <w:sz w:val="18"/>
                <w:szCs w:val="18"/>
              </w:rPr>
              <w:t xml:space="preserve">—— </w:t>
            </w:r>
          </w:p>
        </w:tc>
      </w:tr>
      <w:tr w:rsidR="00F40484" w:rsidRPr="00F40484" w:rsidTr="00401BF9">
        <w:trPr>
          <w:trHeight w:val="300"/>
        </w:trPr>
        <w:tc>
          <w:tcPr>
            <w:tcW w:w="0" w:type="auto"/>
          </w:tcPr>
          <w:p w:rsidR="00401BF9" w:rsidRPr="00F40484" w:rsidRDefault="00401BF9" w:rsidP="00401BF9">
            <w:pPr>
              <w:widowControl/>
              <w:spacing w:line="240" w:lineRule="auto"/>
              <w:ind w:firstLineChars="0" w:firstLine="0"/>
              <w:jc w:val="center"/>
              <w:rPr>
                <w:rFonts w:ascii="ˎ̥" w:hAnsi="ˎ̥" w:cs="宋体" w:hint="eastAsia"/>
                <w:kern w:val="0"/>
                <w:sz w:val="18"/>
                <w:szCs w:val="18"/>
              </w:rPr>
            </w:pPr>
            <w:r w:rsidRPr="00F40484">
              <w:rPr>
                <w:rFonts w:ascii="ˎ̥" w:hAnsi="ˎ̥" w:cs="宋体"/>
                <w:kern w:val="0"/>
                <w:sz w:val="18"/>
                <w:szCs w:val="18"/>
              </w:rPr>
              <w:t>丙</w:t>
            </w:r>
            <w:r w:rsidRPr="00F40484">
              <w:rPr>
                <w:rFonts w:ascii="ˎ̥" w:hAnsi="ˎ̥" w:cs="宋体"/>
                <w:kern w:val="0"/>
                <w:sz w:val="18"/>
                <w:szCs w:val="18"/>
              </w:rPr>
              <w:t xml:space="preserve"> </w:t>
            </w:r>
          </w:p>
        </w:tc>
        <w:tc>
          <w:tcPr>
            <w:tcW w:w="0" w:type="auto"/>
          </w:tcPr>
          <w:p w:rsidR="00401BF9" w:rsidRPr="00F40484" w:rsidRDefault="00401BF9" w:rsidP="00401BF9">
            <w:pPr>
              <w:widowControl/>
              <w:spacing w:line="240" w:lineRule="auto"/>
              <w:ind w:firstLineChars="0" w:firstLine="0"/>
              <w:jc w:val="center"/>
              <w:rPr>
                <w:rFonts w:ascii="ˎ̥" w:hAnsi="ˎ̥" w:cs="宋体" w:hint="eastAsia"/>
                <w:kern w:val="0"/>
                <w:sz w:val="18"/>
                <w:szCs w:val="18"/>
              </w:rPr>
            </w:pPr>
            <w:r w:rsidRPr="00F40484">
              <w:rPr>
                <w:rFonts w:ascii="ˎ̥" w:hAnsi="ˎ̥" w:cs="宋体"/>
                <w:kern w:val="0"/>
                <w:sz w:val="18"/>
                <w:szCs w:val="18"/>
              </w:rPr>
              <w:t>一、二级</w:t>
            </w:r>
            <w:r w:rsidRPr="00F40484">
              <w:rPr>
                <w:rFonts w:ascii="ˎ̥" w:hAnsi="ˎ̥" w:cs="宋体"/>
                <w:kern w:val="0"/>
                <w:sz w:val="18"/>
                <w:szCs w:val="18"/>
              </w:rPr>
              <w:t xml:space="preserve"> </w:t>
            </w:r>
            <w:r w:rsidRPr="00F40484">
              <w:rPr>
                <w:rFonts w:ascii="ˎ̥" w:hAnsi="ˎ̥" w:cs="宋体"/>
                <w:kern w:val="0"/>
                <w:sz w:val="18"/>
                <w:szCs w:val="18"/>
              </w:rPr>
              <w:br/>
            </w:r>
            <w:r w:rsidRPr="00F40484">
              <w:rPr>
                <w:rFonts w:ascii="ˎ̥" w:hAnsi="ˎ̥" w:cs="宋体"/>
                <w:kern w:val="0"/>
                <w:sz w:val="18"/>
                <w:szCs w:val="18"/>
              </w:rPr>
              <w:t>三</w:t>
            </w:r>
            <w:r w:rsidRPr="00F40484">
              <w:rPr>
                <w:rFonts w:ascii="ˎ̥" w:hAnsi="ˎ̥" w:cs="宋体"/>
                <w:kern w:val="0"/>
                <w:sz w:val="18"/>
                <w:szCs w:val="18"/>
              </w:rPr>
              <w:t xml:space="preserve"> </w:t>
            </w:r>
            <w:r w:rsidRPr="00F40484">
              <w:rPr>
                <w:rFonts w:ascii="ˎ̥" w:hAnsi="ˎ̥" w:cs="宋体"/>
                <w:kern w:val="0"/>
                <w:sz w:val="18"/>
                <w:szCs w:val="18"/>
              </w:rPr>
              <w:t>级</w:t>
            </w:r>
            <w:r w:rsidRPr="00F40484">
              <w:rPr>
                <w:rFonts w:ascii="ˎ̥" w:hAnsi="ˎ̥" w:cs="宋体"/>
                <w:kern w:val="0"/>
                <w:sz w:val="18"/>
                <w:szCs w:val="18"/>
              </w:rPr>
              <w:t xml:space="preserve"> </w:t>
            </w:r>
          </w:p>
        </w:tc>
        <w:tc>
          <w:tcPr>
            <w:tcW w:w="0" w:type="auto"/>
          </w:tcPr>
          <w:p w:rsidR="00401BF9" w:rsidRPr="00F40484" w:rsidRDefault="00401BF9" w:rsidP="00401BF9">
            <w:pPr>
              <w:widowControl/>
              <w:spacing w:line="240" w:lineRule="auto"/>
              <w:ind w:firstLineChars="0" w:firstLine="0"/>
              <w:jc w:val="center"/>
              <w:rPr>
                <w:rFonts w:ascii="ˎ̥" w:hAnsi="ˎ̥" w:cs="宋体" w:hint="eastAsia"/>
                <w:kern w:val="0"/>
                <w:sz w:val="18"/>
                <w:szCs w:val="18"/>
              </w:rPr>
            </w:pPr>
            <w:r w:rsidRPr="00F40484">
              <w:rPr>
                <w:rFonts w:ascii="ˎ̥" w:hAnsi="ˎ̥" w:cs="宋体"/>
                <w:kern w:val="0"/>
                <w:sz w:val="18"/>
                <w:szCs w:val="18"/>
              </w:rPr>
              <w:t>80</w:t>
            </w:r>
            <w:r w:rsidRPr="00F40484">
              <w:rPr>
                <w:rFonts w:ascii="ˎ̥" w:hAnsi="ˎ̥" w:cs="宋体"/>
                <w:kern w:val="0"/>
                <w:sz w:val="18"/>
                <w:szCs w:val="18"/>
              </w:rPr>
              <w:br/>
              <w:t>60</w:t>
            </w:r>
          </w:p>
        </w:tc>
        <w:tc>
          <w:tcPr>
            <w:tcW w:w="0" w:type="auto"/>
          </w:tcPr>
          <w:p w:rsidR="00401BF9" w:rsidRPr="00F40484" w:rsidRDefault="00401BF9" w:rsidP="00401BF9">
            <w:pPr>
              <w:widowControl/>
              <w:spacing w:before="100" w:beforeAutospacing="1" w:after="100" w:afterAutospacing="1" w:line="240" w:lineRule="auto"/>
              <w:ind w:firstLineChars="0" w:firstLine="0"/>
              <w:jc w:val="center"/>
              <w:rPr>
                <w:rFonts w:ascii="ˎ̥" w:hAnsi="ˎ̥" w:cs="宋体" w:hint="eastAsia"/>
                <w:kern w:val="0"/>
                <w:sz w:val="18"/>
                <w:szCs w:val="18"/>
              </w:rPr>
            </w:pPr>
            <w:r w:rsidRPr="00F40484">
              <w:rPr>
                <w:rFonts w:ascii="ˎ̥" w:hAnsi="ˎ̥" w:cs="宋体"/>
                <w:kern w:val="0"/>
                <w:sz w:val="18"/>
                <w:szCs w:val="18"/>
              </w:rPr>
              <w:t>60</w:t>
            </w:r>
            <w:r w:rsidRPr="00F40484">
              <w:rPr>
                <w:rFonts w:ascii="ˎ̥" w:hAnsi="ˎ̥" w:cs="宋体"/>
                <w:kern w:val="0"/>
                <w:sz w:val="18"/>
                <w:szCs w:val="18"/>
              </w:rPr>
              <w:br/>
              <w:t>40</w:t>
            </w:r>
          </w:p>
        </w:tc>
        <w:tc>
          <w:tcPr>
            <w:tcW w:w="0" w:type="auto"/>
          </w:tcPr>
          <w:p w:rsidR="00401BF9" w:rsidRPr="00F40484" w:rsidRDefault="00401BF9" w:rsidP="00401BF9">
            <w:pPr>
              <w:widowControl/>
              <w:spacing w:line="240" w:lineRule="auto"/>
              <w:ind w:firstLineChars="0" w:firstLine="0"/>
              <w:jc w:val="center"/>
              <w:rPr>
                <w:rFonts w:ascii="ˎ̥" w:hAnsi="ˎ̥" w:cs="宋体" w:hint="eastAsia"/>
                <w:kern w:val="0"/>
                <w:sz w:val="18"/>
                <w:szCs w:val="18"/>
              </w:rPr>
            </w:pPr>
            <w:r w:rsidRPr="00F40484">
              <w:rPr>
                <w:rFonts w:ascii="ˎ̥" w:hAnsi="ˎ̥" w:cs="宋体"/>
                <w:kern w:val="0"/>
                <w:sz w:val="18"/>
                <w:szCs w:val="18"/>
              </w:rPr>
              <w:t>40</w:t>
            </w:r>
            <w:r w:rsidRPr="00F40484">
              <w:rPr>
                <w:rFonts w:ascii="ˎ̥" w:hAnsi="ˎ̥" w:cs="宋体"/>
                <w:kern w:val="0"/>
                <w:sz w:val="18"/>
                <w:szCs w:val="18"/>
              </w:rPr>
              <w:br/>
              <w:t>——</w:t>
            </w:r>
          </w:p>
        </w:tc>
        <w:tc>
          <w:tcPr>
            <w:tcW w:w="0" w:type="auto"/>
          </w:tcPr>
          <w:p w:rsidR="00401BF9" w:rsidRPr="00F40484" w:rsidRDefault="00401BF9" w:rsidP="00401BF9">
            <w:pPr>
              <w:widowControl/>
              <w:spacing w:line="240" w:lineRule="auto"/>
              <w:ind w:firstLineChars="0" w:firstLine="0"/>
              <w:jc w:val="center"/>
              <w:rPr>
                <w:rFonts w:ascii="ˎ̥" w:hAnsi="ˎ̥" w:cs="宋体" w:hint="eastAsia"/>
                <w:kern w:val="0"/>
                <w:sz w:val="18"/>
                <w:szCs w:val="18"/>
              </w:rPr>
            </w:pPr>
            <w:r w:rsidRPr="00F40484">
              <w:rPr>
                <w:rFonts w:ascii="ˎ̥" w:hAnsi="ˎ̥" w:cs="宋体"/>
                <w:kern w:val="0"/>
                <w:sz w:val="18"/>
                <w:szCs w:val="18"/>
              </w:rPr>
              <w:t>30</w:t>
            </w:r>
            <w:r w:rsidRPr="00F40484">
              <w:rPr>
                <w:rFonts w:ascii="ˎ̥" w:hAnsi="ˎ̥" w:cs="宋体"/>
                <w:kern w:val="0"/>
                <w:sz w:val="18"/>
                <w:szCs w:val="18"/>
              </w:rPr>
              <w:br/>
              <w:t>——</w:t>
            </w:r>
          </w:p>
        </w:tc>
      </w:tr>
      <w:tr w:rsidR="00F40484" w:rsidRPr="00F40484" w:rsidTr="00401BF9">
        <w:trPr>
          <w:trHeight w:val="300"/>
        </w:trPr>
        <w:tc>
          <w:tcPr>
            <w:tcW w:w="0" w:type="auto"/>
          </w:tcPr>
          <w:p w:rsidR="00401BF9" w:rsidRPr="00F40484" w:rsidRDefault="00401BF9" w:rsidP="00401BF9">
            <w:pPr>
              <w:widowControl/>
              <w:spacing w:line="240" w:lineRule="auto"/>
              <w:ind w:firstLineChars="0" w:firstLine="0"/>
              <w:jc w:val="center"/>
              <w:rPr>
                <w:rFonts w:ascii="ˎ̥" w:hAnsi="ˎ̥" w:cs="宋体" w:hint="eastAsia"/>
                <w:kern w:val="0"/>
                <w:sz w:val="18"/>
                <w:szCs w:val="18"/>
              </w:rPr>
            </w:pPr>
            <w:r w:rsidRPr="00F40484">
              <w:rPr>
                <w:rFonts w:ascii="ˎ̥" w:hAnsi="ˎ̥" w:cs="宋体"/>
                <w:kern w:val="0"/>
                <w:sz w:val="18"/>
                <w:szCs w:val="18"/>
              </w:rPr>
              <w:t>丁</w:t>
            </w:r>
            <w:r w:rsidRPr="00F40484">
              <w:rPr>
                <w:rFonts w:ascii="ˎ̥" w:hAnsi="ˎ̥" w:cs="宋体"/>
                <w:kern w:val="0"/>
                <w:sz w:val="18"/>
                <w:szCs w:val="18"/>
              </w:rPr>
              <w:t xml:space="preserve"> </w:t>
            </w:r>
          </w:p>
        </w:tc>
        <w:tc>
          <w:tcPr>
            <w:tcW w:w="0" w:type="auto"/>
          </w:tcPr>
          <w:p w:rsidR="00401BF9" w:rsidRPr="00F40484" w:rsidRDefault="00401BF9" w:rsidP="00401BF9">
            <w:pPr>
              <w:widowControl/>
              <w:spacing w:line="240" w:lineRule="auto"/>
              <w:ind w:firstLineChars="0" w:firstLine="0"/>
              <w:jc w:val="center"/>
              <w:rPr>
                <w:rFonts w:ascii="ˎ̥" w:hAnsi="ˎ̥" w:cs="宋体" w:hint="eastAsia"/>
                <w:kern w:val="0"/>
                <w:sz w:val="18"/>
                <w:szCs w:val="18"/>
              </w:rPr>
            </w:pPr>
            <w:r w:rsidRPr="00F40484">
              <w:rPr>
                <w:rFonts w:ascii="ˎ̥" w:hAnsi="ˎ̥" w:cs="宋体"/>
                <w:kern w:val="0"/>
                <w:sz w:val="18"/>
                <w:szCs w:val="18"/>
              </w:rPr>
              <w:t>一、二级</w:t>
            </w:r>
            <w:r w:rsidRPr="00F40484">
              <w:rPr>
                <w:rFonts w:ascii="ˎ̥" w:hAnsi="ˎ̥" w:cs="宋体"/>
                <w:kern w:val="0"/>
                <w:sz w:val="18"/>
                <w:szCs w:val="18"/>
              </w:rPr>
              <w:t xml:space="preserve"> </w:t>
            </w:r>
            <w:r w:rsidRPr="00F40484">
              <w:rPr>
                <w:rFonts w:ascii="ˎ̥" w:hAnsi="ˎ̥" w:cs="宋体"/>
                <w:kern w:val="0"/>
                <w:sz w:val="18"/>
                <w:szCs w:val="18"/>
              </w:rPr>
              <w:br/>
            </w:r>
            <w:r w:rsidRPr="00F40484">
              <w:rPr>
                <w:rFonts w:ascii="ˎ̥" w:hAnsi="ˎ̥" w:cs="宋体"/>
                <w:kern w:val="0"/>
                <w:sz w:val="18"/>
                <w:szCs w:val="18"/>
              </w:rPr>
              <w:t>三</w:t>
            </w:r>
            <w:r w:rsidRPr="00F40484">
              <w:rPr>
                <w:rFonts w:ascii="ˎ̥" w:hAnsi="ˎ̥" w:cs="宋体"/>
                <w:kern w:val="0"/>
                <w:sz w:val="18"/>
                <w:szCs w:val="18"/>
              </w:rPr>
              <w:t xml:space="preserve"> </w:t>
            </w:r>
            <w:r w:rsidRPr="00F40484">
              <w:rPr>
                <w:rFonts w:ascii="ˎ̥" w:hAnsi="ˎ̥" w:cs="宋体"/>
                <w:kern w:val="0"/>
                <w:sz w:val="18"/>
                <w:szCs w:val="18"/>
              </w:rPr>
              <w:t>级</w:t>
            </w:r>
            <w:r w:rsidRPr="00F40484">
              <w:rPr>
                <w:rFonts w:ascii="ˎ̥" w:hAnsi="ˎ̥" w:cs="宋体"/>
                <w:kern w:val="0"/>
                <w:sz w:val="18"/>
                <w:szCs w:val="18"/>
              </w:rPr>
              <w:t xml:space="preserve"> </w:t>
            </w:r>
            <w:r w:rsidRPr="00F40484">
              <w:rPr>
                <w:rFonts w:ascii="ˎ̥" w:hAnsi="ˎ̥" w:cs="宋体"/>
                <w:kern w:val="0"/>
                <w:sz w:val="18"/>
                <w:szCs w:val="18"/>
              </w:rPr>
              <w:br/>
            </w:r>
            <w:r w:rsidRPr="00F40484">
              <w:rPr>
                <w:rFonts w:ascii="ˎ̥" w:hAnsi="ˎ̥" w:cs="宋体"/>
                <w:kern w:val="0"/>
                <w:sz w:val="18"/>
                <w:szCs w:val="18"/>
              </w:rPr>
              <w:t>四</w:t>
            </w:r>
            <w:r w:rsidRPr="00F40484">
              <w:rPr>
                <w:rFonts w:ascii="ˎ̥" w:hAnsi="ˎ̥" w:cs="宋体"/>
                <w:kern w:val="0"/>
                <w:sz w:val="18"/>
                <w:szCs w:val="18"/>
              </w:rPr>
              <w:t xml:space="preserve"> </w:t>
            </w:r>
            <w:r w:rsidRPr="00F40484">
              <w:rPr>
                <w:rFonts w:ascii="ˎ̥" w:hAnsi="ˎ̥" w:cs="宋体"/>
                <w:kern w:val="0"/>
                <w:sz w:val="18"/>
                <w:szCs w:val="18"/>
              </w:rPr>
              <w:t>级</w:t>
            </w:r>
            <w:r w:rsidRPr="00F40484">
              <w:rPr>
                <w:rFonts w:ascii="ˎ̥" w:hAnsi="ˎ̥" w:cs="宋体"/>
                <w:kern w:val="0"/>
                <w:sz w:val="18"/>
                <w:szCs w:val="18"/>
              </w:rPr>
              <w:t xml:space="preserve"> </w:t>
            </w:r>
          </w:p>
        </w:tc>
        <w:tc>
          <w:tcPr>
            <w:tcW w:w="0" w:type="auto"/>
          </w:tcPr>
          <w:p w:rsidR="00401BF9" w:rsidRPr="00F40484" w:rsidRDefault="00401BF9" w:rsidP="00401BF9">
            <w:pPr>
              <w:widowControl/>
              <w:spacing w:line="240" w:lineRule="auto"/>
              <w:ind w:firstLineChars="0" w:firstLine="0"/>
              <w:jc w:val="center"/>
              <w:rPr>
                <w:rFonts w:ascii="ˎ̥" w:hAnsi="ˎ̥" w:cs="宋体" w:hint="eastAsia"/>
                <w:kern w:val="0"/>
                <w:sz w:val="18"/>
                <w:szCs w:val="18"/>
              </w:rPr>
            </w:pPr>
            <w:r w:rsidRPr="00F40484">
              <w:rPr>
                <w:rFonts w:ascii="ˎ̥" w:hAnsi="ˎ̥" w:cs="宋体"/>
                <w:kern w:val="0"/>
                <w:sz w:val="18"/>
                <w:szCs w:val="18"/>
              </w:rPr>
              <w:t>不</w:t>
            </w:r>
            <w:r w:rsidRPr="00F40484">
              <w:rPr>
                <w:rFonts w:ascii="ˎ̥" w:hAnsi="ˎ̥" w:cs="宋体"/>
                <w:kern w:val="0"/>
                <w:sz w:val="18"/>
                <w:szCs w:val="18"/>
              </w:rPr>
              <w:t xml:space="preserve"> </w:t>
            </w:r>
            <w:r w:rsidRPr="00F40484">
              <w:rPr>
                <w:rFonts w:ascii="ˎ̥" w:hAnsi="ˎ̥" w:cs="宋体"/>
                <w:kern w:val="0"/>
                <w:sz w:val="18"/>
                <w:szCs w:val="18"/>
              </w:rPr>
              <w:t>限</w:t>
            </w:r>
            <w:r w:rsidRPr="00F40484">
              <w:rPr>
                <w:rFonts w:ascii="ˎ̥" w:hAnsi="ˎ̥" w:cs="宋体"/>
                <w:kern w:val="0"/>
                <w:sz w:val="18"/>
                <w:szCs w:val="18"/>
              </w:rPr>
              <w:t xml:space="preserve"> </w:t>
            </w:r>
            <w:r w:rsidRPr="00F40484">
              <w:rPr>
                <w:rFonts w:ascii="ˎ̥" w:hAnsi="ˎ̥" w:cs="宋体"/>
                <w:kern w:val="0"/>
                <w:sz w:val="18"/>
                <w:szCs w:val="18"/>
              </w:rPr>
              <w:br/>
              <w:t xml:space="preserve">60 </w:t>
            </w:r>
            <w:r w:rsidRPr="00F40484">
              <w:rPr>
                <w:rFonts w:ascii="ˎ̥" w:hAnsi="ˎ̥" w:cs="宋体"/>
                <w:kern w:val="0"/>
                <w:sz w:val="18"/>
                <w:szCs w:val="18"/>
              </w:rPr>
              <w:br/>
              <w:t xml:space="preserve">50 </w:t>
            </w:r>
          </w:p>
        </w:tc>
        <w:tc>
          <w:tcPr>
            <w:tcW w:w="0" w:type="auto"/>
          </w:tcPr>
          <w:p w:rsidR="00401BF9" w:rsidRPr="00F40484" w:rsidRDefault="00401BF9" w:rsidP="00401BF9">
            <w:pPr>
              <w:widowControl/>
              <w:spacing w:line="240" w:lineRule="auto"/>
              <w:ind w:firstLineChars="0" w:firstLine="0"/>
              <w:jc w:val="center"/>
              <w:rPr>
                <w:rFonts w:ascii="ˎ̥" w:hAnsi="ˎ̥" w:cs="宋体" w:hint="eastAsia"/>
                <w:kern w:val="0"/>
                <w:sz w:val="18"/>
                <w:szCs w:val="18"/>
              </w:rPr>
            </w:pPr>
            <w:r w:rsidRPr="00F40484">
              <w:rPr>
                <w:rFonts w:ascii="ˎ̥" w:hAnsi="ˎ̥" w:cs="宋体"/>
                <w:kern w:val="0"/>
                <w:sz w:val="18"/>
                <w:szCs w:val="18"/>
              </w:rPr>
              <w:t>不</w:t>
            </w:r>
            <w:r w:rsidRPr="00F40484">
              <w:rPr>
                <w:rFonts w:ascii="ˎ̥" w:hAnsi="ˎ̥" w:cs="宋体"/>
                <w:kern w:val="0"/>
                <w:sz w:val="18"/>
                <w:szCs w:val="18"/>
              </w:rPr>
              <w:t xml:space="preserve"> </w:t>
            </w:r>
            <w:r w:rsidRPr="00F40484">
              <w:rPr>
                <w:rFonts w:ascii="ˎ̥" w:hAnsi="ˎ̥" w:cs="宋体"/>
                <w:kern w:val="0"/>
                <w:sz w:val="18"/>
                <w:szCs w:val="18"/>
              </w:rPr>
              <w:t>限</w:t>
            </w:r>
            <w:r w:rsidRPr="00F40484">
              <w:rPr>
                <w:rFonts w:ascii="ˎ̥" w:hAnsi="ˎ̥" w:cs="宋体"/>
                <w:kern w:val="0"/>
                <w:sz w:val="18"/>
                <w:szCs w:val="18"/>
              </w:rPr>
              <w:t xml:space="preserve"> </w:t>
            </w:r>
            <w:r w:rsidRPr="00F40484">
              <w:rPr>
                <w:rFonts w:ascii="ˎ̥" w:hAnsi="ˎ̥" w:cs="宋体"/>
                <w:kern w:val="0"/>
                <w:sz w:val="18"/>
                <w:szCs w:val="18"/>
              </w:rPr>
              <w:br/>
              <w:t xml:space="preserve">50 </w:t>
            </w:r>
            <w:r w:rsidRPr="00F40484">
              <w:rPr>
                <w:rFonts w:ascii="ˎ̥" w:hAnsi="ˎ̥" w:cs="宋体"/>
                <w:kern w:val="0"/>
                <w:sz w:val="18"/>
                <w:szCs w:val="18"/>
              </w:rPr>
              <w:br/>
              <w:t xml:space="preserve">—— </w:t>
            </w:r>
          </w:p>
        </w:tc>
        <w:tc>
          <w:tcPr>
            <w:tcW w:w="0" w:type="auto"/>
          </w:tcPr>
          <w:p w:rsidR="00401BF9" w:rsidRPr="00F40484" w:rsidRDefault="00401BF9" w:rsidP="00401BF9">
            <w:pPr>
              <w:widowControl/>
              <w:spacing w:line="240" w:lineRule="auto"/>
              <w:ind w:firstLineChars="0" w:firstLine="0"/>
              <w:jc w:val="center"/>
              <w:rPr>
                <w:rFonts w:ascii="ˎ̥" w:hAnsi="ˎ̥" w:cs="宋体" w:hint="eastAsia"/>
                <w:kern w:val="0"/>
                <w:sz w:val="18"/>
                <w:szCs w:val="18"/>
              </w:rPr>
            </w:pPr>
            <w:r w:rsidRPr="00F40484">
              <w:rPr>
                <w:rFonts w:ascii="ˎ̥" w:hAnsi="ˎ̥" w:cs="宋体"/>
                <w:kern w:val="0"/>
                <w:sz w:val="18"/>
                <w:szCs w:val="18"/>
              </w:rPr>
              <w:t xml:space="preserve">50 </w:t>
            </w:r>
            <w:r w:rsidRPr="00F40484">
              <w:rPr>
                <w:rFonts w:ascii="ˎ̥" w:hAnsi="ˎ̥" w:cs="宋体"/>
                <w:kern w:val="0"/>
                <w:sz w:val="18"/>
                <w:szCs w:val="18"/>
              </w:rPr>
              <w:br/>
              <w:t xml:space="preserve">—— </w:t>
            </w:r>
            <w:r w:rsidRPr="00F40484">
              <w:rPr>
                <w:rFonts w:ascii="ˎ̥" w:hAnsi="ˎ̥" w:cs="宋体"/>
                <w:kern w:val="0"/>
                <w:sz w:val="18"/>
                <w:szCs w:val="18"/>
              </w:rPr>
              <w:br/>
              <w:t xml:space="preserve">—— </w:t>
            </w:r>
          </w:p>
        </w:tc>
        <w:tc>
          <w:tcPr>
            <w:tcW w:w="0" w:type="auto"/>
          </w:tcPr>
          <w:p w:rsidR="00401BF9" w:rsidRPr="00F40484" w:rsidRDefault="00401BF9" w:rsidP="00401BF9">
            <w:pPr>
              <w:widowControl/>
              <w:spacing w:line="240" w:lineRule="auto"/>
              <w:ind w:firstLineChars="0" w:firstLine="0"/>
              <w:jc w:val="center"/>
              <w:rPr>
                <w:rFonts w:ascii="ˎ̥" w:hAnsi="ˎ̥" w:cs="宋体" w:hint="eastAsia"/>
                <w:kern w:val="0"/>
                <w:sz w:val="18"/>
                <w:szCs w:val="18"/>
              </w:rPr>
            </w:pPr>
            <w:r w:rsidRPr="00F40484">
              <w:rPr>
                <w:rFonts w:ascii="ˎ̥" w:hAnsi="ˎ̥" w:cs="宋体"/>
                <w:kern w:val="0"/>
                <w:sz w:val="18"/>
                <w:szCs w:val="18"/>
              </w:rPr>
              <w:t xml:space="preserve">45 </w:t>
            </w:r>
            <w:r w:rsidRPr="00F40484">
              <w:rPr>
                <w:rFonts w:ascii="ˎ̥" w:hAnsi="ˎ̥" w:cs="宋体"/>
                <w:kern w:val="0"/>
                <w:sz w:val="18"/>
                <w:szCs w:val="18"/>
              </w:rPr>
              <w:br/>
              <w:t xml:space="preserve">—— </w:t>
            </w:r>
            <w:r w:rsidRPr="00F40484">
              <w:rPr>
                <w:rFonts w:ascii="ˎ̥" w:hAnsi="ˎ̥" w:cs="宋体"/>
                <w:kern w:val="0"/>
                <w:sz w:val="18"/>
                <w:szCs w:val="18"/>
              </w:rPr>
              <w:br/>
              <w:t xml:space="preserve">—— </w:t>
            </w:r>
          </w:p>
        </w:tc>
      </w:tr>
      <w:tr w:rsidR="00F40484" w:rsidRPr="00F40484" w:rsidTr="00401BF9">
        <w:trPr>
          <w:trHeight w:val="300"/>
        </w:trPr>
        <w:tc>
          <w:tcPr>
            <w:tcW w:w="0" w:type="auto"/>
          </w:tcPr>
          <w:p w:rsidR="00401BF9" w:rsidRPr="00F40484" w:rsidRDefault="00401BF9" w:rsidP="00401BF9">
            <w:pPr>
              <w:widowControl/>
              <w:spacing w:line="240" w:lineRule="auto"/>
              <w:ind w:firstLineChars="0" w:firstLine="0"/>
              <w:jc w:val="center"/>
              <w:rPr>
                <w:rFonts w:ascii="ˎ̥" w:hAnsi="ˎ̥" w:cs="宋体" w:hint="eastAsia"/>
                <w:kern w:val="0"/>
                <w:sz w:val="18"/>
                <w:szCs w:val="18"/>
              </w:rPr>
            </w:pPr>
            <w:r w:rsidRPr="00F40484">
              <w:rPr>
                <w:rFonts w:ascii="ˎ̥" w:hAnsi="ˎ̥" w:cs="宋体"/>
                <w:kern w:val="0"/>
                <w:sz w:val="18"/>
                <w:szCs w:val="18"/>
              </w:rPr>
              <w:t>戊</w:t>
            </w:r>
            <w:r w:rsidRPr="00F40484">
              <w:rPr>
                <w:rFonts w:ascii="ˎ̥" w:hAnsi="ˎ̥" w:cs="宋体"/>
                <w:kern w:val="0"/>
                <w:sz w:val="18"/>
                <w:szCs w:val="18"/>
              </w:rPr>
              <w:t xml:space="preserve"> </w:t>
            </w:r>
          </w:p>
        </w:tc>
        <w:tc>
          <w:tcPr>
            <w:tcW w:w="0" w:type="auto"/>
          </w:tcPr>
          <w:p w:rsidR="00401BF9" w:rsidRPr="00F40484" w:rsidRDefault="00401BF9" w:rsidP="00401BF9">
            <w:pPr>
              <w:widowControl/>
              <w:spacing w:line="240" w:lineRule="auto"/>
              <w:ind w:firstLineChars="0" w:firstLine="0"/>
              <w:jc w:val="center"/>
              <w:rPr>
                <w:rFonts w:ascii="ˎ̥" w:hAnsi="ˎ̥" w:cs="宋体" w:hint="eastAsia"/>
                <w:kern w:val="0"/>
                <w:sz w:val="18"/>
                <w:szCs w:val="18"/>
              </w:rPr>
            </w:pPr>
            <w:r w:rsidRPr="00F40484">
              <w:rPr>
                <w:rFonts w:ascii="ˎ̥" w:hAnsi="ˎ̥" w:cs="宋体"/>
                <w:kern w:val="0"/>
                <w:sz w:val="18"/>
                <w:szCs w:val="18"/>
              </w:rPr>
              <w:t>一、二级</w:t>
            </w:r>
            <w:r w:rsidRPr="00F40484">
              <w:rPr>
                <w:rFonts w:ascii="ˎ̥" w:hAnsi="ˎ̥" w:cs="宋体"/>
                <w:kern w:val="0"/>
                <w:sz w:val="18"/>
                <w:szCs w:val="18"/>
              </w:rPr>
              <w:t xml:space="preserve"> </w:t>
            </w:r>
            <w:r w:rsidRPr="00F40484">
              <w:rPr>
                <w:rFonts w:ascii="ˎ̥" w:hAnsi="ˎ̥" w:cs="宋体"/>
                <w:kern w:val="0"/>
                <w:sz w:val="18"/>
                <w:szCs w:val="18"/>
              </w:rPr>
              <w:br/>
            </w:r>
            <w:r w:rsidRPr="00F40484">
              <w:rPr>
                <w:rFonts w:ascii="ˎ̥" w:hAnsi="ˎ̥" w:cs="宋体"/>
                <w:kern w:val="0"/>
                <w:sz w:val="18"/>
                <w:szCs w:val="18"/>
              </w:rPr>
              <w:t>三</w:t>
            </w:r>
            <w:r w:rsidRPr="00F40484">
              <w:rPr>
                <w:rFonts w:ascii="ˎ̥" w:hAnsi="ˎ̥" w:cs="宋体"/>
                <w:kern w:val="0"/>
                <w:sz w:val="18"/>
                <w:szCs w:val="18"/>
              </w:rPr>
              <w:t xml:space="preserve"> </w:t>
            </w:r>
            <w:r w:rsidRPr="00F40484">
              <w:rPr>
                <w:rFonts w:ascii="ˎ̥" w:hAnsi="ˎ̥" w:cs="宋体"/>
                <w:kern w:val="0"/>
                <w:sz w:val="18"/>
                <w:szCs w:val="18"/>
              </w:rPr>
              <w:t>级</w:t>
            </w:r>
            <w:r w:rsidRPr="00F40484">
              <w:rPr>
                <w:rFonts w:ascii="ˎ̥" w:hAnsi="ˎ̥" w:cs="宋体"/>
                <w:kern w:val="0"/>
                <w:sz w:val="18"/>
                <w:szCs w:val="18"/>
              </w:rPr>
              <w:t xml:space="preserve"> </w:t>
            </w:r>
            <w:r w:rsidRPr="00F40484">
              <w:rPr>
                <w:rFonts w:ascii="ˎ̥" w:hAnsi="ˎ̥" w:cs="宋体"/>
                <w:kern w:val="0"/>
                <w:sz w:val="18"/>
                <w:szCs w:val="18"/>
              </w:rPr>
              <w:br/>
            </w:r>
            <w:r w:rsidRPr="00F40484">
              <w:rPr>
                <w:rFonts w:ascii="ˎ̥" w:hAnsi="ˎ̥" w:cs="宋体"/>
                <w:kern w:val="0"/>
                <w:sz w:val="18"/>
                <w:szCs w:val="18"/>
              </w:rPr>
              <w:t>四</w:t>
            </w:r>
            <w:r w:rsidRPr="00F40484">
              <w:rPr>
                <w:rFonts w:ascii="ˎ̥" w:hAnsi="ˎ̥" w:cs="宋体"/>
                <w:kern w:val="0"/>
                <w:sz w:val="18"/>
                <w:szCs w:val="18"/>
              </w:rPr>
              <w:t xml:space="preserve"> </w:t>
            </w:r>
            <w:r w:rsidRPr="00F40484">
              <w:rPr>
                <w:rFonts w:ascii="ˎ̥" w:hAnsi="ˎ̥" w:cs="宋体"/>
                <w:kern w:val="0"/>
                <w:sz w:val="18"/>
                <w:szCs w:val="18"/>
              </w:rPr>
              <w:t>级</w:t>
            </w:r>
            <w:r w:rsidRPr="00F40484">
              <w:rPr>
                <w:rFonts w:ascii="ˎ̥" w:hAnsi="ˎ̥" w:cs="宋体"/>
                <w:kern w:val="0"/>
                <w:sz w:val="18"/>
                <w:szCs w:val="18"/>
              </w:rPr>
              <w:t xml:space="preserve"> </w:t>
            </w:r>
          </w:p>
        </w:tc>
        <w:tc>
          <w:tcPr>
            <w:tcW w:w="0" w:type="auto"/>
          </w:tcPr>
          <w:p w:rsidR="00401BF9" w:rsidRPr="00F40484" w:rsidRDefault="00401BF9" w:rsidP="00401BF9">
            <w:pPr>
              <w:widowControl/>
              <w:spacing w:line="240" w:lineRule="auto"/>
              <w:ind w:firstLineChars="0" w:firstLine="0"/>
              <w:jc w:val="center"/>
              <w:rPr>
                <w:rFonts w:ascii="ˎ̥" w:hAnsi="ˎ̥" w:cs="宋体" w:hint="eastAsia"/>
                <w:kern w:val="0"/>
                <w:sz w:val="18"/>
                <w:szCs w:val="18"/>
              </w:rPr>
            </w:pPr>
            <w:r w:rsidRPr="00F40484">
              <w:rPr>
                <w:rFonts w:ascii="ˎ̥" w:hAnsi="ˎ̥" w:cs="宋体"/>
                <w:kern w:val="0"/>
                <w:sz w:val="18"/>
                <w:szCs w:val="18"/>
              </w:rPr>
              <w:t>不</w:t>
            </w:r>
            <w:r w:rsidRPr="00F40484">
              <w:rPr>
                <w:rFonts w:ascii="ˎ̥" w:hAnsi="ˎ̥" w:cs="宋体"/>
                <w:kern w:val="0"/>
                <w:sz w:val="18"/>
                <w:szCs w:val="18"/>
              </w:rPr>
              <w:t xml:space="preserve"> </w:t>
            </w:r>
            <w:r w:rsidRPr="00F40484">
              <w:rPr>
                <w:rFonts w:ascii="ˎ̥" w:hAnsi="ˎ̥" w:cs="宋体"/>
                <w:kern w:val="0"/>
                <w:sz w:val="18"/>
                <w:szCs w:val="18"/>
              </w:rPr>
              <w:t>限</w:t>
            </w:r>
            <w:r w:rsidRPr="00F40484">
              <w:rPr>
                <w:rFonts w:ascii="ˎ̥" w:hAnsi="ˎ̥" w:cs="宋体"/>
                <w:kern w:val="0"/>
                <w:sz w:val="18"/>
                <w:szCs w:val="18"/>
              </w:rPr>
              <w:t xml:space="preserve"> </w:t>
            </w:r>
            <w:r w:rsidRPr="00F40484">
              <w:rPr>
                <w:rFonts w:ascii="ˎ̥" w:hAnsi="ˎ̥" w:cs="宋体"/>
                <w:kern w:val="0"/>
                <w:sz w:val="18"/>
                <w:szCs w:val="18"/>
              </w:rPr>
              <w:br/>
              <w:t xml:space="preserve">100 </w:t>
            </w:r>
            <w:r w:rsidRPr="00F40484">
              <w:rPr>
                <w:rFonts w:ascii="ˎ̥" w:hAnsi="ˎ̥" w:cs="宋体"/>
                <w:kern w:val="0"/>
                <w:sz w:val="18"/>
                <w:szCs w:val="18"/>
              </w:rPr>
              <w:br/>
              <w:t xml:space="preserve">60 </w:t>
            </w:r>
          </w:p>
        </w:tc>
        <w:tc>
          <w:tcPr>
            <w:tcW w:w="0" w:type="auto"/>
          </w:tcPr>
          <w:p w:rsidR="00401BF9" w:rsidRPr="00F40484" w:rsidRDefault="00401BF9" w:rsidP="00401BF9">
            <w:pPr>
              <w:widowControl/>
              <w:spacing w:line="240" w:lineRule="auto"/>
              <w:ind w:firstLineChars="0" w:firstLine="0"/>
              <w:jc w:val="center"/>
              <w:rPr>
                <w:rFonts w:ascii="ˎ̥" w:hAnsi="ˎ̥" w:cs="宋体" w:hint="eastAsia"/>
                <w:kern w:val="0"/>
                <w:sz w:val="18"/>
                <w:szCs w:val="18"/>
              </w:rPr>
            </w:pPr>
            <w:r w:rsidRPr="00F40484">
              <w:rPr>
                <w:rFonts w:ascii="ˎ̥" w:hAnsi="ˎ̥" w:cs="宋体"/>
                <w:kern w:val="0"/>
                <w:sz w:val="18"/>
                <w:szCs w:val="18"/>
              </w:rPr>
              <w:t>不</w:t>
            </w:r>
            <w:r w:rsidRPr="00F40484">
              <w:rPr>
                <w:rFonts w:ascii="ˎ̥" w:hAnsi="ˎ̥" w:cs="宋体"/>
                <w:kern w:val="0"/>
                <w:sz w:val="18"/>
                <w:szCs w:val="18"/>
              </w:rPr>
              <w:t xml:space="preserve"> </w:t>
            </w:r>
            <w:r w:rsidRPr="00F40484">
              <w:rPr>
                <w:rFonts w:ascii="ˎ̥" w:hAnsi="ˎ̥" w:cs="宋体"/>
                <w:kern w:val="0"/>
                <w:sz w:val="18"/>
                <w:szCs w:val="18"/>
              </w:rPr>
              <w:t>限</w:t>
            </w:r>
            <w:r w:rsidRPr="00F40484">
              <w:rPr>
                <w:rFonts w:ascii="ˎ̥" w:hAnsi="ˎ̥" w:cs="宋体"/>
                <w:kern w:val="0"/>
                <w:sz w:val="18"/>
                <w:szCs w:val="18"/>
              </w:rPr>
              <w:t xml:space="preserve"> </w:t>
            </w:r>
            <w:r w:rsidRPr="00F40484">
              <w:rPr>
                <w:rFonts w:ascii="ˎ̥" w:hAnsi="ˎ̥" w:cs="宋体"/>
                <w:kern w:val="0"/>
                <w:sz w:val="18"/>
                <w:szCs w:val="18"/>
              </w:rPr>
              <w:br/>
              <w:t xml:space="preserve">75 </w:t>
            </w:r>
            <w:r w:rsidRPr="00F40484">
              <w:rPr>
                <w:rFonts w:ascii="ˎ̥" w:hAnsi="ˎ̥" w:cs="宋体"/>
                <w:kern w:val="0"/>
                <w:sz w:val="18"/>
                <w:szCs w:val="18"/>
              </w:rPr>
              <w:br/>
              <w:t xml:space="preserve">—— </w:t>
            </w:r>
          </w:p>
        </w:tc>
        <w:tc>
          <w:tcPr>
            <w:tcW w:w="0" w:type="auto"/>
          </w:tcPr>
          <w:p w:rsidR="00401BF9" w:rsidRPr="00F40484" w:rsidRDefault="00401BF9" w:rsidP="00401BF9">
            <w:pPr>
              <w:widowControl/>
              <w:spacing w:line="240" w:lineRule="auto"/>
              <w:ind w:firstLineChars="0" w:firstLine="0"/>
              <w:jc w:val="center"/>
              <w:rPr>
                <w:rFonts w:ascii="ˎ̥" w:hAnsi="ˎ̥" w:cs="宋体" w:hint="eastAsia"/>
                <w:kern w:val="0"/>
                <w:sz w:val="18"/>
                <w:szCs w:val="18"/>
              </w:rPr>
            </w:pPr>
            <w:r w:rsidRPr="00F40484">
              <w:rPr>
                <w:rFonts w:ascii="ˎ̥" w:hAnsi="ˎ̥" w:cs="宋体"/>
                <w:kern w:val="0"/>
                <w:sz w:val="18"/>
                <w:szCs w:val="18"/>
              </w:rPr>
              <w:t xml:space="preserve">75 </w:t>
            </w:r>
            <w:r w:rsidRPr="00F40484">
              <w:rPr>
                <w:rFonts w:ascii="ˎ̥" w:hAnsi="ˎ̥" w:cs="宋体"/>
                <w:kern w:val="0"/>
                <w:sz w:val="18"/>
                <w:szCs w:val="18"/>
              </w:rPr>
              <w:br/>
              <w:t xml:space="preserve">—— </w:t>
            </w:r>
            <w:r w:rsidRPr="00F40484">
              <w:rPr>
                <w:rFonts w:ascii="ˎ̥" w:hAnsi="ˎ̥" w:cs="宋体"/>
                <w:kern w:val="0"/>
                <w:sz w:val="18"/>
                <w:szCs w:val="18"/>
              </w:rPr>
              <w:br/>
              <w:t xml:space="preserve">—— </w:t>
            </w:r>
          </w:p>
        </w:tc>
        <w:tc>
          <w:tcPr>
            <w:tcW w:w="0" w:type="auto"/>
          </w:tcPr>
          <w:p w:rsidR="00401BF9" w:rsidRPr="00F40484" w:rsidRDefault="00401BF9" w:rsidP="00401BF9">
            <w:pPr>
              <w:widowControl/>
              <w:spacing w:line="240" w:lineRule="auto"/>
              <w:ind w:firstLineChars="0" w:firstLine="0"/>
              <w:jc w:val="center"/>
              <w:rPr>
                <w:rFonts w:ascii="ˎ̥" w:hAnsi="ˎ̥" w:cs="宋体" w:hint="eastAsia"/>
                <w:kern w:val="0"/>
                <w:sz w:val="18"/>
                <w:szCs w:val="18"/>
              </w:rPr>
            </w:pPr>
            <w:r w:rsidRPr="00F40484">
              <w:rPr>
                <w:rFonts w:ascii="ˎ̥" w:hAnsi="ˎ̥" w:cs="宋体"/>
                <w:kern w:val="0"/>
                <w:sz w:val="18"/>
                <w:szCs w:val="18"/>
              </w:rPr>
              <w:t xml:space="preserve">60 </w:t>
            </w:r>
            <w:r w:rsidRPr="00F40484">
              <w:rPr>
                <w:rFonts w:ascii="ˎ̥" w:hAnsi="ˎ̥" w:cs="宋体"/>
                <w:kern w:val="0"/>
                <w:sz w:val="18"/>
                <w:szCs w:val="18"/>
              </w:rPr>
              <w:br/>
              <w:t xml:space="preserve">—— </w:t>
            </w:r>
            <w:r w:rsidRPr="00F40484">
              <w:rPr>
                <w:rFonts w:ascii="ˎ̥" w:hAnsi="ˎ̥" w:cs="宋体"/>
                <w:kern w:val="0"/>
                <w:sz w:val="18"/>
                <w:szCs w:val="18"/>
              </w:rPr>
              <w:br/>
              <w:t xml:space="preserve">—— </w:t>
            </w:r>
          </w:p>
        </w:tc>
      </w:tr>
    </w:tbl>
    <w:p w:rsidR="00401BF9" w:rsidRPr="005413D8" w:rsidRDefault="00D064FD" w:rsidP="005413D8">
      <w:pPr>
        <w:pStyle w:val="444444444444444444444"/>
        <w:rPr>
          <w:color w:val="auto"/>
        </w:rPr>
      </w:pPr>
      <w:r w:rsidRPr="005413D8">
        <w:rPr>
          <w:rFonts w:hint="eastAsia"/>
          <w:color w:val="auto"/>
        </w:rPr>
        <w:t xml:space="preserve">5. </w:t>
      </w:r>
      <w:r w:rsidRPr="005413D8">
        <w:rPr>
          <w:rFonts w:hint="eastAsia"/>
          <w:color w:val="auto"/>
        </w:rPr>
        <w:t>工业厂房</w:t>
      </w:r>
      <w:r w:rsidR="005178E0" w:rsidRPr="005413D8">
        <w:rPr>
          <w:rFonts w:hint="eastAsia"/>
          <w:color w:val="auto"/>
        </w:rPr>
        <w:t>（仓库）</w:t>
      </w:r>
      <w:r w:rsidRPr="005413D8">
        <w:rPr>
          <w:rFonts w:hint="eastAsia"/>
          <w:color w:val="auto"/>
        </w:rPr>
        <w:t>的消防设计</w:t>
      </w:r>
    </w:p>
    <w:p w:rsidR="00D064FD" w:rsidRPr="00F40484" w:rsidRDefault="00D064FD" w:rsidP="00D064FD">
      <w:pPr>
        <w:ind w:firstLine="480"/>
        <w:rPr>
          <w:rFonts w:asciiTheme="minorEastAsia" w:eastAsiaTheme="minorEastAsia" w:hAnsiTheme="minorEastAsia"/>
        </w:rPr>
      </w:pPr>
      <w:r w:rsidRPr="00F40484">
        <w:rPr>
          <w:rFonts w:asciiTheme="minorEastAsia" w:eastAsiaTheme="minorEastAsia" w:hAnsiTheme="minorEastAsia" w:hint="eastAsia"/>
        </w:rPr>
        <w:t>近几年随着工厂加工规模越来越大，联合厂房的设计逐渐成为企业的首选。对厂房进行消防设计时，防火分区的设计显得尤为重要，分隔不好就会影响工艺生产。</w:t>
      </w:r>
    </w:p>
    <w:p w:rsidR="00D064FD" w:rsidRPr="00F40484" w:rsidRDefault="00D064FD" w:rsidP="00D064FD">
      <w:pPr>
        <w:ind w:firstLine="480"/>
        <w:rPr>
          <w:rFonts w:asciiTheme="minorEastAsia" w:eastAsiaTheme="minorEastAsia" w:hAnsiTheme="minorEastAsia"/>
        </w:rPr>
      </w:pPr>
      <w:r w:rsidRPr="00F40484">
        <w:rPr>
          <w:rFonts w:asciiTheme="minorEastAsia" w:eastAsiaTheme="minorEastAsia" w:hAnsiTheme="minorEastAsia" w:hint="eastAsia"/>
        </w:rPr>
        <w:t>（1）防火分区设计</w:t>
      </w:r>
    </w:p>
    <w:p w:rsidR="00D064FD" w:rsidRPr="00F40484" w:rsidRDefault="00D064FD" w:rsidP="00D064FD">
      <w:pPr>
        <w:ind w:firstLine="480"/>
        <w:rPr>
          <w:rFonts w:asciiTheme="minorEastAsia" w:eastAsiaTheme="minorEastAsia" w:hAnsiTheme="minorEastAsia"/>
        </w:rPr>
      </w:pPr>
      <w:r w:rsidRPr="00F40484">
        <w:rPr>
          <w:rFonts w:asciiTheme="minorEastAsia" w:eastAsiaTheme="minorEastAsia" w:hAnsiTheme="minorEastAsia" w:hint="eastAsia"/>
        </w:rPr>
        <w:t>① 防火墙与防火分区</w:t>
      </w:r>
    </w:p>
    <w:p w:rsidR="00D064FD" w:rsidRPr="00F40484" w:rsidRDefault="00D064FD" w:rsidP="00D064FD">
      <w:pPr>
        <w:ind w:firstLine="480"/>
        <w:rPr>
          <w:rFonts w:asciiTheme="minorEastAsia" w:eastAsiaTheme="minorEastAsia" w:hAnsiTheme="minorEastAsia"/>
        </w:rPr>
      </w:pPr>
      <w:r w:rsidRPr="00F40484">
        <w:rPr>
          <w:rFonts w:asciiTheme="minorEastAsia" w:eastAsiaTheme="minorEastAsia" w:hAnsiTheme="minorEastAsia" w:hint="eastAsia"/>
        </w:rPr>
        <w:t>因生产工艺的要求，实际工程中往往不可能采用防火墙将大跨度厂房进行分隔。普通建筑中普遍采用的防火门与防火卷帘，对于大跨度厂房而言，采用该方式进行防火防区划分通常难以实现。即使能够使用防火卷帘进行防火分区划分，日后的使用、维修也极为不便，故通常也不予采用。</w:t>
      </w:r>
    </w:p>
    <w:p w:rsidR="00D064FD" w:rsidRPr="00F40484" w:rsidRDefault="00D064FD" w:rsidP="00D064FD">
      <w:pPr>
        <w:ind w:firstLine="480"/>
        <w:rPr>
          <w:rFonts w:asciiTheme="minorEastAsia" w:eastAsiaTheme="minorEastAsia" w:hAnsiTheme="minorEastAsia"/>
        </w:rPr>
      </w:pPr>
      <w:r w:rsidRPr="00F40484">
        <w:rPr>
          <w:rFonts w:asciiTheme="minorEastAsia" w:eastAsiaTheme="minorEastAsia" w:hAnsiTheme="minorEastAsia" w:hint="eastAsia"/>
        </w:rPr>
        <w:t>② 水幕与防火分区</w:t>
      </w:r>
    </w:p>
    <w:p w:rsidR="00D064FD" w:rsidRPr="00F40484" w:rsidRDefault="00D064FD" w:rsidP="00D064FD">
      <w:pPr>
        <w:ind w:firstLine="480"/>
        <w:rPr>
          <w:rFonts w:asciiTheme="minorEastAsia" w:eastAsiaTheme="minorEastAsia" w:hAnsiTheme="minorEastAsia"/>
        </w:rPr>
      </w:pPr>
      <w:r w:rsidRPr="00F40484">
        <w:rPr>
          <w:rFonts w:asciiTheme="minorEastAsia" w:eastAsiaTheme="minorEastAsia" w:hAnsiTheme="minorEastAsia" w:hint="eastAsia"/>
        </w:rPr>
        <w:t>采用独立水幕作为大跨度厂房的防火分隔，配合消火栓及灭火器的消防系统，是较可行的做法。设计可根据实际情况设置若干防火水幕带，该方式可灵活设置，不会将整体的生产空间人为分隔。该方式较大跨度防火墙更易实现，且不会对正常的生产工作造成任何不良影响。厂房一旦发生火灾，该方式可以立即实现有效的防火分隔。</w:t>
      </w:r>
    </w:p>
    <w:p w:rsidR="00D064FD" w:rsidRPr="00F40484" w:rsidRDefault="00D064FD" w:rsidP="00911E5A">
      <w:pPr>
        <w:ind w:firstLine="480"/>
        <w:rPr>
          <w:rFonts w:asciiTheme="minorEastAsia" w:eastAsiaTheme="minorEastAsia" w:hAnsiTheme="minorEastAsia"/>
        </w:rPr>
      </w:pPr>
      <w:r w:rsidRPr="00F40484">
        <w:rPr>
          <w:rFonts w:asciiTheme="minorEastAsia" w:eastAsiaTheme="minorEastAsia" w:hAnsiTheme="minorEastAsia" w:hint="eastAsia"/>
        </w:rPr>
        <w:t>③ 自动喷水灭火与防火分区</w:t>
      </w:r>
    </w:p>
    <w:p w:rsidR="00D064FD" w:rsidRPr="00F40484" w:rsidRDefault="00D064FD" w:rsidP="00911E5A">
      <w:pPr>
        <w:ind w:firstLine="480"/>
        <w:rPr>
          <w:rFonts w:asciiTheme="minorEastAsia" w:eastAsiaTheme="minorEastAsia" w:hAnsiTheme="minorEastAsia"/>
        </w:rPr>
      </w:pPr>
      <w:r w:rsidRPr="00F40484">
        <w:rPr>
          <w:rFonts w:asciiTheme="minorEastAsia" w:eastAsiaTheme="minorEastAsia" w:hAnsiTheme="minorEastAsia" w:hint="eastAsia"/>
        </w:rPr>
        <w:t>如果在大跨度厂房内设置自动喷水灭火装置，可满足规范要求。但是采用该方式也存在一定的问题:</w:t>
      </w:r>
    </w:p>
    <w:p w:rsidR="00D064FD" w:rsidRPr="00F40484" w:rsidRDefault="00911E5A" w:rsidP="00911E5A">
      <w:pPr>
        <w:ind w:firstLineChars="0" w:firstLine="480"/>
        <w:rPr>
          <w:rFonts w:asciiTheme="minorEastAsia" w:eastAsiaTheme="minorEastAsia" w:hAnsiTheme="minorEastAsia"/>
        </w:rPr>
      </w:pPr>
      <w:r w:rsidRPr="00F40484">
        <w:rPr>
          <w:rFonts w:asciiTheme="minorEastAsia" w:eastAsiaTheme="minorEastAsia" w:hAnsiTheme="minorEastAsia" w:hint="eastAsia"/>
        </w:rPr>
        <w:lastRenderedPageBreak/>
        <w:t>——</w:t>
      </w:r>
      <w:r w:rsidR="00D064FD" w:rsidRPr="00F40484">
        <w:rPr>
          <w:rFonts w:asciiTheme="minorEastAsia" w:eastAsiaTheme="minorEastAsia" w:hAnsiTheme="minorEastAsia" w:hint="eastAsia"/>
        </w:rPr>
        <w:t>大跨度厂房一般层高都在10米以上，而根据《自动喷灭火系统设计规范》有关规定，自动喷水灭火装置通常应用于8米及以下的大空间建筑物；</w:t>
      </w:r>
    </w:p>
    <w:p w:rsidR="00D064FD" w:rsidRPr="00F40484" w:rsidRDefault="00911E5A" w:rsidP="00911E5A">
      <w:pPr>
        <w:ind w:firstLine="480"/>
        <w:rPr>
          <w:rFonts w:asciiTheme="minorEastAsia" w:eastAsiaTheme="minorEastAsia" w:hAnsiTheme="minorEastAsia"/>
        </w:rPr>
      </w:pPr>
      <w:r w:rsidRPr="00F40484">
        <w:rPr>
          <w:rFonts w:asciiTheme="minorEastAsia" w:eastAsiaTheme="minorEastAsia" w:hAnsiTheme="minorEastAsia" w:hint="eastAsia"/>
        </w:rPr>
        <w:t>——</w:t>
      </w:r>
      <w:r w:rsidR="00D064FD" w:rsidRPr="00F40484">
        <w:rPr>
          <w:rFonts w:asciiTheme="minorEastAsia" w:eastAsiaTheme="minorEastAsia" w:hAnsiTheme="minorEastAsia" w:hint="eastAsia"/>
        </w:rPr>
        <w:t>相对投资成本较大。</w:t>
      </w:r>
    </w:p>
    <w:p w:rsidR="00D064FD" w:rsidRPr="00F40484" w:rsidRDefault="00911E5A" w:rsidP="00911E5A">
      <w:pPr>
        <w:ind w:firstLine="480"/>
        <w:rPr>
          <w:rFonts w:asciiTheme="minorEastAsia" w:eastAsiaTheme="minorEastAsia" w:hAnsiTheme="minorEastAsia"/>
        </w:rPr>
      </w:pPr>
      <w:r w:rsidRPr="00F40484">
        <w:rPr>
          <w:rFonts w:asciiTheme="minorEastAsia" w:eastAsiaTheme="minorEastAsia" w:hAnsiTheme="minorEastAsia" w:hint="eastAsia"/>
        </w:rPr>
        <w:t xml:space="preserve">④ </w:t>
      </w:r>
      <w:r w:rsidR="00D064FD" w:rsidRPr="00F40484">
        <w:rPr>
          <w:rFonts w:asciiTheme="minorEastAsia" w:eastAsiaTheme="minorEastAsia" w:hAnsiTheme="minorEastAsia" w:hint="eastAsia"/>
        </w:rPr>
        <w:t>消防炮与防火分区</w:t>
      </w:r>
    </w:p>
    <w:p w:rsidR="00D064FD" w:rsidRPr="00F40484" w:rsidRDefault="00D064FD" w:rsidP="00911E5A">
      <w:pPr>
        <w:ind w:firstLine="480"/>
        <w:rPr>
          <w:rFonts w:asciiTheme="minorEastAsia" w:eastAsiaTheme="minorEastAsia" w:hAnsiTheme="minorEastAsia"/>
        </w:rPr>
      </w:pPr>
      <w:r w:rsidRPr="00F40484">
        <w:rPr>
          <w:rFonts w:asciiTheme="minorEastAsia" w:eastAsiaTheme="minorEastAsia" w:hAnsiTheme="minorEastAsia" w:hint="eastAsia"/>
        </w:rPr>
        <w:t>消防炮灭火系统，是一种新型的灭火系统，早期主要应用于各类易燃易爆的石化企业、机库、船舶等场所。近年来建筑行业迅猛崛起，大量高大空间建筑物相继出现。对于大空间建筑，生产工艺或运营模式往往要求其空间具有完全通透性，传统模式上的防火分区、防火墙的设置方式往往无法满足其使用要求。</w:t>
      </w:r>
      <w:proofErr w:type="gramStart"/>
      <w:r w:rsidRPr="00F40484">
        <w:rPr>
          <w:rFonts w:asciiTheme="minorEastAsia" w:eastAsiaTheme="minorEastAsia" w:hAnsiTheme="minorEastAsia" w:hint="eastAsia"/>
        </w:rPr>
        <w:t>传统消防</w:t>
      </w:r>
      <w:proofErr w:type="gramEnd"/>
      <w:r w:rsidRPr="00F40484">
        <w:rPr>
          <w:rFonts w:asciiTheme="minorEastAsia" w:eastAsiaTheme="minorEastAsia" w:hAnsiTheme="minorEastAsia" w:hint="eastAsia"/>
        </w:rPr>
        <w:t>设置方式遭遇到新的挑战，而消防炮的特性恰好能够弥补</w:t>
      </w:r>
      <w:proofErr w:type="gramStart"/>
      <w:r w:rsidRPr="00F40484">
        <w:rPr>
          <w:rFonts w:asciiTheme="minorEastAsia" w:eastAsiaTheme="minorEastAsia" w:hAnsiTheme="minorEastAsia" w:hint="eastAsia"/>
        </w:rPr>
        <w:t>传统消防</w:t>
      </w:r>
      <w:proofErr w:type="gramEnd"/>
      <w:r w:rsidRPr="00F40484">
        <w:rPr>
          <w:rFonts w:asciiTheme="minorEastAsia" w:eastAsiaTheme="minorEastAsia" w:hAnsiTheme="minorEastAsia" w:hint="eastAsia"/>
        </w:rPr>
        <w:t>模式在该状况下的不足，消防炮灭火系统被部分采用。消防炮灭火系统要求的消防水量一般比较大，根据实际要求，消防水量多在20 l/s～200 l/s之间，通常需在室外设置一定容积的消防水池。</w:t>
      </w:r>
    </w:p>
    <w:p w:rsidR="00D064FD" w:rsidRPr="00F40484" w:rsidRDefault="00911E5A" w:rsidP="00911E5A">
      <w:pPr>
        <w:ind w:firstLine="480"/>
        <w:rPr>
          <w:rFonts w:asciiTheme="minorEastAsia" w:eastAsiaTheme="minorEastAsia" w:hAnsiTheme="minorEastAsia"/>
        </w:rPr>
      </w:pPr>
      <w:r w:rsidRPr="00F40484">
        <w:rPr>
          <w:rFonts w:asciiTheme="minorEastAsia" w:eastAsiaTheme="minorEastAsia" w:hAnsiTheme="minorEastAsia" w:hint="eastAsia"/>
        </w:rPr>
        <w:t>（</w:t>
      </w:r>
      <w:r w:rsidR="00D064FD" w:rsidRPr="00F40484">
        <w:rPr>
          <w:rFonts w:asciiTheme="minorEastAsia" w:eastAsiaTheme="minorEastAsia" w:hAnsiTheme="minorEastAsia" w:hint="eastAsia"/>
        </w:rPr>
        <w:t>2</w:t>
      </w:r>
      <w:r w:rsidRPr="00F40484">
        <w:rPr>
          <w:rFonts w:asciiTheme="minorEastAsia" w:eastAsiaTheme="minorEastAsia" w:hAnsiTheme="minorEastAsia" w:hint="eastAsia"/>
        </w:rPr>
        <w:t>）</w:t>
      </w:r>
      <w:r w:rsidR="00D064FD" w:rsidRPr="00F40484">
        <w:rPr>
          <w:rFonts w:asciiTheme="minorEastAsia" w:eastAsiaTheme="minorEastAsia" w:hAnsiTheme="minorEastAsia" w:hint="eastAsia"/>
        </w:rPr>
        <w:t>设备地下室</w:t>
      </w:r>
    </w:p>
    <w:p w:rsidR="00D064FD" w:rsidRPr="00F40484" w:rsidRDefault="00D064FD" w:rsidP="00911E5A">
      <w:pPr>
        <w:ind w:firstLine="480"/>
        <w:rPr>
          <w:rFonts w:asciiTheme="minorEastAsia" w:eastAsiaTheme="minorEastAsia" w:hAnsiTheme="minorEastAsia"/>
        </w:rPr>
      </w:pPr>
      <w:r w:rsidRPr="00F40484">
        <w:rPr>
          <w:rFonts w:asciiTheme="minorEastAsia" w:eastAsiaTheme="minorEastAsia" w:hAnsiTheme="minorEastAsia" w:hint="eastAsia"/>
        </w:rPr>
        <w:t>厂房内大型设备</w:t>
      </w:r>
      <w:proofErr w:type="gramStart"/>
      <w:r w:rsidRPr="00F40484">
        <w:rPr>
          <w:rFonts w:asciiTheme="minorEastAsia" w:eastAsiaTheme="minorEastAsia" w:hAnsiTheme="minorEastAsia" w:hint="eastAsia"/>
        </w:rPr>
        <w:t>通常辅带地下室</w:t>
      </w:r>
      <w:proofErr w:type="gramEnd"/>
      <w:r w:rsidRPr="00F40484">
        <w:rPr>
          <w:rFonts w:asciiTheme="minorEastAsia" w:eastAsiaTheme="minorEastAsia" w:hAnsiTheme="minorEastAsia" w:hint="eastAsia"/>
        </w:rPr>
        <w:t>，在《建规》中对地下室的定义是：房间地面低于室外设计地面的平均高度大于该房间平均净高1/ 2 者。消防的要求是：独立防火分区，按面积大小设1</w:t>
      </w:r>
      <w:r w:rsidR="00911E5A" w:rsidRPr="00F40484">
        <w:rPr>
          <w:rFonts w:asciiTheme="minorEastAsia" w:eastAsiaTheme="minorEastAsia" w:hAnsiTheme="minorEastAsia" w:hint="eastAsia"/>
        </w:rPr>
        <w:t>—</w:t>
      </w:r>
      <w:r w:rsidRPr="00F40484">
        <w:rPr>
          <w:rFonts w:asciiTheme="minorEastAsia" w:eastAsiaTheme="minorEastAsia" w:hAnsiTheme="minorEastAsia" w:hint="eastAsia"/>
        </w:rPr>
        <w:t>2个安全出口。由于现在多采用联合厂房的形式，《建规》中的消防要求很难满足。而大多数行业的厂房地下室，性质是设备地下室，与地上设备紧密连在一起。设备地下室内无长期停留的工作人员，仅在维护、巡视时</w:t>
      </w:r>
      <w:proofErr w:type="gramStart"/>
      <w:r w:rsidRPr="00F40484">
        <w:rPr>
          <w:rFonts w:asciiTheme="minorEastAsia" w:eastAsiaTheme="minorEastAsia" w:hAnsiTheme="minorEastAsia" w:hint="eastAsia"/>
        </w:rPr>
        <w:t>有人且</w:t>
      </w:r>
      <w:proofErr w:type="gramEnd"/>
      <w:r w:rsidRPr="00F40484">
        <w:rPr>
          <w:rFonts w:asciiTheme="minorEastAsia" w:eastAsiaTheme="minorEastAsia" w:hAnsiTheme="minorEastAsia" w:hint="eastAsia"/>
        </w:rPr>
        <w:t>是培训过的专业人员，同时地下室内设置有二氧化碳自动灭火装置，安全性较高。经过工艺专业了解国内外同类工厂的实际情况，此类设备地下室发生火灾的概率极低。通常情况下，在设备地下室设计中采取的方法是：设备地下室设1～2个出入口直通至车间内，与车间连通的门设乙级防火门。</w:t>
      </w:r>
    </w:p>
    <w:p w:rsidR="00D064FD" w:rsidRPr="00F40484" w:rsidRDefault="00911E5A" w:rsidP="00911E5A">
      <w:pPr>
        <w:ind w:firstLine="480"/>
        <w:rPr>
          <w:rFonts w:asciiTheme="minorEastAsia" w:eastAsiaTheme="minorEastAsia" w:hAnsiTheme="minorEastAsia"/>
        </w:rPr>
      </w:pPr>
      <w:r w:rsidRPr="00F40484">
        <w:rPr>
          <w:rFonts w:asciiTheme="minorEastAsia" w:eastAsiaTheme="minorEastAsia" w:hAnsiTheme="minorEastAsia" w:hint="eastAsia"/>
        </w:rPr>
        <w:t>（</w:t>
      </w:r>
      <w:r w:rsidR="00D064FD" w:rsidRPr="00F40484">
        <w:rPr>
          <w:rFonts w:asciiTheme="minorEastAsia" w:eastAsiaTheme="minorEastAsia" w:hAnsiTheme="minorEastAsia" w:hint="eastAsia"/>
        </w:rPr>
        <w:t>3</w:t>
      </w:r>
      <w:r w:rsidRPr="00F40484">
        <w:rPr>
          <w:rFonts w:asciiTheme="minorEastAsia" w:eastAsiaTheme="minorEastAsia" w:hAnsiTheme="minorEastAsia" w:hint="eastAsia"/>
        </w:rPr>
        <w:t>）</w:t>
      </w:r>
      <w:r w:rsidR="00D064FD" w:rsidRPr="00F40484">
        <w:rPr>
          <w:rFonts w:asciiTheme="minorEastAsia" w:eastAsiaTheme="minorEastAsia" w:hAnsiTheme="minorEastAsia" w:hint="eastAsia"/>
        </w:rPr>
        <w:t>火灾自动报警系统</w:t>
      </w:r>
    </w:p>
    <w:p w:rsidR="00D064FD" w:rsidRPr="00F40484" w:rsidRDefault="00D064FD" w:rsidP="00911E5A">
      <w:pPr>
        <w:ind w:firstLine="480"/>
        <w:rPr>
          <w:rFonts w:asciiTheme="minorEastAsia" w:eastAsiaTheme="minorEastAsia" w:hAnsiTheme="minorEastAsia"/>
        </w:rPr>
      </w:pPr>
      <w:r w:rsidRPr="00F40484">
        <w:rPr>
          <w:rFonts w:asciiTheme="minorEastAsia" w:eastAsiaTheme="minorEastAsia" w:hAnsiTheme="minorEastAsia" w:hint="eastAsia"/>
        </w:rPr>
        <w:t>该工程采用总体保护的方式,火灾自动报警系统选用智能型消防报警系统,报警类型采用控制中心报警,由设于1层的消防控制中心集中控制及显示,探测器选用智能型光电感烟探测器对整个建筑物进行监视。系统设置警铃,并且按规</w:t>
      </w:r>
      <w:r w:rsidRPr="00F40484">
        <w:rPr>
          <w:rFonts w:asciiTheme="minorEastAsia" w:eastAsiaTheme="minorEastAsia" w:hAnsiTheme="minorEastAsia" w:hint="eastAsia"/>
        </w:rPr>
        <w:lastRenderedPageBreak/>
        <w:t xml:space="preserve">范要求设置相当数量的手动报警按钮,通过消防中心设置的联动柜对消防设施实施联动或手动控制,实现报警或灭火。 </w:t>
      </w:r>
    </w:p>
    <w:p w:rsidR="00D064FD" w:rsidRPr="00F40484" w:rsidRDefault="005178E0" w:rsidP="005413D8">
      <w:pPr>
        <w:pStyle w:val="3333333333333333333333"/>
      </w:pPr>
      <w:r w:rsidRPr="00F40484">
        <w:rPr>
          <w:rFonts w:hint="eastAsia"/>
        </w:rPr>
        <w:t>11.2.3</w:t>
      </w:r>
      <w:r w:rsidR="00431730" w:rsidRPr="00F40484">
        <w:rPr>
          <w:rFonts w:hint="eastAsia"/>
        </w:rPr>
        <w:t>厂房（库房）消防设计、施工注意事项</w:t>
      </w:r>
    </w:p>
    <w:p w:rsidR="00431730" w:rsidRPr="00F40484" w:rsidRDefault="00431730" w:rsidP="00431730">
      <w:pPr>
        <w:ind w:firstLine="480"/>
        <w:rPr>
          <w:rFonts w:asciiTheme="minorEastAsia" w:eastAsiaTheme="minorEastAsia" w:hAnsiTheme="minorEastAsia"/>
        </w:rPr>
      </w:pPr>
      <w:r w:rsidRPr="00F40484">
        <w:rPr>
          <w:rFonts w:asciiTheme="minorEastAsia" w:eastAsiaTheme="minorEastAsia" w:hAnsiTheme="minorEastAsia" w:hint="eastAsia"/>
        </w:rPr>
        <w:t>（1）基本原则</w:t>
      </w:r>
    </w:p>
    <w:p w:rsidR="00431730" w:rsidRPr="00F40484" w:rsidRDefault="00431730" w:rsidP="00431730">
      <w:pPr>
        <w:ind w:firstLine="480"/>
        <w:rPr>
          <w:rFonts w:asciiTheme="minorEastAsia" w:eastAsiaTheme="minorEastAsia" w:hAnsiTheme="minorEastAsia"/>
        </w:rPr>
      </w:pPr>
      <w:r w:rsidRPr="00F40484">
        <w:rPr>
          <w:rFonts w:asciiTheme="minorEastAsia" w:eastAsiaTheme="minorEastAsia" w:hAnsiTheme="minorEastAsia" w:hint="eastAsia"/>
        </w:rPr>
        <w:t>消防设施需要与厂区建设同步规划、同步设计、同步施工。在设计阶段应当申请消防设计审核，建设工程竣工后应申请消防验收。</w:t>
      </w:r>
    </w:p>
    <w:p w:rsidR="00431730" w:rsidRPr="00F40484" w:rsidRDefault="00431730" w:rsidP="00431730">
      <w:pPr>
        <w:ind w:firstLine="480"/>
        <w:rPr>
          <w:rFonts w:asciiTheme="minorEastAsia" w:eastAsiaTheme="minorEastAsia" w:hAnsiTheme="minorEastAsia"/>
        </w:rPr>
      </w:pPr>
      <w:r w:rsidRPr="00F40484">
        <w:rPr>
          <w:rFonts w:asciiTheme="minorEastAsia" w:eastAsiaTheme="minorEastAsia" w:hAnsiTheme="minorEastAsia" w:hint="eastAsia"/>
        </w:rPr>
        <w:t>（2）普遍性要求</w:t>
      </w:r>
    </w:p>
    <w:p w:rsidR="00431730" w:rsidRPr="00F40484" w:rsidRDefault="00431730" w:rsidP="00431730">
      <w:pPr>
        <w:ind w:firstLine="480"/>
        <w:rPr>
          <w:rFonts w:asciiTheme="minorEastAsia" w:eastAsiaTheme="minorEastAsia" w:hAnsiTheme="minorEastAsia"/>
        </w:rPr>
      </w:pPr>
      <w:r w:rsidRPr="00F40484">
        <w:rPr>
          <w:rFonts w:asciiTheme="minorEastAsia" w:eastAsiaTheme="minorEastAsia" w:hAnsiTheme="minorEastAsia" w:hint="eastAsia"/>
        </w:rPr>
        <w:t>厂房（库房）火灾危险性应根据生产（储存）的物质性质及其数量等因素，分为甲、乙、丙、丁、戊类。</w:t>
      </w:r>
    </w:p>
    <w:p w:rsidR="00431730" w:rsidRPr="00F40484" w:rsidRDefault="00431730" w:rsidP="00431730">
      <w:pPr>
        <w:ind w:firstLine="480"/>
        <w:rPr>
          <w:rFonts w:asciiTheme="minorEastAsia" w:eastAsiaTheme="minorEastAsia" w:hAnsiTheme="minorEastAsia"/>
        </w:rPr>
      </w:pPr>
      <w:r w:rsidRPr="00F40484">
        <w:rPr>
          <w:rFonts w:asciiTheme="minorEastAsia" w:eastAsiaTheme="minorEastAsia" w:hAnsiTheme="minorEastAsia" w:hint="eastAsia"/>
        </w:rPr>
        <w:t>每一厂（库）房区域，都需要满足消防水源、消防车道、防火间距、室内外消火栓系统、耐火等级、占地面积的相关要求，其中包括：</w:t>
      </w:r>
    </w:p>
    <w:p w:rsidR="00431730" w:rsidRPr="00F40484" w:rsidRDefault="00431730" w:rsidP="00431730">
      <w:pPr>
        <w:ind w:firstLine="480"/>
        <w:rPr>
          <w:rFonts w:asciiTheme="minorEastAsia" w:eastAsiaTheme="minorEastAsia" w:hAnsiTheme="minorEastAsia"/>
        </w:rPr>
      </w:pPr>
      <w:r w:rsidRPr="00F40484">
        <w:rPr>
          <w:rFonts w:asciiTheme="minorEastAsia" w:eastAsiaTheme="minorEastAsia" w:hAnsiTheme="minorEastAsia" w:hint="eastAsia"/>
        </w:rPr>
        <w:t>① 消防水源可利用市政管网供水或根据消防用水的需求情况设置消防水池；</w:t>
      </w:r>
    </w:p>
    <w:p w:rsidR="00431730" w:rsidRPr="00F40484" w:rsidRDefault="00431730" w:rsidP="00431730">
      <w:pPr>
        <w:ind w:firstLine="480"/>
        <w:rPr>
          <w:rFonts w:asciiTheme="minorEastAsia" w:eastAsiaTheme="minorEastAsia" w:hAnsiTheme="minorEastAsia"/>
        </w:rPr>
      </w:pPr>
      <w:r w:rsidRPr="00F40484">
        <w:rPr>
          <w:rFonts w:asciiTheme="minorEastAsia" w:eastAsiaTheme="minorEastAsia" w:hAnsiTheme="minorEastAsia" w:hint="eastAsia"/>
        </w:rPr>
        <w:t>② 消防车道的净宽度和净空高度均不应小于4.0m，</w:t>
      </w:r>
      <w:proofErr w:type="gramStart"/>
      <w:r w:rsidRPr="00F40484">
        <w:rPr>
          <w:rFonts w:asciiTheme="minorEastAsia" w:eastAsiaTheme="minorEastAsia" w:hAnsiTheme="minorEastAsia" w:hint="eastAsia"/>
        </w:rPr>
        <w:t>尽头式</w:t>
      </w:r>
      <w:proofErr w:type="gramEnd"/>
      <w:r w:rsidRPr="00F40484">
        <w:rPr>
          <w:rFonts w:asciiTheme="minorEastAsia" w:eastAsiaTheme="minorEastAsia" w:hAnsiTheme="minorEastAsia" w:hint="eastAsia"/>
        </w:rPr>
        <w:t>消防车道应设置回车道或回车场，回车场的面积不应小于12.0m×12.0m，供大型消防车使用时，不宜小于18.0m×18.0m；</w:t>
      </w:r>
    </w:p>
    <w:p w:rsidR="00431730" w:rsidRPr="00F40484" w:rsidRDefault="00431730" w:rsidP="00431730">
      <w:pPr>
        <w:ind w:firstLine="480"/>
        <w:rPr>
          <w:rFonts w:asciiTheme="minorEastAsia" w:eastAsiaTheme="minorEastAsia" w:hAnsiTheme="minorEastAsia"/>
        </w:rPr>
      </w:pPr>
      <w:r w:rsidRPr="00F40484">
        <w:rPr>
          <w:rFonts w:asciiTheme="minorEastAsia" w:eastAsiaTheme="minorEastAsia" w:hAnsiTheme="minorEastAsia" w:hint="eastAsia"/>
        </w:rPr>
        <w:t>③ 甲、乙类厂房与民用建筑之间的防火间距为25m,与重要公共建筑的防火间距不宜小于50m；</w:t>
      </w:r>
    </w:p>
    <w:p w:rsidR="00D064FD" w:rsidRPr="00F40484" w:rsidRDefault="00431730" w:rsidP="00431730">
      <w:pPr>
        <w:ind w:firstLine="480"/>
        <w:rPr>
          <w:rFonts w:asciiTheme="minorEastAsia" w:eastAsiaTheme="minorEastAsia" w:hAnsiTheme="minorEastAsia"/>
        </w:rPr>
      </w:pPr>
      <w:r w:rsidRPr="00F40484">
        <w:rPr>
          <w:rFonts w:asciiTheme="minorEastAsia" w:eastAsiaTheme="minorEastAsia" w:hAnsiTheme="minorEastAsia" w:hint="eastAsia"/>
        </w:rPr>
        <w:t>④ 甲、乙类厂房中室内消火栓的间距不应大于30.0m，其它厂房室内消火栓的间距不应大于50.0m。</w:t>
      </w:r>
    </w:p>
    <w:p w:rsidR="00431730" w:rsidRPr="00F40484" w:rsidRDefault="00431730" w:rsidP="00431730">
      <w:pPr>
        <w:ind w:firstLine="480"/>
        <w:rPr>
          <w:rFonts w:asciiTheme="minorEastAsia" w:eastAsiaTheme="minorEastAsia" w:hAnsiTheme="minorEastAsia"/>
        </w:rPr>
      </w:pPr>
      <w:r w:rsidRPr="00F40484">
        <w:rPr>
          <w:rFonts w:asciiTheme="minorEastAsia" w:eastAsiaTheme="minorEastAsia" w:hAnsiTheme="minorEastAsia" w:hint="eastAsia"/>
        </w:rPr>
        <w:t>（3）具体要求</w:t>
      </w:r>
    </w:p>
    <w:p w:rsidR="00431730" w:rsidRPr="00F40484" w:rsidRDefault="00431730" w:rsidP="00431730">
      <w:pPr>
        <w:ind w:firstLine="480"/>
        <w:rPr>
          <w:rFonts w:asciiTheme="minorEastAsia" w:eastAsiaTheme="minorEastAsia" w:hAnsiTheme="minorEastAsia"/>
        </w:rPr>
      </w:pPr>
      <w:r w:rsidRPr="00F40484">
        <w:rPr>
          <w:rFonts w:asciiTheme="minorEastAsia" w:eastAsiaTheme="minorEastAsia" w:hAnsiTheme="minorEastAsia" w:hint="eastAsia"/>
        </w:rPr>
        <w:t>① 火灾危险性</w:t>
      </w:r>
    </w:p>
    <w:p w:rsidR="00431730" w:rsidRPr="00F40484" w:rsidRDefault="00431730" w:rsidP="00431730">
      <w:pPr>
        <w:ind w:firstLine="480"/>
        <w:rPr>
          <w:rFonts w:asciiTheme="minorEastAsia" w:eastAsiaTheme="minorEastAsia" w:hAnsiTheme="minorEastAsia"/>
        </w:rPr>
      </w:pPr>
      <w:r w:rsidRPr="00F40484">
        <w:rPr>
          <w:rFonts w:asciiTheme="minorEastAsia" w:eastAsiaTheme="minorEastAsia" w:hAnsiTheme="minorEastAsia" w:hint="eastAsia"/>
        </w:rPr>
        <w:t>生产的火灾危险性应根据生产中使用或产生的物质性质及其数量等因素，分为甲、乙、丙、丁、戊类。</w:t>
      </w:r>
    </w:p>
    <w:p w:rsidR="00431730" w:rsidRPr="00F40484" w:rsidRDefault="001E4FDC" w:rsidP="001E4FDC">
      <w:pPr>
        <w:ind w:firstLine="480"/>
        <w:rPr>
          <w:rFonts w:asciiTheme="minorEastAsia" w:eastAsiaTheme="minorEastAsia" w:hAnsiTheme="minorEastAsia"/>
        </w:rPr>
      </w:pPr>
      <w:r w:rsidRPr="00F40484">
        <w:rPr>
          <w:rFonts w:asciiTheme="minorEastAsia" w:eastAsiaTheme="minorEastAsia" w:hAnsiTheme="minorEastAsia" w:hint="eastAsia"/>
        </w:rPr>
        <w:t xml:space="preserve">② </w:t>
      </w:r>
      <w:r w:rsidR="00431730" w:rsidRPr="00F40484">
        <w:rPr>
          <w:rFonts w:asciiTheme="minorEastAsia" w:eastAsiaTheme="minorEastAsia" w:hAnsiTheme="minorEastAsia" w:hint="eastAsia"/>
        </w:rPr>
        <w:t>消防车道</w:t>
      </w:r>
    </w:p>
    <w:p w:rsidR="00431730" w:rsidRPr="00F40484" w:rsidRDefault="00431730" w:rsidP="001E4FDC">
      <w:pPr>
        <w:ind w:firstLine="480"/>
        <w:rPr>
          <w:rFonts w:asciiTheme="minorEastAsia" w:eastAsiaTheme="minorEastAsia" w:hAnsiTheme="minorEastAsia"/>
        </w:rPr>
      </w:pPr>
      <w:r w:rsidRPr="00F40484">
        <w:rPr>
          <w:rFonts w:asciiTheme="minorEastAsia" w:eastAsiaTheme="minorEastAsia" w:hAnsiTheme="minorEastAsia" w:hint="eastAsia"/>
        </w:rPr>
        <w:t>工厂、仓库区内应设置消防车道。</w:t>
      </w:r>
    </w:p>
    <w:p w:rsidR="00431730" w:rsidRPr="00F40484" w:rsidRDefault="00431730" w:rsidP="001E4FDC">
      <w:pPr>
        <w:ind w:firstLine="480"/>
        <w:rPr>
          <w:rFonts w:asciiTheme="minorEastAsia" w:eastAsiaTheme="minorEastAsia" w:hAnsiTheme="minorEastAsia"/>
        </w:rPr>
      </w:pPr>
      <w:r w:rsidRPr="00F40484">
        <w:rPr>
          <w:rFonts w:asciiTheme="minorEastAsia" w:eastAsiaTheme="minorEastAsia" w:hAnsiTheme="minorEastAsia" w:hint="eastAsia"/>
        </w:rPr>
        <w:t>占地面积大于3000m2 的甲、乙、丙类厂房或占地面积大于1500m2 的乙、</w:t>
      </w:r>
      <w:r w:rsidRPr="00F40484">
        <w:rPr>
          <w:rFonts w:asciiTheme="minorEastAsia" w:eastAsiaTheme="minorEastAsia" w:hAnsiTheme="minorEastAsia" w:hint="eastAsia"/>
        </w:rPr>
        <w:lastRenderedPageBreak/>
        <w:t>丙类仓库，应设置</w:t>
      </w:r>
      <w:proofErr w:type="gramStart"/>
      <w:r w:rsidRPr="00F40484">
        <w:rPr>
          <w:rFonts w:asciiTheme="minorEastAsia" w:eastAsiaTheme="minorEastAsia" w:hAnsiTheme="minorEastAsia" w:hint="eastAsia"/>
        </w:rPr>
        <w:t>环形消防</w:t>
      </w:r>
      <w:proofErr w:type="gramEnd"/>
      <w:r w:rsidRPr="00F40484">
        <w:rPr>
          <w:rFonts w:asciiTheme="minorEastAsia" w:eastAsiaTheme="minorEastAsia" w:hAnsiTheme="minorEastAsia" w:hint="eastAsia"/>
        </w:rPr>
        <w:t>车道，确有困难时，应沿建筑物的两个长边设置消防车道。</w:t>
      </w:r>
    </w:p>
    <w:p w:rsidR="00431730" w:rsidRPr="00F40484" w:rsidRDefault="00431730" w:rsidP="001E4FDC">
      <w:pPr>
        <w:ind w:firstLine="480"/>
        <w:rPr>
          <w:rFonts w:asciiTheme="minorEastAsia" w:eastAsiaTheme="minorEastAsia" w:hAnsiTheme="minorEastAsia"/>
        </w:rPr>
      </w:pPr>
      <w:r w:rsidRPr="00F40484">
        <w:rPr>
          <w:rFonts w:asciiTheme="minorEastAsia" w:eastAsiaTheme="minorEastAsia" w:hAnsiTheme="minorEastAsia" w:hint="eastAsia"/>
        </w:rPr>
        <w:t>消防车道的净宽度和净空高度均不应小于4.0m。消防车道与厂房（仓库）之间不应设置妨碍消防车作业的障碍物。</w:t>
      </w:r>
      <w:proofErr w:type="gramStart"/>
      <w:r w:rsidRPr="00F40484">
        <w:rPr>
          <w:rFonts w:asciiTheme="minorEastAsia" w:eastAsiaTheme="minorEastAsia" w:hAnsiTheme="minorEastAsia" w:hint="eastAsia"/>
        </w:rPr>
        <w:t>环形消防</w:t>
      </w:r>
      <w:proofErr w:type="gramEnd"/>
      <w:r w:rsidRPr="00F40484">
        <w:rPr>
          <w:rFonts w:asciiTheme="minorEastAsia" w:eastAsiaTheme="minorEastAsia" w:hAnsiTheme="minorEastAsia" w:hint="eastAsia"/>
        </w:rPr>
        <w:t>车道至少应有两处与其它车道连通。</w:t>
      </w:r>
      <w:proofErr w:type="gramStart"/>
      <w:r w:rsidRPr="00F40484">
        <w:rPr>
          <w:rFonts w:asciiTheme="minorEastAsia" w:eastAsiaTheme="minorEastAsia" w:hAnsiTheme="minorEastAsia" w:hint="eastAsia"/>
        </w:rPr>
        <w:t>尽头式</w:t>
      </w:r>
      <w:proofErr w:type="gramEnd"/>
      <w:r w:rsidRPr="00F40484">
        <w:rPr>
          <w:rFonts w:asciiTheme="minorEastAsia" w:eastAsiaTheme="minorEastAsia" w:hAnsiTheme="minorEastAsia" w:hint="eastAsia"/>
        </w:rPr>
        <w:t>消防车道应设置回车道或回车场，回车场的面积不应小于12.0m×12.0m；供大型消防车使用时，不宜小于18.0m×18.0m。</w:t>
      </w:r>
    </w:p>
    <w:p w:rsidR="001E4FDC" w:rsidRPr="00F40484" w:rsidRDefault="001E4FDC" w:rsidP="001E4FDC">
      <w:pPr>
        <w:ind w:firstLine="480"/>
        <w:rPr>
          <w:rFonts w:asciiTheme="minorEastAsia" w:eastAsiaTheme="minorEastAsia" w:hAnsiTheme="minorEastAsia"/>
        </w:rPr>
      </w:pPr>
      <w:r w:rsidRPr="00F40484">
        <w:rPr>
          <w:rFonts w:asciiTheme="minorEastAsia" w:eastAsiaTheme="minorEastAsia" w:hAnsiTheme="minorEastAsia" w:hint="eastAsia"/>
        </w:rPr>
        <w:t xml:space="preserve">③ </w:t>
      </w:r>
      <w:r w:rsidR="00431730" w:rsidRPr="00F40484">
        <w:rPr>
          <w:rFonts w:asciiTheme="minorEastAsia" w:eastAsiaTheme="minorEastAsia" w:hAnsiTheme="minorEastAsia" w:hint="eastAsia"/>
        </w:rPr>
        <w:t>消防水源</w:t>
      </w:r>
    </w:p>
    <w:p w:rsidR="00D064FD" w:rsidRPr="00F40484" w:rsidRDefault="00431730" w:rsidP="001E4FDC">
      <w:pPr>
        <w:ind w:firstLine="480"/>
        <w:rPr>
          <w:rFonts w:asciiTheme="minorEastAsia" w:eastAsiaTheme="minorEastAsia" w:hAnsiTheme="minorEastAsia"/>
        </w:rPr>
      </w:pPr>
      <w:r w:rsidRPr="00F40484">
        <w:rPr>
          <w:rFonts w:asciiTheme="minorEastAsia" w:eastAsiaTheme="minorEastAsia" w:hAnsiTheme="minorEastAsia" w:hint="eastAsia"/>
        </w:rPr>
        <w:t>应尽可能接近水源地。可利用市政管网直接供水，并应布置为环状，进水管不少于两条，给水管道直径不应小于DN100。当市政管</w:t>
      </w:r>
    </w:p>
    <w:p w:rsidR="00D064FD" w:rsidRPr="00F40484" w:rsidRDefault="001E4FDC" w:rsidP="001E4FDC">
      <w:pPr>
        <w:ind w:firstLine="480"/>
        <w:rPr>
          <w:rFonts w:asciiTheme="minorEastAsia" w:eastAsiaTheme="minorEastAsia" w:hAnsiTheme="minorEastAsia"/>
        </w:rPr>
      </w:pPr>
      <w:r w:rsidRPr="00F40484">
        <w:rPr>
          <w:rFonts w:asciiTheme="minorEastAsia" w:eastAsiaTheme="minorEastAsia" w:hAnsiTheme="minorEastAsia" w:hint="eastAsia"/>
        </w:rPr>
        <w:t>④ 厂房的耐火等级、层数、面积和平面布置</w:t>
      </w:r>
    </w:p>
    <w:p w:rsidR="00401BF9" w:rsidRPr="00F40484" w:rsidRDefault="001E4FDC" w:rsidP="00E71044">
      <w:pPr>
        <w:ind w:firstLineChars="0" w:firstLine="480"/>
        <w:rPr>
          <w:rFonts w:asciiTheme="minorEastAsia" w:eastAsiaTheme="minorEastAsia" w:hAnsiTheme="minorEastAsia"/>
        </w:rPr>
      </w:pPr>
      <w:r w:rsidRPr="00F40484">
        <w:rPr>
          <w:rFonts w:asciiTheme="minorEastAsia" w:eastAsiaTheme="minorEastAsia" w:hAnsiTheme="minorEastAsia" w:hint="eastAsia"/>
        </w:rPr>
        <w:t>应严格执行《建筑设计防火规范》（GBJl6—2014）的规定。</w:t>
      </w:r>
    </w:p>
    <w:p w:rsidR="001E4FDC" w:rsidRPr="00F40484" w:rsidRDefault="001E4FDC" w:rsidP="001E4FDC">
      <w:pPr>
        <w:ind w:firstLine="480"/>
        <w:rPr>
          <w:rFonts w:asciiTheme="minorEastAsia" w:eastAsiaTheme="minorEastAsia" w:hAnsiTheme="minorEastAsia"/>
        </w:rPr>
      </w:pPr>
      <w:r w:rsidRPr="00F40484">
        <w:rPr>
          <w:rFonts w:asciiTheme="minorEastAsia" w:eastAsiaTheme="minorEastAsia" w:hAnsiTheme="minorEastAsia" w:hint="eastAsia"/>
        </w:rPr>
        <w:t>⑤ 安全疏散</w:t>
      </w:r>
    </w:p>
    <w:p w:rsidR="001E4FDC" w:rsidRPr="00F40484" w:rsidRDefault="001E4FDC" w:rsidP="001E4FDC">
      <w:pPr>
        <w:ind w:firstLineChars="0" w:firstLine="480"/>
        <w:rPr>
          <w:rFonts w:asciiTheme="minorEastAsia" w:eastAsiaTheme="minorEastAsia" w:hAnsiTheme="minorEastAsia"/>
        </w:rPr>
      </w:pPr>
      <w:r w:rsidRPr="00F40484">
        <w:rPr>
          <w:rFonts w:asciiTheme="minorEastAsia" w:eastAsiaTheme="minorEastAsia" w:hAnsiTheme="minorEastAsia" w:hint="eastAsia"/>
        </w:rPr>
        <w:t xml:space="preserve">厂房的安全出口应分散布置。每个防火分区、一个防火分区的每个楼层，其相邻2 </w:t>
      </w:r>
      <w:proofErr w:type="gramStart"/>
      <w:r w:rsidRPr="00F40484">
        <w:rPr>
          <w:rFonts w:asciiTheme="minorEastAsia" w:eastAsiaTheme="minorEastAsia" w:hAnsiTheme="minorEastAsia" w:hint="eastAsia"/>
        </w:rPr>
        <w:t>个</w:t>
      </w:r>
      <w:proofErr w:type="gramEnd"/>
      <w:r w:rsidRPr="00F40484">
        <w:rPr>
          <w:rFonts w:asciiTheme="minorEastAsia" w:eastAsiaTheme="minorEastAsia" w:hAnsiTheme="minorEastAsia" w:hint="eastAsia"/>
        </w:rPr>
        <w:t>安全出口最近边缘之间的水平距离不应小于5.0m；每个防火分区、一个防火分区内的每个楼层，其安全出口的数量应经计算确定，且不应少于2个；高层厂房和甲、乙、丙类多层厂房应设置封闭楼梯间或室外楼梯；建筑高度大于32m 且任一层人数超过10 人的高层厂房，应设置防烟楼梯间或室外楼梯。</w:t>
      </w:r>
    </w:p>
    <w:p w:rsidR="001E4FDC" w:rsidRPr="00F40484" w:rsidRDefault="001E4FDC" w:rsidP="001E4FDC">
      <w:pPr>
        <w:ind w:firstLineChars="0" w:firstLine="480"/>
        <w:rPr>
          <w:rFonts w:asciiTheme="minorEastAsia" w:eastAsiaTheme="minorEastAsia" w:hAnsiTheme="minorEastAsia"/>
        </w:rPr>
      </w:pPr>
      <w:r w:rsidRPr="00F40484">
        <w:rPr>
          <w:rFonts w:asciiTheme="minorEastAsia" w:eastAsiaTheme="minorEastAsia" w:hAnsiTheme="minorEastAsia" w:hint="eastAsia"/>
        </w:rPr>
        <w:t>⑥ 防火间距</w:t>
      </w:r>
    </w:p>
    <w:p w:rsidR="001E4FDC" w:rsidRPr="00F40484" w:rsidRDefault="001E4FDC" w:rsidP="001E4FDC">
      <w:pPr>
        <w:ind w:firstLineChars="0" w:firstLine="480"/>
        <w:rPr>
          <w:rFonts w:asciiTheme="minorEastAsia" w:eastAsiaTheme="minorEastAsia" w:hAnsiTheme="minorEastAsia"/>
        </w:rPr>
      </w:pPr>
    </w:p>
    <w:tbl>
      <w:tblPr>
        <w:tblW w:w="4984" w:type="pct"/>
        <w:tblBorders>
          <w:top w:val="single" w:sz="6" w:space="0" w:color="333333"/>
          <w:left w:val="single" w:sz="6" w:space="0" w:color="333333"/>
          <w:bottom w:val="single" w:sz="6" w:space="0" w:color="333333"/>
          <w:right w:val="single" w:sz="6" w:space="0" w:color="333333"/>
        </w:tblBorders>
        <w:tblCellMar>
          <w:left w:w="0" w:type="dxa"/>
          <w:right w:w="0" w:type="dxa"/>
        </w:tblCellMar>
        <w:tblLook w:val="0000" w:firstRow="0" w:lastRow="0" w:firstColumn="0" w:lastColumn="0" w:noHBand="0" w:noVBand="0"/>
      </w:tblPr>
      <w:tblGrid>
        <w:gridCol w:w="1037"/>
        <w:gridCol w:w="277"/>
        <w:gridCol w:w="885"/>
        <w:gridCol w:w="600"/>
        <w:gridCol w:w="651"/>
        <w:gridCol w:w="810"/>
        <w:gridCol w:w="603"/>
        <w:gridCol w:w="540"/>
        <w:gridCol w:w="721"/>
        <w:gridCol w:w="779"/>
        <w:gridCol w:w="683"/>
        <w:gridCol w:w="699"/>
      </w:tblGrid>
      <w:tr w:rsidR="00F40484" w:rsidRPr="00F40484" w:rsidTr="008902E2">
        <w:trPr>
          <w:trHeight w:val="312"/>
        </w:trPr>
        <w:tc>
          <w:tcPr>
            <w:tcW w:w="5000" w:type="pct"/>
            <w:gridSpan w:val="12"/>
            <w:tcBorders>
              <w:top w:val="nil"/>
              <w:left w:val="nil"/>
              <w:bottom w:val="nil"/>
              <w:right w:val="nil"/>
            </w:tcBorders>
            <w:vAlign w:val="center"/>
          </w:tcPr>
          <w:p w:rsidR="001E4FDC" w:rsidRPr="00F40484" w:rsidRDefault="00901CD0" w:rsidP="00901CD0">
            <w:pPr>
              <w:widowControl/>
              <w:spacing w:line="240" w:lineRule="auto"/>
              <w:ind w:firstLineChars="100" w:firstLine="211"/>
              <w:rPr>
                <w:rFonts w:asciiTheme="minorEastAsia" w:eastAsiaTheme="minorEastAsia" w:hAnsiTheme="minorEastAsia" w:cs="宋体"/>
                <w:b/>
                <w:kern w:val="0"/>
                <w:sz w:val="21"/>
                <w:szCs w:val="21"/>
              </w:rPr>
            </w:pPr>
            <w:r w:rsidRPr="00F40484">
              <w:rPr>
                <w:rFonts w:asciiTheme="minorEastAsia" w:eastAsiaTheme="minorEastAsia" w:hAnsiTheme="minorEastAsia" w:cs="宋体" w:hint="eastAsia"/>
                <w:b/>
                <w:bCs/>
                <w:kern w:val="0"/>
                <w:sz w:val="21"/>
                <w:szCs w:val="21"/>
              </w:rPr>
              <w:t xml:space="preserve">表11.4   </w:t>
            </w:r>
            <w:r w:rsidR="001E4FDC" w:rsidRPr="00F40484">
              <w:rPr>
                <w:rFonts w:asciiTheme="minorEastAsia" w:eastAsiaTheme="minorEastAsia" w:hAnsiTheme="minorEastAsia" w:cs="宋体"/>
                <w:b/>
                <w:bCs/>
                <w:kern w:val="0"/>
                <w:sz w:val="21"/>
                <w:szCs w:val="21"/>
              </w:rPr>
              <w:t>厂房之间及其与乙、丙、丁、</w:t>
            </w:r>
            <w:proofErr w:type="gramStart"/>
            <w:r w:rsidR="001E4FDC" w:rsidRPr="00F40484">
              <w:rPr>
                <w:rFonts w:asciiTheme="minorEastAsia" w:eastAsiaTheme="minorEastAsia" w:hAnsiTheme="minorEastAsia" w:cs="宋体"/>
                <w:b/>
                <w:bCs/>
                <w:kern w:val="0"/>
                <w:sz w:val="21"/>
                <w:szCs w:val="21"/>
              </w:rPr>
              <w:t>戊类仓库</w:t>
            </w:r>
            <w:proofErr w:type="gramEnd"/>
            <w:r w:rsidR="001E4FDC" w:rsidRPr="00F40484">
              <w:rPr>
                <w:rFonts w:asciiTheme="minorEastAsia" w:eastAsiaTheme="minorEastAsia" w:hAnsiTheme="minorEastAsia" w:cs="宋体"/>
                <w:b/>
                <w:bCs/>
                <w:kern w:val="0"/>
                <w:sz w:val="21"/>
                <w:szCs w:val="21"/>
              </w:rPr>
              <w:t>、民用建筑等之间的防火间距（m）</w:t>
            </w:r>
            <w:r w:rsidR="001E4FDC" w:rsidRPr="00F40484">
              <w:rPr>
                <w:rFonts w:asciiTheme="minorEastAsia" w:eastAsiaTheme="minorEastAsia" w:hAnsiTheme="minorEastAsia" w:cs="宋体"/>
                <w:b/>
                <w:kern w:val="0"/>
                <w:sz w:val="21"/>
                <w:szCs w:val="21"/>
              </w:rPr>
              <w:t xml:space="preserve"> </w:t>
            </w:r>
          </w:p>
        </w:tc>
      </w:tr>
      <w:tr w:rsidR="00F40484" w:rsidRPr="00F40484" w:rsidTr="008902E2">
        <w:tc>
          <w:tcPr>
            <w:tcW w:w="0" w:type="auto"/>
            <w:gridSpan w:val="3"/>
            <w:vMerge w:val="restart"/>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
                <w:bCs/>
                <w:kern w:val="0"/>
                <w:sz w:val="21"/>
                <w:szCs w:val="21"/>
              </w:rPr>
            </w:pPr>
            <w:r w:rsidRPr="00F40484">
              <w:rPr>
                <w:rFonts w:asciiTheme="minorEastAsia" w:eastAsiaTheme="minorEastAsia" w:hAnsiTheme="minorEastAsia" w:cs="宋体"/>
                <w:b/>
                <w:bCs/>
                <w:kern w:val="0"/>
                <w:sz w:val="21"/>
                <w:szCs w:val="21"/>
              </w:rPr>
              <w:t>名称</w:t>
            </w:r>
          </w:p>
        </w:tc>
        <w:tc>
          <w:tcPr>
            <w:tcW w:w="362" w:type="pct"/>
            <w:vMerge w:val="restart"/>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
                <w:bCs/>
                <w:kern w:val="0"/>
                <w:sz w:val="21"/>
                <w:szCs w:val="21"/>
              </w:rPr>
            </w:pPr>
            <w:r w:rsidRPr="00F40484">
              <w:rPr>
                <w:rFonts w:asciiTheme="minorEastAsia" w:eastAsiaTheme="minorEastAsia" w:hAnsiTheme="minorEastAsia" w:cs="宋体"/>
                <w:b/>
                <w:bCs/>
                <w:kern w:val="0"/>
                <w:sz w:val="21"/>
                <w:szCs w:val="21"/>
              </w:rPr>
              <w:t>甲类</w:t>
            </w:r>
            <w:r w:rsidRPr="00F40484">
              <w:rPr>
                <w:rFonts w:asciiTheme="minorEastAsia" w:eastAsiaTheme="minorEastAsia" w:hAnsiTheme="minorEastAsia" w:cs="宋体"/>
                <w:b/>
                <w:bCs/>
                <w:kern w:val="0"/>
                <w:sz w:val="21"/>
                <w:szCs w:val="21"/>
              </w:rPr>
              <w:br/>
              <w:t>厂房</w:t>
            </w:r>
          </w:p>
        </w:tc>
        <w:tc>
          <w:tcPr>
            <w:tcW w:w="393" w:type="pct"/>
            <w:vMerge w:val="restart"/>
            <w:tcBorders>
              <w:top w:val="single" w:sz="6" w:space="0" w:color="333333"/>
              <w:left w:val="single" w:sz="6" w:space="0" w:color="333333"/>
              <w:bottom w:val="single" w:sz="6" w:space="0" w:color="333333"/>
              <w:right w:val="single" w:sz="6" w:space="0" w:color="333333"/>
            </w:tcBorders>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
                <w:bCs/>
                <w:kern w:val="0"/>
                <w:sz w:val="21"/>
                <w:szCs w:val="21"/>
              </w:rPr>
            </w:pPr>
            <w:r w:rsidRPr="00F40484">
              <w:rPr>
                <w:rFonts w:asciiTheme="minorEastAsia" w:eastAsiaTheme="minorEastAsia" w:hAnsiTheme="minorEastAsia" w:cs="宋体"/>
                <w:b/>
                <w:bCs/>
                <w:kern w:val="0"/>
                <w:sz w:val="21"/>
                <w:szCs w:val="21"/>
              </w:rPr>
              <w:t>单层、多层</w:t>
            </w:r>
            <w:r w:rsidRPr="00F40484">
              <w:rPr>
                <w:rFonts w:asciiTheme="minorEastAsia" w:eastAsiaTheme="minorEastAsia" w:hAnsiTheme="minorEastAsia" w:cs="宋体"/>
                <w:b/>
                <w:bCs/>
                <w:kern w:val="0"/>
                <w:sz w:val="21"/>
                <w:szCs w:val="21"/>
              </w:rPr>
              <w:br/>
              <w:t>乙类厂房（仓库）</w:t>
            </w:r>
          </w:p>
        </w:tc>
        <w:tc>
          <w:tcPr>
            <w:tcW w:w="1179" w:type="pct"/>
            <w:gridSpan w:val="3"/>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
                <w:bCs/>
                <w:kern w:val="0"/>
                <w:sz w:val="21"/>
                <w:szCs w:val="21"/>
              </w:rPr>
            </w:pPr>
            <w:r w:rsidRPr="00F40484">
              <w:rPr>
                <w:rFonts w:asciiTheme="minorEastAsia" w:eastAsiaTheme="minorEastAsia" w:hAnsiTheme="minorEastAsia" w:cs="宋体"/>
                <w:b/>
                <w:bCs/>
                <w:kern w:val="0"/>
                <w:sz w:val="21"/>
                <w:szCs w:val="21"/>
              </w:rPr>
              <w:t>单层、多层丙、丁、</w:t>
            </w:r>
            <w:r w:rsidRPr="00F40484">
              <w:rPr>
                <w:rFonts w:asciiTheme="minorEastAsia" w:eastAsiaTheme="minorEastAsia" w:hAnsiTheme="minorEastAsia" w:cs="宋体"/>
                <w:b/>
                <w:bCs/>
                <w:kern w:val="0"/>
                <w:sz w:val="21"/>
                <w:szCs w:val="21"/>
              </w:rPr>
              <w:br/>
            </w:r>
            <w:proofErr w:type="gramStart"/>
            <w:r w:rsidRPr="00F40484">
              <w:rPr>
                <w:rFonts w:asciiTheme="minorEastAsia" w:eastAsiaTheme="minorEastAsia" w:hAnsiTheme="minorEastAsia" w:cs="宋体"/>
                <w:b/>
                <w:bCs/>
                <w:kern w:val="0"/>
                <w:sz w:val="21"/>
                <w:szCs w:val="21"/>
              </w:rPr>
              <w:t>戊类厂房</w:t>
            </w:r>
            <w:proofErr w:type="gramEnd"/>
            <w:r w:rsidRPr="00F40484">
              <w:rPr>
                <w:rFonts w:asciiTheme="minorEastAsia" w:eastAsiaTheme="minorEastAsia" w:hAnsiTheme="minorEastAsia" w:cs="宋体"/>
                <w:b/>
                <w:bCs/>
                <w:kern w:val="0"/>
                <w:sz w:val="21"/>
                <w:szCs w:val="21"/>
              </w:rPr>
              <w:t>（仓库）</w:t>
            </w:r>
          </w:p>
        </w:tc>
        <w:tc>
          <w:tcPr>
            <w:tcW w:w="435" w:type="pct"/>
            <w:vMerge w:val="restart"/>
            <w:tcBorders>
              <w:top w:val="single" w:sz="6" w:space="0" w:color="333333"/>
              <w:left w:val="single" w:sz="6" w:space="0" w:color="333333"/>
              <w:bottom w:val="single" w:sz="6" w:space="0" w:color="333333"/>
              <w:right w:val="single" w:sz="6" w:space="0" w:color="333333"/>
            </w:tcBorders>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
                <w:bCs/>
                <w:kern w:val="0"/>
                <w:sz w:val="21"/>
                <w:szCs w:val="21"/>
              </w:rPr>
            </w:pPr>
            <w:r w:rsidRPr="00F40484">
              <w:rPr>
                <w:rFonts w:asciiTheme="minorEastAsia" w:eastAsiaTheme="minorEastAsia" w:hAnsiTheme="minorEastAsia" w:cs="宋体"/>
                <w:b/>
                <w:bCs/>
                <w:kern w:val="0"/>
                <w:sz w:val="21"/>
                <w:szCs w:val="21"/>
              </w:rPr>
              <w:t>高层厂房（仓库）</w:t>
            </w:r>
          </w:p>
        </w:tc>
        <w:tc>
          <w:tcPr>
            <w:tcW w:w="1305" w:type="pct"/>
            <w:gridSpan w:val="3"/>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
                <w:bCs/>
                <w:kern w:val="0"/>
                <w:sz w:val="21"/>
                <w:szCs w:val="21"/>
              </w:rPr>
            </w:pPr>
            <w:r w:rsidRPr="00F40484">
              <w:rPr>
                <w:rFonts w:asciiTheme="minorEastAsia" w:eastAsiaTheme="minorEastAsia" w:hAnsiTheme="minorEastAsia" w:cs="宋体"/>
                <w:b/>
                <w:bCs/>
                <w:kern w:val="0"/>
                <w:sz w:val="21"/>
                <w:szCs w:val="21"/>
              </w:rPr>
              <w:t>民用建筑</w:t>
            </w:r>
          </w:p>
        </w:tc>
      </w:tr>
      <w:tr w:rsidR="00F40484" w:rsidRPr="00F40484" w:rsidTr="008902E2">
        <w:tc>
          <w:tcPr>
            <w:tcW w:w="0" w:type="auto"/>
            <w:gridSpan w:val="3"/>
            <w:vMerge/>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line="240" w:lineRule="auto"/>
              <w:ind w:firstLineChars="0" w:firstLine="0"/>
              <w:jc w:val="left"/>
              <w:rPr>
                <w:rFonts w:asciiTheme="minorEastAsia" w:eastAsiaTheme="minorEastAsia" w:hAnsiTheme="minorEastAsia" w:cs="宋体"/>
                <w:b/>
                <w:bCs/>
                <w:kern w:val="0"/>
                <w:sz w:val="21"/>
                <w:szCs w:val="21"/>
              </w:rPr>
            </w:pPr>
          </w:p>
        </w:tc>
        <w:tc>
          <w:tcPr>
            <w:tcW w:w="362" w:type="pct"/>
            <w:vMerge/>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line="240" w:lineRule="auto"/>
              <w:ind w:firstLineChars="0" w:firstLine="0"/>
              <w:jc w:val="left"/>
              <w:rPr>
                <w:rFonts w:asciiTheme="minorEastAsia" w:eastAsiaTheme="minorEastAsia" w:hAnsiTheme="minorEastAsia" w:cs="宋体"/>
                <w:b/>
                <w:bCs/>
                <w:kern w:val="0"/>
                <w:sz w:val="21"/>
                <w:szCs w:val="21"/>
              </w:rPr>
            </w:pPr>
          </w:p>
        </w:tc>
        <w:tc>
          <w:tcPr>
            <w:tcW w:w="393" w:type="pct"/>
            <w:vMerge/>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line="240" w:lineRule="auto"/>
              <w:ind w:firstLineChars="0" w:firstLine="0"/>
              <w:jc w:val="left"/>
              <w:rPr>
                <w:rFonts w:asciiTheme="minorEastAsia" w:eastAsiaTheme="minorEastAsia" w:hAnsiTheme="minorEastAsia" w:cs="宋体"/>
                <w:b/>
                <w:bCs/>
                <w:kern w:val="0"/>
                <w:sz w:val="21"/>
                <w:szCs w:val="21"/>
              </w:rPr>
            </w:pPr>
          </w:p>
        </w:tc>
        <w:tc>
          <w:tcPr>
            <w:tcW w:w="1179" w:type="pct"/>
            <w:gridSpan w:val="3"/>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
                <w:bCs/>
                <w:kern w:val="0"/>
                <w:sz w:val="21"/>
                <w:szCs w:val="21"/>
              </w:rPr>
            </w:pPr>
            <w:r w:rsidRPr="00F40484">
              <w:rPr>
                <w:rFonts w:asciiTheme="minorEastAsia" w:eastAsiaTheme="minorEastAsia" w:hAnsiTheme="minorEastAsia" w:cs="宋体"/>
                <w:b/>
                <w:bCs/>
                <w:kern w:val="0"/>
                <w:sz w:val="21"/>
                <w:szCs w:val="21"/>
              </w:rPr>
              <w:t>耐火等级</w:t>
            </w:r>
          </w:p>
        </w:tc>
        <w:tc>
          <w:tcPr>
            <w:tcW w:w="435" w:type="pct"/>
            <w:vMerge/>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line="240" w:lineRule="auto"/>
              <w:ind w:firstLineChars="0" w:firstLine="0"/>
              <w:jc w:val="left"/>
              <w:rPr>
                <w:rFonts w:asciiTheme="minorEastAsia" w:eastAsiaTheme="minorEastAsia" w:hAnsiTheme="minorEastAsia" w:cs="宋体"/>
                <w:b/>
                <w:bCs/>
                <w:kern w:val="0"/>
                <w:sz w:val="21"/>
                <w:szCs w:val="21"/>
              </w:rPr>
            </w:pPr>
          </w:p>
        </w:tc>
        <w:tc>
          <w:tcPr>
            <w:tcW w:w="1305" w:type="pct"/>
            <w:gridSpan w:val="3"/>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
                <w:bCs/>
                <w:kern w:val="0"/>
                <w:sz w:val="21"/>
                <w:szCs w:val="21"/>
              </w:rPr>
            </w:pPr>
            <w:r w:rsidRPr="00F40484">
              <w:rPr>
                <w:rFonts w:asciiTheme="minorEastAsia" w:eastAsiaTheme="minorEastAsia" w:hAnsiTheme="minorEastAsia" w:cs="宋体"/>
                <w:b/>
                <w:bCs/>
                <w:kern w:val="0"/>
                <w:sz w:val="21"/>
                <w:szCs w:val="21"/>
              </w:rPr>
              <w:t>耐火等级</w:t>
            </w:r>
          </w:p>
        </w:tc>
      </w:tr>
      <w:tr w:rsidR="00F40484" w:rsidRPr="00F40484" w:rsidTr="008902E2">
        <w:tc>
          <w:tcPr>
            <w:tcW w:w="0" w:type="auto"/>
            <w:gridSpan w:val="3"/>
            <w:vMerge/>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line="240" w:lineRule="auto"/>
              <w:ind w:firstLineChars="0" w:firstLine="0"/>
              <w:jc w:val="left"/>
              <w:rPr>
                <w:rFonts w:asciiTheme="minorEastAsia" w:eastAsiaTheme="minorEastAsia" w:hAnsiTheme="minorEastAsia" w:cs="宋体"/>
                <w:b/>
                <w:bCs/>
                <w:kern w:val="0"/>
                <w:sz w:val="21"/>
                <w:szCs w:val="21"/>
              </w:rPr>
            </w:pPr>
          </w:p>
        </w:tc>
        <w:tc>
          <w:tcPr>
            <w:tcW w:w="362" w:type="pct"/>
            <w:vMerge/>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line="240" w:lineRule="auto"/>
              <w:ind w:firstLineChars="0" w:firstLine="0"/>
              <w:jc w:val="left"/>
              <w:rPr>
                <w:rFonts w:asciiTheme="minorEastAsia" w:eastAsiaTheme="minorEastAsia" w:hAnsiTheme="minorEastAsia" w:cs="宋体"/>
                <w:b/>
                <w:bCs/>
                <w:kern w:val="0"/>
                <w:sz w:val="21"/>
                <w:szCs w:val="21"/>
              </w:rPr>
            </w:pPr>
          </w:p>
        </w:tc>
        <w:tc>
          <w:tcPr>
            <w:tcW w:w="393" w:type="pct"/>
            <w:vMerge/>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line="240" w:lineRule="auto"/>
              <w:ind w:firstLineChars="0" w:firstLine="0"/>
              <w:jc w:val="left"/>
              <w:rPr>
                <w:rFonts w:asciiTheme="minorEastAsia" w:eastAsiaTheme="minorEastAsia" w:hAnsiTheme="minorEastAsia" w:cs="宋体"/>
                <w:b/>
                <w:bCs/>
                <w:kern w:val="0"/>
                <w:sz w:val="21"/>
                <w:szCs w:val="21"/>
              </w:rPr>
            </w:pPr>
          </w:p>
        </w:tc>
        <w:tc>
          <w:tcPr>
            <w:tcW w:w="489" w:type="pct"/>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
                <w:bCs/>
                <w:kern w:val="0"/>
                <w:sz w:val="21"/>
                <w:szCs w:val="21"/>
              </w:rPr>
            </w:pPr>
            <w:r w:rsidRPr="00F40484">
              <w:rPr>
                <w:rFonts w:asciiTheme="minorEastAsia" w:eastAsiaTheme="minorEastAsia" w:hAnsiTheme="minorEastAsia" w:cs="宋体"/>
                <w:b/>
                <w:bCs/>
                <w:kern w:val="0"/>
                <w:sz w:val="21"/>
                <w:szCs w:val="21"/>
              </w:rPr>
              <w:t>一、二级</w:t>
            </w:r>
          </w:p>
        </w:tc>
        <w:tc>
          <w:tcPr>
            <w:tcW w:w="364" w:type="pct"/>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
                <w:bCs/>
                <w:kern w:val="0"/>
                <w:sz w:val="21"/>
                <w:szCs w:val="21"/>
              </w:rPr>
            </w:pPr>
            <w:r w:rsidRPr="00F40484">
              <w:rPr>
                <w:rFonts w:asciiTheme="minorEastAsia" w:eastAsiaTheme="minorEastAsia" w:hAnsiTheme="minorEastAsia" w:cs="宋体"/>
                <w:b/>
                <w:bCs/>
                <w:kern w:val="0"/>
                <w:sz w:val="21"/>
                <w:szCs w:val="21"/>
              </w:rPr>
              <w:t>三级</w:t>
            </w:r>
          </w:p>
        </w:tc>
        <w:tc>
          <w:tcPr>
            <w:tcW w:w="326" w:type="pct"/>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
                <w:bCs/>
                <w:kern w:val="0"/>
                <w:sz w:val="21"/>
                <w:szCs w:val="21"/>
              </w:rPr>
            </w:pPr>
            <w:r w:rsidRPr="00F40484">
              <w:rPr>
                <w:rFonts w:asciiTheme="minorEastAsia" w:eastAsiaTheme="minorEastAsia" w:hAnsiTheme="minorEastAsia" w:cs="宋体"/>
                <w:b/>
                <w:bCs/>
                <w:kern w:val="0"/>
                <w:sz w:val="21"/>
                <w:szCs w:val="21"/>
              </w:rPr>
              <w:t>四级</w:t>
            </w:r>
          </w:p>
        </w:tc>
        <w:tc>
          <w:tcPr>
            <w:tcW w:w="435" w:type="pct"/>
            <w:vMerge/>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line="240" w:lineRule="auto"/>
              <w:ind w:firstLineChars="0" w:firstLine="0"/>
              <w:jc w:val="left"/>
              <w:rPr>
                <w:rFonts w:asciiTheme="minorEastAsia" w:eastAsiaTheme="minorEastAsia" w:hAnsiTheme="minorEastAsia" w:cs="宋体"/>
                <w:b/>
                <w:bCs/>
                <w:kern w:val="0"/>
                <w:sz w:val="21"/>
                <w:szCs w:val="21"/>
              </w:rPr>
            </w:pPr>
          </w:p>
        </w:tc>
        <w:tc>
          <w:tcPr>
            <w:tcW w:w="470" w:type="pct"/>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
                <w:bCs/>
                <w:kern w:val="0"/>
                <w:sz w:val="21"/>
                <w:szCs w:val="21"/>
              </w:rPr>
            </w:pPr>
            <w:r w:rsidRPr="00F40484">
              <w:rPr>
                <w:rFonts w:asciiTheme="minorEastAsia" w:eastAsiaTheme="minorEastAsia" w:hAnsiTheme="minorEastAsia" w:cs="宋体"/>
                <w:b/>
                <w:bCs/>
                <w:kern w:val="0"/>
                <w:sz w:val="21"/>
                <w:szCs w:val="21"/>
              </w:rPr>
              <w:t>一、二级</w:t>
            </w:r>
          </w:p>
        </w:tc>
        <w:tc>
          <w:tcPr>
            <w:tcW w:w="412" w:type="pct"/>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
                <w:bCs/>
                <w:kern w:val="0"/>
                <w:sz w:val="21"/>
                <w:szCs w:val="21"/>
              </w:rPr>
            </w:pPr>
            <w:r w:rsidRPr="00F40484">
              <w:rPr>
                <w:rFonts w:asciiTheme="minorEastAsia" w:eastAsiaTheme="minorEastAsia" w:hAnsiTheme="minorEastAsia" w:cs="宋体"/>
                <w:b/>
                <w:bCs/>
                <w:kern w:val="0"/>
                <w:sz w:val="21"/>
                <w:szCs w:val="21"/>
              </w:rPr>
              <w:t>三级</w:t>
            </w:r>
          </w:p>
        </w:tc>
        <w:tc>
          <w:tcPr>
            <w:tcW w:w="422" w:type="pct"/>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
                <w:bCs/>
                <w:kern w:val="0"/>
                <w:sz w:val="21"/>
                <w:szCs w:val="21"/>
              </w:rPr>
            </w:pPr>
            <w:r w:rsidRPr="00F40484">
              <w:rPr>
                <w:rFonts w:asciiTheme="minorEastAsia" w:eastAsiaTheme="minorEastAsia" w:hAnsiTheme="minorEastAsia" w:cs="宋体"/>
                <w:b/>
                <w:bCs/>
                <w:kern w:val="0"/>
                <w:sz w:val="21"/>
                <w:szCs w:val="21"/>
              </w:rPr>
              <w:t>四级</w:t>
            </w:r>
          </w:p>
        </w:tc>
      </w:tr>
      <w:tr w:rsidR="00F40484" w:rsidRPr="00F40484" w:rsidTr="008902E2">
        <w:tc>
          <w:tcPr>
            <w:tcW w:w="0" w:type="auto"/>
            <w:gridSpan w:val="3"/>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Cs/>
                <w:kern w:val="0"/>
                <w:sz w:val="21"/>
                <w:szCs w:val="21"/>
              </w:rPr>
            </w:pPr>
            <w:r w:rsidRPr="00F40484">
              <w:rPr>
                <w:rFonts w:asciiTheme="minorEastAsia" w:eastAsiaTheme="minorEastAsia" w:hAnsiTheme="minorEastAsia" w:cs="宋体"/>
                <w:bCs/>
                <w:kern w:val="0"/>
                <w:sz w:val="21"/>
                <w:szCs w:val="21"/>
              </w:rPr>
              <w:t>甲类厂房</w:t>
            </w:r>
          </w:p>
        </w:tc>
        <w:tc>
          <w:tcPr>
            <w:tcW w:w="362" w:type="pct"/>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Cs/>
                <w:kern w:val="0"/>
                <w:sz w:val="21"/>
                <w:szCs w:val="21"/>
              </w:rPr>
            </w:pPr>
            <w:r w:rsidRPr="00F40484">
              <w:rPr>
                <w:rFonts w:asciiTheme="minorEastAsia" w:eastAsiaTheme="minorEastAsia" w:hAnsiTheme="minorEastAsia" w:cs="宋体"/>
                <w:bCs/>
                <w:kern w:val="0"/>
                <w:sz w:val="21"/>
                <w:szCs w:val="21"/>
              </w:rPr>
              <w:t xml:space="preserve">12.0 </w:t>
            </w:r>
          </w:p>
        </w:tc>
        <w:tc>
          <w:tcPr>
            <w:tcW w:w="393" w:type="pct"/>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Cs/>
                <w:kern w:val="0"/>
                <w:sz w:val="21"/>
                <w:szCs w:val="21"/>
              </w:rPr>
            </w:pPr>
            <w:r w:rsidRPr="00F40484">
              <w:rPr>
                <w:rFonts w:asciiTheme="minorEastAsia" w:eastAsiaTheme="minorEastAsia" w:hAnsiTheme="minorEastAsia" w:cs="宋体"/>
                <w:bCs/>
                <w:kern w:val="0"/>
                <w:sz w:val="21"/>
                <w:szCs w:val="21"/>
              </w:rPr>
              <w:t xml:space="preserve">12.0 </w:t>
            </w:r>
          </w:p>
        </w:tc>
        <w:tc>
          <w:tcPr>
            <w:tcW w:w="489" w:type="pct"/>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Cs/>
                <w:kern w:val="0"/>
                <w:sz w:val="21"/>
                <w:szCs w:val="21"/>
              </w:rPr>
            </w:pPr>
            <w:r w:rsidRPr="00F40484">
              <w:rPr>
                <w:rFonts w:asciiTheme="minorEastAsia" w:eastAsiaTheme="minorEastAsia" w:hAnsiTheme="minorEastAsia" w:cs="宋体"/>
                <w:bCs/>
                <w:kern w:val="0"/>
                <w:sz w:val="21"/>
                <w:szCs w:val="21"/>
              </w:rPr>
              <w:t xml:space="preserve">12.0 </w:t>
            </w:r>
          </w:p>
        </w:tc>
        <w:tc>
          <w:tcPr>
            <w:tcW w:w="364" w:type="pct"/>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Cs/>
                <w:kern w:val="0"/>
                <w:sz w:val="21"/>
                <w:szCs w:val="21"/>
              </w:rPr>
            </w:pPr>
            <w:r w:rsidRPr="00F40484">
              <w:rPr>
                <w:rFonts w:asciiTheme="minorEastAsia" w:eastAsiaTheme="minorEastAsia" w:hAnsiTheme="minorEastAsia" w:cs="宋体"/>
                <w:bCs/>
                <w:kern w:val="0"/>
                <w:sz w:val="21"/>
                <w:szCs w:val="21"/>
              </w:rPr>
              <w:t xml:space="preserve">14.0 </w:t>
            </w:r>
          </w:p>
        </w:tc>
        <w:tc>
          <w:tcPr>
            <w:tcW w:w="326" w:type="pct"/>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Cs/>
                <w:kern w:val="0"/>
                <w:sz w:val="21"/>
                <w:szCs w:val="21"/>
              </w:rPr>
            </w:pPr>
            <w:r w:rsidRPr="00F40484">
              <w:rPr>
                <w:rFonts w:asciiTheme="minorEastAsia" w:eastAsiaTheme="minorEastAsia" w:hAnsiTheme="minorEastAsia" w:cs="宋体"/>
                <w:bCs/>
                <w:kern w:val="0"/>
                <w:sz w:val="21"/>
                <w:szCs w:val="21"/>
              </w:rPr>
              <w:t xml:space="preserve">16.0 </w:t>
            </w:r>
          </w:p>
        </w:tc>
        <w:tc>
          <w:tcPr>
            <w:tcW w:w="435" w:type="pct"/>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Cs/>
                <w:kern w:val="0"/>
                <w:sz w:val="21"/>
                <w:szCs w:val="21"/>
              </w:rPr>
            </w:pPr>
            <w:r w:rsidRPr="00F40484">
              <w:rPr>
                <w:rFonts w:asciiTheme="minorEastAsia" w:eastAsiaTheme="minorEastAsia" w:hAnsiTheme="minorEastAsia" w:cs="宋体"/>
                <w:bCs/>
                <w:kern w:val="0"/>
                <w:sz w:val="21"/>
                <w:szCs w:val="21"/>
              </w:rPr>
              <w:t xml:space="preserve">13.0 </w:t>
            </w:r>
          </w:p>
        </w:tc>
        <w:tc>
          <w:tcPr>
            <w:tcW w:w="1305" w:type="pct"/>
            <w:gridSpan w:val="3"/>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Cs/>
                <w:kern w:val="0"/>
                <w:sz w:val="21"/>
                <w:szCs w:val="21"/>
              </w:rPr>
            </w:pPr>
            <w:r w:rsidRPr="00F40484">
              <w:rPr>
                <w:rFonts w:asciiTheme="minorEastAsia" w:eastAsiaTheme="minorEastAsia" w:hAnsiTheme="minorEastAsia" w:cs="宋体"/>
                <w:bCs/>
                <w:kern w:val="0"/>
                <w:sz w:val="21"/>
                <w:szCs w:val="21"/>
              </w:rPr>
              <w:t xml:space="preserve">25.0 </w:t>
            </w:r>
          </w:p>
        </w:tc>
      </w:tr>
      <w:tr w:rsidR="00F40484" w:rsidRPr="00F40484" w:rsidTr="008902E2">
        <w:tc>
          <w:tcPr>
            <w:tcW w:w="0" w:type="auto"/>
            <w:gridSpan w:val="3"/>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Cs/>
                <w:kern w:val="0"/>
                <w:sz w:val="21"/>
                <w:szCs w:val="21"/>
              </w:rPr>
            </w:pPr>
            <w:r w:rsidRPr="00F40484">
              <w:rPr>
                <w:rFonts w:asciiTheme="minorEastAsia" w:eastAsiaTheme="minorEastAsia" w:hAnsiTheme="minorEastAsia" w:cs="宋体"/>
                <w:bCs/>
                <w:kern w:val="0"/>
                <w:sz w:val="21"/>
                <w:szCs w:val="21"/>
              </w:rPr>
              <w:t>单层、多层乙类厂房</w:t>
            </w:r>
          </w:p>
        </w:tc>
        <w:tc>
          <w:tcPr>
            <w:tcW w:w="362" w:type="pct"/>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Cs/>
                <w:kern w:val="0"/>
                <w:sz w:val="21"/>
                <w:szCs w:val="21"/>
              </w:rPr>
            </w:pPr>
            <w:r w:rsidRPr="00F40484">
              <w:rPr>
                <w:rFonts w:asciiTheme="minorEastAsia" w:eastAsiaTheme="minorEastAsia" w:hAnsiTheme="minorEastAsia" w:cs="宋体"/>
                <w:bCs/>
                <w:kern w:val="0"/>
                <w:sz w:val="21"/>
                <w:szCs w:val="21"/>
              </w:rPr>
              <w:t xml:space="preserve">12.0 </w:t>
            </w:r>
          </w:p>
        </w:tc>
        <w:tc>
          <w:tcPr>
            <w:tcW w:w="393" w:type="pct"/>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Cs/>
                <w:kern w:val="0"/>
                <w:sz w:val="21"/>
                <w:szCs w:val="21"/>
              </w:rPr>
            </w:pPr>
            <w:r w:rsidRPr="00F40484">
              <w:rPr>
                <w:rFonts w:asciiTheme="minorEastAsia" w:eastAsiaTheme="minorEastAsia" w:hAnsiTheme="minorEastAsia" w:cs="宋体"/>
                <w:bCs/>
                <w:kern w:val="0"/>
                <w:sz w:val="21"/>
                <w:szCs w:val="21"/>
              </w:rPr>
              <w:t xml:space="preserve">10.0 </w:t>
            </w:r>
          </w:p>
        </w:tc>
        <w:tc>
          <w:tcPr>
            <w:tcW w:w="489" w:type="pct"/>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Cs/>
                <w:kern w:val="0"/>
                <w:sz w:val="21"/>
                <w:szCs w:val="21"/>
              </w:rPr>
            </w:pPr>
            <w:r w:rsidRPr="00F40484">
              <w:rPr>
                <w:rFonts w:asciiTheme="minorEastAsia" w:eastAsiaTheme="minorEastAsia" w:hAnsiTheme="minorEastAsia" w:cs="宋体"/>
                <w:bCs/>
                <w:kern w:val="0"/>
                <w:sz w:val="21"/>
                <w:szCs w:val="21"/>
              </w:rPr>
              <w:t xml:space="preserve">10.0 </w:t>
            </w:r>
          </w:p>
        </w:tc>
        <w:tc>
          <w:tcPr>
            <w:tcW w:w="364" w:type="pct"/>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Cs/>
                <w:kern w:val="0"/>
                <w:sz w:val="21"/>
                <w:szCs w:val="21"/>
              </w:rPr>
            </w:pPr>
            <w:r w:rsidRPr="00F40484">
              <w:rPr>
                <w:rFonts w:asciiTheme="minorEastAsia" w:eastAsiaTheme="minorEastAsia" w:hAnsiTheme="minorEastAsia" w:cs="宋体"/>
                <w:bCs/>
                <w:kern w:val="0"/>
                <w:sz w:val="21"/>
                <w:szCs w:val="21"/>
              </w:rPr>
              <w:t xml:space="preserve">12.0 </w:t>
            </w:r>
          </w:p>
        </w:tc>
        <w:tc>
          <w:tcPr>
            <w:tcW w:w="326" w:type="pct"/>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Cs/>
                <w:kern w:val="0"/>
                <w:sz w:val="21"/>
                <w:szCs w:val="21"/>
              </w:rPr>
            </w:pPr>
            <w:r w:rsidRPr="00F40484">
              <w:rPr>
                <w:rFonts w:asciiTheme="minorEastAsia" w:eastAsiaTheme="minorEastAsia" w:hAnsiTheme="minorEastAsia" w:cs="宋体"/>
                <w:bCs/>
                <w:kern w:val="0"/>
                <w:sz w:val="21"/>
                <w:szCs w:val="21"/>
              </w:rPr>
              <w:t xml:space="preserve">14.0 </w:t>
            </w:r>
          </w:p>
        </w:tc>
        <w:tc>
          <w:tcPr>
            <w:tcW w:w="435" w:type="pct"/>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Cs/>
                <w:kern w:val="0"/>
                <w:sz w:val="21"/>
                <w:szCs w:val="21"/>
              </w:rPr>
            </w:pPr>
            <w:r w:rsidRPr="00F40484">
              <w:rPr>
                <w:rFonts w:asciiTheme="minorEastAsia" w:eastAsiaTheme="minorEastAsia" w:hAnsiTheme="minorEastAsia" w:cs="宋体"/>
                <w:bCs/>
                <w:kern w:val="0"/>
                <w:sz w:val="21"/>
                <w:szCs w:val="21"/>
              </w:rPr>
              <w:t xml:space="preserve">13.0 </w:t>
            </w:r>
          </w:p>
        </w:tc>
        <w:tc>
          <w:tcPr>
            <w:tcW w:w="1305" w:type="pct"/>
            <w:gridSpan w:val="3"/>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Cs/>
                <w:kern w:val="0"/>
                <w:sz w:val="21"/>
                <w:szCs w:val="21"/>
              </w:rPr>
            </w:pPr>
            <w:r w:rsidRPr="00F40484">
              <w:rPr>
                <w:rFonts w:asciiTheme="minorEastAsia" w:eastAsiaTheme="minorEastAsia" w:hAnsiTheme="minorEastAsia" w:cs="宋体"/>
                <w:bCs/>
                <w:kern w:val="0"/>
                <w:sz w:val="21"/>
                <w:szCs w:val="21"/>
              </w:rPr>
              <w:t xml:space="preserve">25.0 </w:t>
            </w:r>
          </w:p>
        </w:tc>
      </w:tr>
      <w:tr w:rsidR="00F40484" w:rsidRPr="00F40484" w:rsidTr="008902E2">
        <w:tc>
          <w:tcPr>
            <w:tcW w:w="626" w:type="pct"/>
            <w:vMerge w:val="restart"/>
            <w:tcBorders>
              <w:top w:val="single" w:sz="6" w:space="0" w:color="333333"/>
              <w:left w:val="single" w:sz="6" w:space="0" w:color="333333"/>
              <w:bottom w:val="single" w:sz="6" w:space="0" w:color="333333"/>
              <w:right w:val="single" w:sz="6" w:space="0" w:color="333333"/>
            </w:tcBorders>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Cs/>
                <w:kern w:val="0"/>
                <w:sz w:val="21"/>
                <w:szCs w:val="21"/>
              </w:rPr>
            </w:pPr>
            <w:r w:rsidRPr="00F40484">
              <w:rPr>
                <w:rFonts w:asciiTheme="minorEastAsia" w:eastAsiaTheme="minorEastAsia" w:hAnsiTheme="minorEastAsia" w:cs="宋体"/>
                <w:bCs/>
                <w:kern w:val="0"/>
                <w:sz w:val="21"/>
                <w:szCs w:val="21"/>
              </w:rPr>
              <w:t>单层、多层丙、</w:t>
            </w:r>
            <w:r w:rsidRPr="00F40484">
              <w:rPr>
                <w:rFonts w:asciiTheme="minorEastAsia" w:eastAsiaTheme="minorEastAsia" w:hAnsiTheme="minorEastAsia" w:cs="宋体"/>
                <w:bCs/>
                <w:kern w:val="0"/>
                <w:sz w:val="21"/>
                <w:szCs w:val="21"/>
              </w:rPr>
              <w:br/>
            </w:r>
            <w:proofErr w:type="gramStart"/>
            <w:r w:rsidRPr="00F40484">
              <w:rPr>
                <w:rFonts w:asciiTheme="minorEastAsia" w:eastAsiaTheme="minorEastAsia" w:hAnsiTheme="minorEastAsia" w:cs="宋体"/>
                <w:bCs/>
                <w:kern w:val="0"/>
                <w:sz w:val="21"/>
                <w:szCs w:val="21"/>
              </w:rPr>
              <w:t>丁类厂房</w:t>
            </w:r>
            <w:proofErr w:type="gramEnd"/>
          </w:p>
        </w:tc>
        <w:tc>
          <w:tcPr>
            <w:tcW w:w="167" w:type="pct"/>
            <w:vMerge w:val="restart"/>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Cs/>
                <w:kern w:val="0"/>
                <w:sz w:val="21"/>
                <w:szCs w:val="21"/>
              </w:rPr>
            </w:pPr>
            <w:r w:rsidRPr="00F40484">
              <w:rPr>
                <w:rFonts w:asciiTheme="minorEastAsia" w:eastAsiaTheme="minorEastAsia" w:hAnsiTheme="minorEastAsia" w:cs="宋体"/>
                <w:bCs/>
                <w:kern w:val="0"/>
                <w:sz w:val="21"/>
                <w:szCs w:val="21"/>
              </w:rPr>
              <w:t>耐</w:t>
            </w:r>
            <w:r w:rsidRPr="00F40484">
              <w:rPr>
                <w:rFonts w:asciiTheme="minorEastAsia" w:eastAsiaTheme="minorEastAsia" w:hAnsiTheme="minorEastAsia" w:cs="宋体"/>
                <w:bCs/>
                <w:kern w:val="0"/>
                <w:sz w:val="21"/>
                <w:szCs w:val="21"/>
              </w:rPr>
              <w:br/>
              <w:t>火</w:t>
            </w:r>
            <w:r w:rsidRPr="00F40484">
              <w:rPr>
                <w:rFonts w:asciiTheme="minorEastAsia" w:eastAsiaTheme="minorEastAsia" w:hAnsiTheme="minorEastAsia" w:cs="宋体"/>
                <w:bCs/>
                <w:kern w:val="0"/>
                <w:sz w:val="21"/>
                <w:szCs w:val="21"/>
              </w:rPr>
              <w:br/>
              <w:t>等</w:t>
            </w:r>
            <w:r w:rsidRPr="00F40484">
              <w:rPr>
                <w:rFonts w:asciiTheme="minorEastAsia" w:eastAsiaTheme="minorEastAsia" w:hAnsiTheme="minorEastAsia" w:cs="宋体"/>
                <w:bCs/>
                <w:kern w:val="0"/>
                <w:sz w:val="21"/>
                <w:szCs w:val="21"/>
              </w:rPr>
              <w:br/>
            </w:r>
            <w:r w:rsidRPr="00F40484">
              <w:rPr>
                <w:rFonts w:asciiTheme="minorEastAsia" w:eastAsiaTheme="minorEastAsia" w:hAnsiTheme="minorEastAsia" w:cs="宋体"/>
                <w:bCs/>
                <w:kern w:val="0"/>
                <w:sz w:val="21"/>
                <w:szCs w:val="21"/>
              </w:rPr>
              <w:lastRenderedPageBreak/>
              <w:t>级</w:t>
            </w:r>
          </w:p>
        </w:tc>
        <w:tc>
          <w:tcPr>
            <w:tcW w:w="534" w:type="pct"/>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Cs/>
                <w:kern w:val="0"/>
                <w:sz w:val="21"/>
                <w:szCs w:val="21"/>
              </w:rPr>
            </w:pPr>
            <w:r w:rsidRPr="00F40484">
              <w:rPr>
                <w:rFonts w:asciiTheme="minorEastAsia" w:eastAsiaTheme="minorEastAsia" w:hAnsiTheme="minorEastAsia" w:cs="宋体"/>
                <w:bCs/>
                <w:kern w:val="0"/>
                <w:sz w:val="21"/>
                <w:szCs w:val="21"/>
              </w:rPr>
              <w:lastRenderedPageBreak/>
              <w:t>一、二级</w:t>
            </w:r>
          </w:p>
        </w:tc>
        <w:tc>
          <w:tcPr>
            <w:tcW w:w="362" w:type="pct"/>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Cs/>
                <w:kern w:val="0"/>
                <w:sz w:val="21"/>
                <w:szCs w:val="21"/>
              </w:rPr>
            </w:pPr>
            <w:r w:rsidRPr="00F40484">
              <w:rPr>
                <w:rFonts w:asciiTheme="minorEastAsia" w:eastAsiaTheme="minorEastAsia" w:hAnsiTheme="minorEastAsia" w:cs="宋体"/>
                <w:bCs/>
                <w:kern w:val="0"/>
                <w:sz w:val="21"/>
                <w:szCs w:val="21"/>
              </w:rPr>
              <w:t xml:space="preserve">12.0 </w:t>
            </w:r>
          </w:p>
        </w:tc>
        <w:tc>
          <w:tcPr>
            <w:tcW w:w="393" w:type="pct"/>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Cs/>
                <w:kern w:val="0"/>
                <w:sz w:val="21"/>
                <w:szCs w:val="21"/>
              </w:rPr>
            </w:pPr>
            <w:r w:rsidRPr="00F40484">
              <w:rPr>
                <w:rFonts w:asciiTheme="minorEastAsia" w:eastAsiaTheme="minorEastAsia" w:hAnsiTheme="minorEastAsia" w:cs="宋体"/>
                <w:bCs/>
                <w:kern w:val="0"/>
                <w:sz w:val="21"/>
                <w:szCs w:val="21"/>
              </w:rPr>
              <w:t xml:space="preserve">10.0 </w:t>
            </w:r>
          </w:p>
        </w:tc>
        <w:tc>
          <w:tcPr>
            <w:tcW w:w="489" w:type="pct"/>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Cs/>
                <w:kern w:val="0"/>
                <w:sz w:val="21"/>
                <w:szCs w:val="21"/>
              </w:rPr>
            </w:pPr>
            <w:r w:rsidRPr="00F40484">
              <w:rPr>
                <w:rFonts w:asciiTheme="minorEastAsia" w:eastAsiaTheme="minorEastAsia" w:hAnsiTheme="minorEastAsia" w:cs="宋体"/>
                <w:bCs/>
                <w:kern w:val="0"/>
                <w:sz w:val="21"/>
                <w:szCs w:val="21"/>
              </w:rPr>
              <w:t xml:space="preserve">10.0 </w:t>
            </w:r>
          </w:p>
        </w:tc>
        <w:tc>
          <w:tcPr>
            <w:tcW w:w="364" w:type="pct"/>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Cs/>
                <w:kern w:val="0"/>
                <w:sz w:val="21"/>
                <w:szCs w:val="21"/>
              </w:rPr>
            </w:pPr>
            <w:r w:rsidRPr="00F40484">
              <w:rPr>
                <w:rFonts w:asciiTheme="minorEastAsia" w:eastAsiaTheme="minorEastAsia" w:hAnsiTheme="minorEastAsia" w:cs="宋体"/>
                <w:bCs/>
                <w:kern w:val="0"/>
                <w:sz w:val="21"/>
                <w:szCs w:val="21"/>
              </w:rPr>
              <w:t xml:space="preserve">12.0 </w:t>
            </w:r>
          </w:p>
        </w:tc>
        <w:tc>
          <w:tcPr>
            <w:tcW w:w="326" w:type="pct"/>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Cs/>
                <w:kern w:val="0"/>
                <w:sz w:val="21"/>
                <w:szCs w:val="21"/>
              </w:rPr>
            </w:pPr>
            <w:r w:rsidRPr="00F40484">
              <w:rPr>
                <w:rFonts w:asciiTheme="minorEastAsia" w:eastAsiaTheme="minorEastAsia" w:hAnsiTheme="minorEastAsia" w:cs="宋体"/>
                <w:bCs/>
                <w:kern w:val="0"/>
                <w:sz w:val="21"/>
                <w:szCs w:val="21"/>
              </w:rPr>
              <w:t xml:space="preserve">14.0 </w:t>
            </w:r>
          </w:p>
        </w:tc>
        <w:tc>
          <w:tcPr>
            <w:tcW w:w="435" w:type="pct"/>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Cs/>
                <w:kern w:val="0"/>
                <w:sz w:val="21"/>
                <w:szCs w:val="21"/>
              </w:rPr>
            </w:pPr>
            <w:r w:rsidRPr="00F40484">
              <w:rPr>
                <w:rFonts w:asciiTheme="minorEastAsia" w:eastAsiaTheme="minorEastAsia" w:hAnsiTheme="minorEastAsia" w:cs="宋体"/>
                <w:bCs/>
                <w:kern w:val="0"/>
                <w:sz w:val="21"/>
                <w:szCs w:val="21"/>
              </w:rPr>
              <w:t xml:space="preserve">13.0 </w:t>
            </w:r>
          </w:p>
        </w:tc>
        <w:tc>
          <w:tcPr>
            <w:tcW w:w="470" w:type="pct"/>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Cs/>
                <w:kern w:val="0"/>
                <w:sz w:val="21"/>
                <w:szCs w:val="21"/>
              </w:rPr>
            </w:pPr>
            <w:r w:rsidRPr="00F40484">
              <w:rPr>
                <w:rFonts w:asciiTheme="minorEastAsia" w:eastAsiaTheme="minorEastAsia" w:hAnsiTheme="minorEastAsia" w:cs="宋体"/>
                <w:bCs/>
                <w:kern w:val="0"/>
                <w:sz w:val="21"/>
                <w:szCs w:val="21"/>
              </w:rPr>
              <w:t xml:space="preserve">10.0 </w:t>
            </w:r>
          </w:p>
        </w:tc>
        <w:tc>
          <w:tcPr>
            <w:tcW w:w="412" w:type="pct"/>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Cs/>
                <w:kern w:val="0"/>
                <w:sz w:val="21"/>
                <w:szCs w:val="21"/>
              </w:rPr>
            </w:pPr>
            <w:r w:rsidRPr="00F40484">
              <w:rPr>
                <w:rFonts w:asciiTheme="minorEastAsia" w:eastAsiaTheme="minorEastAsia" w:hAnsiTheme="minorEastAsia" w:cs="宋体"/>
                <w:bCs/>
                <w:kern w:val="0"/>
                <w:sz w:val="21"/>
                <w:szCs w:val="21"/>
              </w:rPr>
              <w:t xml:space="preserve">12.0 </w:t>
            </w:r>
          </w:p>
        </w:tc>
        <w:tc>
          <w:tcPr>
            <w:tcW w:w="422" w:type="pct"/>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Cs/>
                <w:kern w:val="0"/>
                <w:sz w:val="21"/>
                <w:szCs w:val="21"/>
              </w:rPr>
            </w:pPr>
            <w:r w:rsidRPr="00F40484">
              <w:rPr>
                <w:rFonts w:asciiTheme="minorEastAsia" w:eastAsiaTheme="minorEastAsia" w:hAnsiTheme="minorEastAsia" w:cs="宋体"/>
                <w:bCs/>
                <w:kern w:val="0"/>
                <w:sz w:val="21"/>
                <w:szCs w:val="21"/>
              </w:rPr>
              <w:t xml:space="preserve">14.0 </w:t>
            </w:r>
          </w:p>
        </w:tc>
      </w:tr>
      <w:tr w:rsidR="00F40484" w:rsidRPr="00F40484" w:rsidTr="008902E2">
        <w:tc>
          <w:tcPr>
            <w:tcW w:w="0" w:type="auto"/>
            <w:vMerge/>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line="240" w:lineRule="auto"/>
              <w:ind w:firstLineChars="0" w:firstLine="0"/>
              <w:jc w:val="left"/>
              <w:rPr>
                <w:rFonts w:asciiTheme="minorEastAsia" w:eastAsiaTheme="minorEastAsia" w:hAnsiTheme="minorEastAsia" w:cs="宋体"/>
                <w:bCs/>
                <w:kern w:val="0"/>
                <w:sz w:val="21"/>
                <w:szCs w:val="21"/>
              </w:rPr>
            </w:pPr>
          </w:p>
        </w:tc>
        <w:tc>
          <w:tcPr>
            <w:tcW w:w="0" w:type="auto"/>
            <w:vMerge/>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line="240" w:lineRule="auto"/>
              <w:ind w:firstLineChars="0" w:firstLine="0"/>
              <w:jc w:val="left"/>
              <w:rPr>
                <w:rFonts w:asciiTheme="minorEastAsia" w:eastAsiaTheme="minorEastAsia" w:hAnsiTheme="minorEastAsia" w:cs="宋体"/>
                <w:bCs/>
                <w:kern w:val="0"/>
                <w:sz w:val="21"/>
                <w:szCs w:val="21"/>
              </w:rPr>
            </w:pPr>
          </w:p>
        </w:tc>
        <w:tc>
          <w:tcPr>
            <w:tcW w:w="534" w:type="pct"/>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Cs/>
                <w:kern w:val="0"/>
                <w:sz w:val="21"/>
                <w:szCs w:val="21"/>
              </w:rPr>
            </w:pPr>
            <w:r w:rsidRPr="00F40484">
              <w:rPr>
                <w:rFonts w:asciiTheme="minorEastAsia" w:eastAsiaTheme="minorEastAsia" w:hAnsiTheme="minorEastAsia" w:cs="宋体"/>
                <w:bCs/>
                <w:kern w:val="0"/>
                <w:sz w:val="21"/>
                <w:szCs w:val="21"/>
              </w:rPr>
              <w:t>三级</w:t>
            </w:r>
          </w:p>
        </w:tc>
        <w:tc>
          <w:tcPr>
            <w:tcW w:w="362" w:type="pct"/>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Cs/>
                <w:kern w:val="0"/>
                <w:sz w:val="21"/>
                <w:szCs w:val="21"/>
              </w:rPr>
            </w:pPr>
            <w:r w:rsidRPr="00F40484">
              <w:rPr>
                <w:rFonts w:asciiTheme="minorEastAsia" w:eastAsiaTheme="minorEastAsia" w:hAnsiTheme="minorEastAsia" w:cs="宋体"/>
                <w:bCs/>
                <w:kern w:val="0"/>
                <w:sz w:val="21"/>
                <w:szCs w:val="21"/>
              </w:rPr>
              <w:t xml:space="preserve">14.0 </w:t>
            </w:r>
          </w:p>
        </w:tc>
        <w:tc>
          <w:tcPr>
            <w:tcW w:w="393" w:type="pct"/>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Cs/>
                <w:kern w:val="0"/>
                <w:sz w:val="21"/>
                <w:szCs w:val="21"/>
              </w:rPr>
            </w:pPr>
            <w:r w:rsidRPr="00F40484">
              <w:rPr>
                <w:rFonts w:asciiTheme="minorEastAsia" w:eastAsiaTheme="minorEastAsia" w:hAnsiTheme="minorEastAsia" w:cs="宋体"/>
                <w:bCs/>
                <w:kern w:val="0"/>
                <w:sz w:val="21"/>
                <w:szCs w:val="21"/>
              </w:rPr>
              <w:t xml:space="preserve">12.0 </w:t>
            </w:r>
          </w:p>
        </w:tc>
        <w:tc>
          <w:tcPr>
            <w:tcW w:w="489" w:type="pct"/>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Cs/>
                <w:kern w:val="0"/>
                <w:sz w:val="21"/>
                <w:szCs w:val="21"/>
              </w:rPr>
            </w:pPr>
            <w:r w:rsidRPr="00F40484">
              <w:rPr>
                <w:rFonts w:asciiTheme="minorEastAsia" w:eastAsiaTheme="minorEastAsia" w:hAnsiTheme="minorEastAsia" w:cs="宋体"/>
                <w:bCs/>
                <w:kern w:val="0"/>
                <w:sz w:val="21"/>
                <w:szCs w:val="21"/>
              </w:rPr>
              <w:t xml:space="preserve">12.0 </w:t>
            </w:r>
          </w:p>
        </w:tc>
        <w:tc>
          <w:tcPr>
            <w:tcW w:w="364" w:type="pct"/>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Cs/>
                <w:kern w:val="0"/>
                <w:sz w:val="21"/>
                <w:szCs w:val="21"/>
              </w:rPr>
            </w:pPr>
            <w:r w:rsidRPr="00F40484">
              <w:rPr>
                <w:rFonts w:asciiTheme="minorEastAsia" w:eastAsiaTheme="minorEastAsia" w:hAnsiTheme="minorEastAsia" w:cs="宋体"/>
                <w:bCs/>
                <w:kern w:val="0"/>
                <w:sz w:val="21"/>
                <w:szCs w:val="21"/>
              </w:rPr>
              <w:t xml:space="preserve">14.0 </w:t>
            </w:r>
          </w:p>
        </w:tc>
        <w:tc>
          <w:tcPr>
            <w:tcW w:w="326" w:type="pct"/>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Cs/>
                <w:kern w:val="0"/>
                <w:sz w:val="21"/>
                <w:szCs w:val="21"/>
              </w:rPr>
            </w:pPr>
            <w:r w:rsidRPr="00F40484">
              <w:rPr>
                <w:rFonts w:asciiTheme="minorEastAsia" w:eastAsiaTheme="minorEastAsia" w:hAnsiTheme="minorEastAsia" w:cs="宋体"/>
                <w:bCs/>
                <w:kern w:val="0"/>
                <w:sz w:val="21"/>
                <w:szCs w:val="21"/>
              </w:rPr>
              <w:t xml:space="preserve">16.0 </w:t>
            </w:r>
          </w:p>
        </w:tc>
        <w:tc>
          <w:tcPr>
            <w:tcW w:w="435" w:type="pct"/>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Cs/>
                <w:kern w:val="0"/>
                <w:sz w:val="21"/>
                <w:szCs w:val="21"/>
              </w:rPr>
            </w:pPr>
            <w:r w:rsidRPr="00F40484">
              <w:rPr>
                <w:rFonts w:asciiTheme="minorEastAsia" w:eastAsiaTheme="minorEastAsia" w:hAnsiTheme="minorEastAsia" w:cs="宋体"/>
                <w:bCs/>
                <w:kern w:val="0"/>
                <w:sz w:val="21"/>
                <w:szCs w:val="21"/>
              </w:rPr>
              <w:t xml:space="preserve">15.0 </w:t>
            </w:r>
          </w:p>
        </w:tc>
        <w:tc>
          <w:tcPr>
            <w:tcW w:w="470" w:type="pct"/>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Cs/>
                <w:kern w:val="0"/>
                <w:sz w:val="21"/>
                <w:szCs w:val="21"/>
              </w:rPr>
            </w:pPr>
            <w:r w:rsidRPr="00F40484">
              <w:rPr>
                <w:rFonts w:asciiTheme="minorEastAsia" w:eastAsiaTheme="minorEastAsia" w:hAnsiTheme="minorEastAsia" w:cs="宋体"/>
                <w:bCs/>
                <w:kern w:val="0"/>
                <w:sz w:val="21"/>
                <w:szCs w:val="21"/>
              </w:rPr>
              <w:t xml:space="preserve">12.0 </w:t>
            </w:r>
          </w:p>
        </w:tc>
        <w:tc>
          <w:tcPr>
            <w:tcW w:w="412" w:type="pct"/>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Cs/>
                <w:kern w:val="0"/>
                <w:sz w:val="21"/>
                <w:szCs w:val="21"/>
              </w:rPr>
            </w:pPr>
            <w:r w:rsidRPr="00F40484">
              <w:rPr>
                <w:rFonts w:asciiTheme="minorEastAsia" w:eastAsiaTheme="minorEastAsia" w:hAnsiTheme="minorEastAsia" w:cs="宋体"/>
                <w:bCs/>
                <w:kern w:val="0"/>
                <w:sz w:val="21"/>
                <w:szCs w:val="21"/>
              </w:rPr>
              <w:t xml:space="preserve">14.0 </w:t>
            </w:r>
          </w:p>
        </w:tc>
        <w:tc>
          <w:tcPr>
            <w:tcW w:w="422" w:type="pct"/>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Cs/>
                <w:kern w:val="0"/>
                <w:sz w:val="21"/>
                <w:szCs w:val="21"/>
              </w:rPr>
            </w:pPr>
            <w:r w:rsidRPr="00F40484">
              <w:rPr>
                <w:rFonts w:asciiTheme="minorEastAsia" w:eastAsiaTheme="minorEastAsia" w:hAnsiTheme="minorEastAsia" w:cs="宋体"/>
                <w:bCs/>
                <w:kern w:val="0"/>
                <w:sz w:val="21"/>
                <w:szCs w:val="21"/>
              </w:rPr>
              <w:t xml:space="preserve">16.0 </w:t>
            </w:r>
          </w:p>
        </w:tc>
      </w:tr>
      <w:tr w:rsidR="00F40484" w:rsidRPr="00F40484" w:rsidTr="008902E2">
        <w:tc>
          <w:tcPr>
            <w:tcW w:w="0" w:type="auto"/>
            <w:vMerge/>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line="240" w:lineRule="auto"/>
              <w:ind w:firstLineChars="0" w:firstLine="0"/>
              <w:jc w:val="left"/>
              <w:rPr>
                <w:rFonts w:asciiTheme="minorEastAsia" w:eastAsiaTheme="minorEastAsia" w:hAnsiTheme="minorEastAsia" w:cs="宋体"/>
                <w:bCs/>
                <w:kern w:val="0"/>
                <w:sz w:val="21"/>
                <w:szCs w:val="21"/>
              </w:rPr>
            </w:pPr>
          </w:p>
        </w:tc>
        <w:tc>
          <w:tcPr>
            <w:tcW w:w="0" w:type="auto"/>
            <w:vMerge/>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line="240" w:lineRule="auto"/>
              <w:ind w:firstLineChars="0" w:firstLine="0"/>
              <w:jc w:val="left"/>
              <w:rPr>
                <w:rFonts w:asciiTheme="minorEastAsia" w:eastAsiaTheme="minorEastAsia" w:hAnsiTheme="minorEastAsia" w:cs="宋体"/>
                <w:bCs/>
                <w:kern w:val="0"/>
                <w:sz w:val="21"/>
                <w:szCs w:val="21"/>
              </w:rPr>
            </w:pPr>
          </w:p>
        </w:tc>
        <w:tc>
          <w:tcPr>
            <w:tcW w:w="534" w:type="pct"/>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Cs/>
                <w:kern w:val="0"/>
                <w:sz w:val="21"/>
                <w:szCs w:val="21"/>
              </w:rPr>
            </w:pPr>
            <w:r w:rsidRPr="00F40484">
              <w:rPr>
                <w:rFonts w:asciiTheme="minorEastAsia" w:eastAsiaTheme="minorEastAsia" w:hAnsiTheme="minorEastAsia" w:cs="宋体"/>
                <w:bCs/>
                <w:kern w:val="0"/>
                <w:sz w:val="21"/>
                <w:szCs w:val="21"/>
              </w:rPr>
              <w:t>四级</w:t>
            </w:r>
          </w:p>
        </w:tc>
        <w:tc>
          <w:tcPr>
            <w:tcW w:w="362" w:type="pct"/>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Cs/>
                <w:kern w:val="0"/>
                <w:sz w:val="21"/>
                <w:szCs w:val="21"/>
              </w:rPr>
            </w:pPr>
            <w:r w:rsidRPr="00F40484">
              <w:rPr>
                <w:rFonts w:asciiTheme="minorEastAsia" w:eastAsiaTheme="minorEastAsia" w:hAnsiTheme="minorEastAsia" w:cs="宋体"/>
                <w:bCs/>
                <w:kern w:val="0"/>
                <w:sz w:val="21"/>
                <w:szCs w:val="21"/>
              </w:rPr>
              <w:t xml:space="preserve">16.0 </w:t>
            </w:r>
          </w:p>
        </w:tc>
        <w:tc>
          <w:tcPr>
            <w:tcW w:w="393" w:type="pct"/>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Cs/>
                <w:kern w:val="0"/>
                <w:sz w:val="21"/>
                <w:szCs w:val="21"/>
              </w:rPr>
            </w:pPr>
            <w:r w:rsidRPr="00F40484">
              <w:rPr>
                <w:rFonts w:asciiTheme="minorEastAsia" w:eastAsiaTheme="minorEastAsia" w:hAnsiTheme="minorEastAsia" w:cs="宋体"/>
                <w:bCs/>
                <w:kern w:val="0"/>
                <w:sz w:val="21"/>
                <w:szCs w:val="21"/>
              </w:rPr>
              <w:t xml:space="preserve">14.0 </w:t>
            </w:r>
          </w:p>
        </w:tc>
        <w:tc>
          <w:tcPr>
            <w:tcW w:w="489" w:type="pct"/>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Cs/>
                <w:kern w:val="0"/>
                <w:sz w:val="21"/>
                <w:szCs w:val="21"/>
              </w:rPr>
            </w:pPr>
            <w:r w:rsidRPr="00F40484">
              <w:rPr>
                <w:rFonts w:asciiTheme="minorEastAsia" w:eastAsiaTheme="minorEastAsia" w:hAnsiTheme="minorEastAsia" w:cs="宋体"/>
                <w:bCs/>
                <w:kern w:val="0"/>
                <w:sz w:val="21"/>
                <w:szCs w:val="21"/>
              </w:rPr>
              <w:t xml:space="preserve">14.0 </w:t>
            </w:r>
          </w:p>
        </w:tc>
        <w:tc>
          <w:tcPr>
            <w:tcW w:w="364" w:type="pct"/>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Cs/>
                <w:kern w:val="0"/>
                <w:sz w:val="21"/>
                <w:szCs w:val="21"/>
              </w:rPr>
            </w:pPr>
            <w:r w:rsidRPr="00F40484">
              <w:rPr>
                <w:rFonts w:asciiTheme="minorEastAsia" w:eastAsiaTheme="minorEastAsia" w:hAnsiTheme="minorEastAsia" w:cs="宋体"/>
                <w:bCs/>
                <w:kern w:val="0"/>
                <w:sz w:val="21"/>
                <w:szCs w:val="21"/>
              </w:rPr>
              <w:t xml:space="preserve">16.0 </w:t>
            </w:r>
          </w:p>
        </w:tc>
        <w:tc>
          <w:tcPr>
            <w:tcW w:w="326" w:type="pct"/>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Cs/>
                <w:kern w:val="0"/>
                <w:sz w:val="21"/>
                <w:szCs w:val="21"/>
              </w:rPr>
            </w:pPr>
            <w:r w:rsidRPr="00F40484">
              <w:rPr>
                <w:rFonts w:asciiTheme="minorEastAsia" w:eastAsiaTheme="minorEastAsia" w:hAnsiTheme="minorEastAsia" w:cs="宋体"/>
                <w:bCs/>
                <w:kern w:val="0"/>
                <w:sz w:val="21"/>
                <w:szCs w:val="21"/>
              </w:rPr>
              <w:t xml:space="preserve">18.0 </w:t>
            </w:r>
          </w:p>
        </w:tc>
        <w:tc>
          <w:tcPr>
            <w:tcW w:w="435" w:type="pct"/>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Cs/>
                <w:kern w:val="0"/>
                <w:sz w:val="21"/>
                <w:szCs w:val="21"/>
              </w:rPr>
            </w:pPr>
            <w:r w:rsidRPr="00F40484">
              <w:rPr>
                <w:rFonts w:asciiTheme="minorEastAsia" w:eastAsiaTheme="minorEastAsia" w:hAnsiTheme="minorEastAsia" w:cs="宋体"/>
                <w:bCs/>
                <w:kern w:val="0"/>
                <w:sz w:val="21"/>
                <w:szCs w:val="21"/>
              </w:rPr>
              <w:t xml:space="preserve">17.0 </w:t>
            </w:r>
          </w:p>
        </w:tc>
        <w:tc>
          <w:tcPr>
            <w:tcW w:w="470" w:type="pct"/>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Cs/>
                <w:kern w:val="0"/>
                <w:sz w:val="21"/>
                <w:szCs w:val="21"/>
              </w:rPr>
            </w:pPr>
            <w:r w:rsidRPr="00F40484">
              <w:rPr>
                <w:rFonts w:asciiTheme="minorEastAsia" w:eastAsiaTheme="minorEastAsia" w:hAnsiTheme="minorEastAsia" w:cs="宋体"/>
                <w:bCs/>
                <w:kern w:val="0"/>
                <w:sz w:val="21"/>
                <w:szCs w:val="21"/>
              </w:rPr>
              <w:t xml:space="preserve">14.0 </w:t>
            </w:r>
          </w:p>
        </w:tc>
        <w:tc>
          <w:tcPr>
            <w:tcW w:w="412" w:type="pct"/>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Cs/>
                <w:kern w:val="0"/>
                <w:sz w:val="21"/>
                <w:szCs w:val="21"/>
              </w:rPr>
            </w:pPr>
            <w:r w:rsidRPr="00F40484">
              <w:rPr>
                <w:rFonts w:asciiTheme="minorEastAsia" w:eastAsiaTheme="minorEastAsia" w:hAnsiTheme="minorEastAsia" w:cs="宋体"/>
                <w:bCs/>
                <w:kern w:val="0"/>
                <w:sz w:val="21"/>
                <w:szCs w:val="21"/>
              </w:rPr>
              <w:t xml:space="preserve">16.0 </w:t>
            </w:r>
          </w:p>
        </w:tc>
        <w:tc>
          <w:tcPr>
            <w:tcW w:w="422" w:type="pct"/>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Cs/>
                <w:kern w:val="0"/>
                <w:sz w:val="21"/>
                <w:szCs w:val="21"/>
              </w:rPr>
            </w:pPr>
            <w:r w:rsidRPr="00F40484">
              <w:rPr>
                <w:rFonts w:asciiTheme="minorEastAsia" w:eastAsiaTheme="minorEastAsia" w:hAnsiTheme="minorEastAsia" w:cs="宋体"/>
                <w:bCs/>
                <w:kern w:val="0"/>
                <w:sz w:val="21"/>
                <w:szCs w:val="21"/>
              </w:rPr>
              <w:t xml:space="preserve">18.0 </w:t>
            </w:r>
          </w:p>
        </w:tc>
      </w:tr>
      <w:tr w:rsidR="00F40484" w:rsidRPr="00F40484" w:rsidTr="008902E2">
        <w:tc>
          <w:tcPr>
            <w:tcW w:w="626" w:type="pct"/>
            <w:vMerge w:val="restart"/>
            <w:tcBorders>
              <w:top w:val="single" w:sz="6" w:space="0" w:color="333333"/>
              <w:left w:val="single" w:sz="6" w:space="0" w:color="333333"/>
              <w:bottom w:val="single" w:sz="6" w:space="0" w:color="333333"/>
              <w:right w:val="single" w:sz="6" w:space="0" w:color="333333"/>
            </w:tcBorders>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Cs/>
                <w:kern w:val="0"/>
                <w:sz w:val="21"/>
                <w:szCs w:val="21"/>
              </w:rPr>
            </w:pPr>
            <w:r w:rsidRPr="00F40484">
              <w:rPr>
                <w:rFonts w:asciiTheme="minorEastAsia" w:eastAsiaTheme="minorEastAsia" w:hAnsiTheme="minorEastAsia" w:cs="宋体"/>
                <w:bCs/>
                <w:kern w:val="0"/>
                <w:sz w:val="21"/>
                <w:szCs w:val="21"/>
              </w:rPr>
              <w:lastRenderedPageBreak/>
              <w:t>单层、多层</w:t>
            </w:r>
            <w:r w:rsidRPr="00F40484">
              <w:rPr>
                <w:rFonts w:asciiTheme="minorEastAsia" w:eastAsiaTheme="minorEastAsia" w:hAnsiTheme="minorEastAsia" w:cs="宋体"/>
                <w:bCs/>
                <w:kern w:val="0"/>
                <w:sz w:val="21"/>
                <w:szCs w:val="21"/>
              </w:rPr>
              <w:br/>
            </w:r>
            <w:proofErr w:type="gramStart"/>
            <w:r w:rsidRPr="00F40484">
              <w:rPr>
                <w:rFonts w:asciiTheme="minorEastAsia" w:eastAsiaTheme="minorEastAsia" w:hAnsiTheme="minorEastAsia" w:cs="宋体"/>
                <w:bCs/>
                <w:kern w:val="0"/>
                <w:sz w:val="21"/>
                <w:szCs w:val="21"/>
              </w:rPr>
              <w:t>戊类厂房</w:t>
            </w:r>
            <w:proofErr w:type="gramEnd"/>
          </w:p>
        </w:tc>
        <w:tc>
          <w:tcPr>
            <w:tcW w:w="0" w:type="auto"/>
            <w:vMerge/>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line="240" w:lineRule="auto"/>
              <w:ind w:firstLineChars="0" w:firstLine="0"/>
              <w:jc w:val="left"/>
              <w:rPr>
                <w:rFonts w:asciiTheme="minorEastAsia" w:eastAsiaTheme="minorEastAsia" w:hAnsiTheme="minorEastAsia" w:cs="宋体"/>
                <w:bCs/>
                <w:kern w:val="0"/>
                <w:sz w:val="21"/>
                <w:szCs w:val="21"/>
              </w:rPr>
            </w:pPr>
          </w:p>
        </w:tc>
        <w:tc>
          <w:tcPr>
            <w:tcW w:w="534" w:type="pct"/>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Cs/>
                <w:kern w:val="0"/>
                <w:sz w:val="21"/>
                <w:szCs w:val="21"/>
              </w:rPr>
            </w:pPr>
            <w:r w:rsidRPr="00F40484">
              <w:rPr>
                <w:rFonts w:asciiTheme="minorEastAsia" w:eastAsiaTheme="minorEastAsia" w:hAnsiTheme="minorEastAsia" w:cs="宋体"/>
                <w:bCs/>
                <w:kern w:val="0"/>
                <w:sz w:val="21"/>
                <w:szCs w:val="21"/>
              </w:rPr>
              <w:t>一、二级</w:t>
            </w:r>
          </w:p>
        </w:tc>
        <w:tc>
          <w:tcPr>
            <w:tcW w:w="362" w:type="pct"/>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Cs/>
                <w:kern w:val="0"/>
                <w:sz w:val="21"/>
                <w:szCs w:val="21"/>
              </w:rPr>
            </w:pPr>
            <w:r w:rsidRPr="00F40484">
              <w:rPr>
                <w:rFonts w:asciiTheme="minorEastAsia" w:eastAsiaTheme="minorEastAsia" w:hAnsiTheme="minorEastAsia" w:cs="宋体"/>
                <w:bCs/>
                <w:kern w:val="0"/>
                <w:sz w:val="21"/>
                <w:szCs w:val="21"/>
              </w:rPr>
              <w:t xml:space="preserve">12.0 </w:t>
            </w:r>
          </w:p>
        </w:tc>
        <w:tc>
          <w:tcPr>
            <w:tcW w:w="393" w:type="pct"/>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Cs/>
                <w:kern w:val="0"/>
                <w:sz w:val="21"/>
                <w:szCs w:val="21"/>
              </w:rPr>
            </w:pPr>
            <w:r w:rsidRPr="00F40484">
              <w:rPr>
                <w:rFonts w:asciiTheme="minorEastAsia" w:eastAsiaTheme="minorEastAsia" w:hAnsiTheme="minorEastAsia" w:cs="宋体"/>
                <w:bCs/>
                <w:kern w:val="0"/>
                <w:sz w:val="21"/>
                <w:szCs w:val="21"/>
              </w:rPr>
              <w:t xml:space="preserve">10.0 </w:t>
            </w:r>
          </w:p>
        </w:tc>
        <w:tc>
          <w:tcPr>
            <w:tcW w:w="489" w:type="pct"/>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Cs/>
                <w:kern w:val="0"/>
                <w:sz w:val="21"/>
                <w:szCs w:val="21"/>
              </w:rPr>
            </w:pPr>
            <w:r w:rsidRPr="00F40484">
              <w:rPr>
                <w:rFonts w:asciiTheme="minorEastAsia" w:eastAsiaTheme="minorEastAsia" w:hAnsiTheme="minorEastAsia" w:cs="宋体"/>
                <w:bCs/>
                <w:kern w:val="0"/>
                <w:sz w:val="21"/>
                <w:szCs w:val="21"/>
              </w:rPr>
              <w:t xml:space="preserve">10.0 </w:t>
            </w:r>
          </w:p>
        </w:tc>
        <w:tc>
          <w:tcPr>
            <w:tcW w:w="364" w:type="pct"/>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Cs/>
                <w:kern w:val="0"/>
                <w:sz w:val="21"/>
                <w:szCs w:val="21"/>
              </w:rPr>
            </w:pPr>
            <w:r w:rsidRPr="00F40484">
              <w:rPr>
                <w:rFonts w:asciiTheme="minorEastAsia" w:eastAsiaTheme="minorEastAsia" w:hAnsiTheme="minorEastAsia" w:cs="宋体"/>
                <w:bCs/>
                <w:kern w:val="0"/>
                <w:sz w:val="21"/>
                <w:szCs w:val="21"/>
              </w:rPr>
              <w:t xml:space="preserve">12.0 </w:t>
            </w:r>
          </w:p>
        </w:tc>
        <w:tc>
          <w:tcPr>
            <w:tcW w:w="326" w:type="pct"/>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Cs/>
                <w:kern w:val="0"/>
                <w:sz w:val="21"/>
                <w:szCs w:val="21"/>
              </w:rPr>
            </w:pPr>
            <w:r w:rsidRPr="00F40484">
              <w:rPr>
                <w:rFonts w:asciiTheme="minorEastAsia" w:eastAsiaTheme="minorEastAsia" w:hAnsiTheme="minorEastAsia" w:cs="宋体"/>
                <w:bCs/>
                <w:kern w:val="0"/>
                <w:sz w:val="21"/>
                <w:szCs w:val="21"/>
              </w:rPr>
              <w:t xml:space="preserve">14.0 </w:t>
            </w:r>
          </w:p>
        </w:tc>
        <w:tc>
          <w:tcPr>
            <w:tcW w:w="435" w:type="pct"/>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Cs/>
                <w:kern w:val="0"/>
                <w:sz w:val="21"/>
                <w:szCs w:val="21"/>
              </w:rPr>
            </w:pPr>
            <w:r w:rsidRPr="00F40484">
              <w:rPr>
                <w:rFonts w:asciiTheme="minorEastAsia" w:eastAsiaTheme="minorEastAsia" w:hAnsiTheme="minorEastAsia" w:cs="宋体"/>
                <w:bCs/>
                <w:kern w:val="0"/>
                <w:sz w:val="21"/>
                <w:szCs w:val="21"/>
              </w:rPr>
              <w:t xml:space="preserve">13.0 </w:t>
            </w:r>
          </w:p>
        </w:tc>
        <w:tc>
          <w:tcPr>
            <w:tcW w:w="470" w:type="pct"/>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Cs/>
                <w:kern w:val="0"/>
                <w:sz w:val="21"/>
                <w:szCs w:val="21"/>
              </w:rPr>
            </w:pPr>
            <w:r w:rsidRPr="00F40484">
              <w:rPr>
                <w:rFonts w:asciiTheme="minorEastAsia" w:eastAsiaTheme="minorEastAsia" w:hAnsiTheme="minorEastAsia" w:cs="宋体"/>
                <w:bCs/>
                <w:kern w:val="0"/>
                <w:sz w:val="21"/>
                <w:szCs w:val="21"/>
              </w:rPr>
              <w:t xml:space="preserve">6.0 </w:t>
            </w:r>
          </w:p>
        </w:tc>
        <w:tc>
          <w:tcPr>
            <w:tcW w:w="412" w:type="pct"/>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Cs/>
                <w:kern w:val="0"/>
                <w:sz w:val="21"/>
                <w:szCs w:val="21"/>
              </w:rPr>
            </w:pPr>
            <w:r w:rsidRPr="00F40484">
              <w:rPr>
                <w:rFonts w:asciiTheme="minorEastAsia" w:eastAsiaTheme="minorEastAsia" w:hAnsiTheme="minorEastAsia" w:cs="宋体"/>
                <w:bCs/>
                <w:kern w:val="0"/>
                <w:sz w:val="21"/>
                <w:szCs w:val="21"/>
              </w:rPr>
              <w:t xml:space="preserve">7.0 </w:t>
            </w:r>
          </w:p>
        </w:tc>
        <w:tc>
          <w:tcPr>
            <w:tcW w:w="422" w:type="pct"/>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Cs/>
                <w:kern w:val="0"/>
                <w:sz w:val="21"/>
                <w:szCs w:val="21"/>
              </w:rPr>
            </w:pPr>
            <w:r w:rsidRPr="00F40484">
              <w:rPr>
                <w:rFonts w:asciiTheme="minorEastAsia" w:eastAsiaTheme="minorEastAsia" w:hAnsiTheme="minorEastAsia" w:cs="宋体"/>
                <w:bCs/>
                <w:kern w:val="0"/>
                <w:sz w:val="21"/>
                <w:szCs w:val="21"/>
              </w:rPr>
              <w:t xml:space="preserve">9.0 </w:t>
            </w:r>
          </w:p>
        </w:tc>
      </w:tr>
      <w:tr w:rsidR="00F40484" w:rsidRPr="00F40484" w:rsidTr="008902E2">
        <w:tc>
          <w:tcPr>
            <w:tcW w:w="0" w:type="auto"/>
            <w:vMerge/>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line="240" w:lineRule="auto"/>
              <w:ind w:firstLineChars="0" w:firstLine="0"/>
              <w:jc w:val="left"/>
              <w:rPr>
                <w:rFonts w:asciiTheme="minorEastAsia" w:eastAsiaTheme="minorEastAsia" w:hAnsiTheme="minorEastAsia" w:cs="宋体"/>
                <w:bCs/>
                <w:kern w:val="0"/>
                <w:sz w:val="21"/>
                <w:szCs w:val="21"/>
              </w:rPr>
            </w:pPr>
          </w:p>
        </w:tc>
        <w:tc>
          <w:tcPr>
            <w:tcW w:w="0" w:type="auto"/>
            <w:vMerge/>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line="240" w:lineRule="auto"/>
              <w:ind w:firstLineChars="0" w:firstLine="0"/>
              <w:jc w:val="left"/>
              <w:rPr>
                <w:rFonts w:asciiTheme="minorEastAsia" w:eastAsiaTheme="minorEastAsia" w:hAnsiTheme="minorEastAsia" w:cs="宋体"/>
                <w:bCs/>
                <w:kern w:val="0"/>
                <w:sz w:val="21"/>
                <w:szCs w:val="21"/>
              </w:rPr>
            </w:pPr>
          </w:p>
        </w:tc>
        <w:tc>
          <w:tcPr>
            <w:tcW w:w="534" w:type="pct"/>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Cs/>
                <w:kern w:val="0"/>
                <w:sz w:val="21"/>
                <w:szCs w:val="21"/>
              </w:rPr>
            </w:pPr>
            <w:r w:rsidRPr="00F40484">
              <w:rPr>
                <w:rFonts w:asciiTheme="minorEastAsia" w:eastAsiaTheme="minorEastAsia" w:hAnsiTheme="minorEastAsia" w:cs="宋体"/>
                <w:bCs/>
                <w:kern w:val="0"/>
                <w:sz w:val="21"/>
                <w:szCs w:val="21"/>
              </w:rPr>
              <w:t>三级</w:t>
            </w:r>
          </w:p>
        </w:tc>
        <w:tc>
          <w:tcPr>
            <w:tcW w:w="362" w:type="pct"/>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Cs/>
                <w:kern w:val="0"/>
                <w:sz w:val="21"/>
                <w:szCs w:val="21"/>
              </w:rPr>
            </w:pPr>
            <w:r w:rsidRPr="00F40484">
              <w:rPr>
                <w:rFonts w:asciiTheme="minorEastAsia" w:eastAsiaTheme="minorEastAsia" w:hAnsiTheme="minorEastAsia" w:cs="宋体"/>
                <w:bCs/>
                <w:kern w:val="0"/>
                <w:sz w:val="21"/>
                <w:szCs w:val="21"/>
              </w:rPr>
              <w:t xml:space="preserve">14.0 </w:t>
            </w:r>
          </w:p>
        </w:tc>
        <w:tc>
          <w:tcPr>
            <w:tcW w:w="393" w:type="pct"/>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Cs/>
                <w:kern w:val="0"/>
                <w:sz w:val="21"/>
                <w:szCs w:val="21"/>
              </w:rPr>
            </w:pPr>
            <w:r w:rsidRPr="00F40484">
              <w:rPr>
                <w:rFonts w:asciiTheme="minorEastAsia" w:eastAsiaTheme="minorEastAsia" w:hAnsiTheme="minorEastAsia" w:cs="宋体"/>
                <w:bCs/>
                <w:kern w:val="0"/>
                <w:sz w:val="21"/>
                <w:szCs w:val="21"/>
              </w:rPr>
              <w:t xml:space="preserve">12.0 </w:t>
            </w:r>
          </w:p>
        </w:tc>
        <w:tc>
          <w:tcPr>
            <w:tcW w:w="489" w:type="pct"/>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Cs/>
                <w:kern w:val="0"/>
                <w:sz w:val="21"/>
                <w:szCs w:val="21"/>
              </w:rPr>
            </w:pPr>
            <w:r w:rsidRPr="00F40484">
              <w:rPr>
                <w:rFonts w:asciiTheme="minorEastAsia" w:eastAsiaTheme="minorEastAsia" w:hAnsiTheme="minorEastAsia" w:cs="宋体"/>
                <w:bCs/>
                <w:kern w:val="0"/>
                <w:sz w:val="21"/>
                <w:szCs w:val="21"/>
              </w:rPr>
              <w:t xml:space="preserve">12.0 </w:t>
            </w:r>
          </w:p>
        </w:tc>
        <w:tc>
          <w:tcPr>
            <w:tcW w:w="364" w:type="pct"/>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Cs/>
                <w:kern w:val="0"/>
                <w:sz w:val="21"/>
                <w:szCs w:val="21"/>
              </w:rPr>
            </w:pPr>
            <w:r w:rsidRPr="00F40484">
              <w:rPr>
                <w:rFonts w:asciiTheme="minorEastAsia" w:eastAsiaTheme="minorEastAsia" w:hAnsiTheme="minorEastAsia" w:cs="宋体"/>
                <w:bCs/>
                <w:kern w:val="0"/>
                <w:sz w:val="21"/>
                <w:szCs w:val="21"/>
              </w:rPr>
              <w:t xml:space="preserve">14.0 </w:t>
            </w:r>
          </w:p>
        </w:tc>
        <w:tc>
          <w:tcPr>
            <w:tcW w:w="326" w:type="pct"/>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Cs/>
                <w:kern w:val="0"/>
                <w:sz w:val="21"/>
                <w:szCs w:val="21"/>
              </w:rPr>
            </w:pPr>
            <w:r w:rsidRPr="00F40484">
              <w:rPr>
                <w:rFonts w:asciiTheme="minorEastAsia" w:eastAsiaTheme="minorEastAsia" w:hAnsiTheme="minorEastAsia" w:cs="宋体"/>
                <w:bCs/>
                <w:kern w:val="0"/>
                <w:sz w:val="21"/>
                <w:szCs w:val="21"/>
              </w:rPr>
              <w:t xml:space="preserve">16.0 </w:t>
            </w:r>
          </w:p>
        </w:tc>
        <w:tc>
          <w:tcPr>
            <w:tcW w:w="435" w:type="pct"/>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Cs/>
                <w:kern w:val="0"/>
                <w:sz w:val="21"/>
                <w:szCs w:val="21"/>
              </w:rPr>
            </w:pPr>
            <w:r w:rsidRPr="00F40484">
              <w:rPr>
                <w:rFonts w:asciiTheme="minorEastAsia" w:eastAsiaTheme="minorEastAsia" w:hAnsiTheme="minorEastAsia" w:cs="宋体"/>
                <w:bCs/>
                <w:kern w:val="0"/>
                <w:sz w:val="21"/>
                <w:szCs w:val="21"/>
              </w:rPr>
              <w:t xml:space="preserve">15.0 </w:t>
            </w:r>
          </w:p>
        </w:tc>
        <w:tc>
          <w:tcPr>
            <w:tcW w:w="470" w:type="pct"/>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Cs/>
                <w:kern w:val="0"/>
                <w:sz w:val="21"/>
                <w:szCs w:val="21"/>
              </w:rPr>
            </w:pPr>
            <w:r w:rsidRPr="00F40484">
              <w:rPr>
                <w:rFonts w:asciiTheme="minorEastAsia" w:eastAsiaTheme="minorEastAsia" w:hAnsiTheme="minorEastAsia" w:cs="宋体"/>
                <w:bCs/>
                <w:kern w:val="0"/>
                <w:sz w:val="21"/>
                <w:szCs w:val="21"/>
              </w:rPr>
              <w:t xml:space="preserve">7.0 </w:t>
            </w:r>
          </w:p>
        </w:tc>
        <w:tc>
          <w:tcPr>
            <w:tcW w:w="412" w:type="pct"/>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Cs/>
                <w:kern w:val="0"/>
                <w:sz w:val="21"/>
                <w:szCs w:val="21"/>
              </w:rPr>
            </w:pPr>
            <w:r w:rsidRPr="00F40484">
              <w:rPr>
                <w:rFonts w:asciiTheme="minorEastAsia" w:eastAsiaTheme="minorEastAsia" w:hAnsiTheme="minorEastAsia" w:cs="宋体"/>
                <w:bCs/>
                <w:kern w:val="0"/>
                <w:sz w:val="21"/>
                <w:szCs w:val="21"/>
              </w:rPr>
              <w:t xml:space="preserve">8.0 </w:t>
            </w:r>
          </w:p>
        </w:tc>
        <w:tc>
          <w:tcPr>
            <w:tcW w:w="422" w:type="pct"/>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Cs/>
                <w:kern w:val="0"/>
                <w:sz w:val="21"/>
                <w:szCs w:val="21"/>
              </w:rPr>
            </w:pPr>
            <w:r w:rsidRPr="00F40484">
              <w:rPr>
                <w:rFonts w:asciiTheme="minorEastAsia" w:eastAsiaTheme="minorEastAsia" w:hAnsiTheme="minorEastAsia" w:cs="宋体"/>
                <w:bCs/>
                <w:kern w:val="0"/>
                <w:sz w:val="21"/>
                <w:szCs w:val="21"/>
              </w:rPr>
              <w:t xml:space="preserve">10.0 </w:t>
            </w:r>
          </w:p>
        </w:tc>
      </w:tr>
      <w:tr w:rsidR="00F40484" w:rsidRPr="00F40484" w:rsidTr="008902E2">
        <w:tc>
          <w:tcPr>
            <w:tcW w:w="0" w:type="auto"/>
            <w:vMerge/>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line="240" w:lineRule="auto"/>
              <w:ind w:firstLineChars="0" w:firstLine="0"/>
              <w:jc w:val="left"/>
              <w:rPr>
                <w:rFonts w:asciiTheme="minorEastAsia" w:eastAsiaTheme="minorEastAsia" w:hAnsiTheme="minorEastAsia" w:cs="宋体"/>
                <w:bCs/>
                <w:kern w:val="0"/>
                <w:sz w:val="21"/>
                <w:szCs w:val="21"/>
              </w:rPr>
            </w:pPr>
          </w:p>
        </w:tc>
        <w:tc>
          <w:tcPr>
            <w:tcW w:w="0" w:type="auto"/>
            <w:vMerge/>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line="240" w:lineRule="auto"/>
              <w:ind w:firstLineChars="0" w:firstLine="0"/>
              <w:jc w:val="left"/>
              <w:rPr>
                <w:rFonts w:asciiTheme="minorEastAsia" w:eastAsiaTheme="minorEastAsia" w:hAnsiTheme="minorEastAsia" w:cs="宋体"/>
                <w:bCs/>
                <w:kern w:val="0"/>
                <w:sz w:val="21"/>
                <w:szCs w:val="21"/>
              </w:rPr>
            </w:pPr>
          </w:p>
        </w:tc>
        <w:tc>
          <w:tcPr>
            <w:tcW w:w="534" w:type="pct"/>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Cs/>
                <w:kern w:val="0"/>
                <w:sz w:val="21"/>
                <w:szCs w:val="21"/>
              </w:rPr>
            </w:pPr>
            <w:r w:rsidRPr="00F40484">
              <w:rPr>
                <w:rFonts w:asciiTheme="minorEastAsia" w:eastAsiaTheme="minorEastAsia" w:hAnsiTheme="minorEastAsia" w:cs="宋体"/>
                <w:bCs/>
                <w:kern w:val="0"/>
                <w:sz w:val="21"/>
                <w:szCs w:val="21"/>
              </w:rPr>
              <w:t>四级</w:t>
            </w:r>
          </w:p>
        </w:tc>
        <w:tc>
          <w:tcPr>
            <w:tcW w:w="362" w:type="pct"/>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Cs/>
                <w:kern w:val="0"/>
                <w:sz w:val="21"/>
                <w:szCs w:val="21"/>
              </w:rPr>
            </w:pPr>
            <w:r w:rsidRPr="00F40484">
              <w:rPr>
                <w:rFonts w:asciiTheme="minorEastAsia" w:eastAsiaTheme="minorEastAsia" w:hAnsiTheme="minorEastAsia" w:cs="宋体"/>
                <w:bCs/>
                <w:kern w:val="0"/>
                <w:sz w:val="21"/>
                <w:szCs w:val="21"/>
              </w:rPr>
              <w:t xml:space="preserve">16.0 </w:t>
            </w:r>
          </w:p>
        </w:tc>
        <w:tc>
          <w:tcPr>
            <w:tcW w:w="393" w:type="pct"/>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Cs/>
                <w:kern w:val="0"/>
                <w:sz w:val="21"/>
                <w:szCs w:val="21"/>
              </w:rPr>
            </w:pPr>
            <w:r w:rsidRPr="00F40484">
              <w:rPr>
                <w:rFonts w:asciiTheme="minorEastAsia" w:eastAsiaTheme="minorEastAsia" w:hAnsiTheme="minorEastAsia" w:cs="宋体"/>
                <w:bCs/>
                <w:kern w:val="0"/>
                <w:sz w:val="21"/>
                <w:szCs w:val="21"/>
              </w:rPr>
              <w:t xml:space="preserve">14.0 </w:t>
            </w:r>
          </w:p>
        </w:tc>
        <w:tc>
          <w:tcPr>
            <w:tcW w:w="489" w:type="pct"/>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Cs/>
                <w:kern w:val="0"/>
                <w:sz w:val="21"/>
                <w:szCs w:val="21"/>
              </w:rPr>
            </w:pPr>
            <w:r w:rsidRPr="00F40484">
              <w:rPr>
                <w:rFonts w:asciiTheme="minorEastAsia" w:eastAsiaTheme="minorEastAsia" w:hAnsiTheme="minorEastAsia" w:cs="宋体"/>
                <w:bCs/>
                <w:kern w:val="0"/>
                <w:sz w:val="21"/>
                <w:szCs w:val="21"/>
              </w:rPr>
              <w:t xml:space="preserve">14.0 </w:t>
            </w:r>
          </w:p>
        </w:tc>
        <w:tc>
          <w:tcPr>
            <w:tcW w:w="364" w:type="pct"/>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Cs/>
                <w:kern w:val="0"/>
                <w:sz w:val="21"/>
                <w:szCs w:val="21"/>
              </w:rPr>
            </w:pPr>
            <w:r w:rsidRPr="00F40484">
              <w:rPr>
                <w:rFonts w:asciiTheme="minorEastAsia" w:eastAsiaTheme="minorEastAsia" w:hAnsiTheme="minorEastAsia" w:cs="宋体"/>
                <w:bCs/>
                <w:kern w:val="0"/>
                <w:sz w:val="21"/>
                <w:szCs w:val="21"/>
              </w:rPr>
              <w:t xml:space="preserve">16.0 </w:t>
            </w:r>
          </w:p>
        </w:tc>
        <w:tc>
          <w:tcPr>
            <w:tcW w:w="326" w:type="pct"/>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Cs/>
                <w:kern w:val="0"/>
                <w:sz w:val="21"/>
                <w:szCs w:val="21"/>
              </w:rPr>
            </w:pPr>
            <w:r w:rsidRPr="00F40484">
              <w:rPr>
                <w:rFonts w:asciiTheme="minorEastAsia" w:eastAsiaTheme="minorEastAsia" w:hAnsiTheme="minorEastAsia" w:cs="宋体"/>
                <w:bCs/>
                <w:kern w:val="0"/>
                <w:sz w:val="21"/>
                <w:szCs w:val="21"/>
              </w:rPr>
              <w:t xml:space="preserve">18.0 </w:t>
            </w:r>
          </w:p>
        </w:tc>
        <w:tc>
          <w:tcPr>
            <w:tcW w:w="435" w:type="pct"/>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Cs/>
                <w:kern w:val="0"/>
                <w:sz w:val="21"/>
                <w:szCs w:val="21"/>
              </w:rPr>
            </w:pPr>
            <w:r w:rsidRPr="00F40484">
              <w:rPr>
                <w:rFonts w:asciiTheme="minorEastAsia" w:eastAsiaTheme="minorEastAsia" w:hAnsiTheme="minorEastAsia" w:cs="宋体"/>
                <w:bCs/>
                <w:kern w:val="0"/>
                <w:sz w:val="21"/>
                <w:szCs w:val="21"/>
              </w:rPr>
              <w:t xml:space="preserve">17.0 </w:t>
            </w:r>
          </w:p>
        </w:tc>
        <w:tc>
          <w:tcPr>
            <w:tcW w:w="470" w:type="pct"/>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Cs/>
                <w:kern w:val="0"/>
                <w:sz w:val="21"/>
                <w:szCs w:val="21"/>
              </w:rPr>
            </w:pPr>
            <w:r w:rsidRPr="00F40484">
              <w:rPr>
                <w:rFonts w:asciiTheme="minorEastAsia" w:eastAsiaTheme="minorEastAsia" w:hAnsiTheme="minorEastAsia" w:cs="宋体"/>
                <w:bCs/>
                <w:kern w:val="0"/>
                <w:sz w:val="21"/>
                <w:szCs w:val="21"/>
              </w:rPr>
              <w:t xml:space="preserve">9.0 </w:t>
            </w:r>
          </w:p>
        </w:tc>
        <w:tc>
          <w:tcPr>
            <w:tcW w:w="412" w:type="pct"/>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Cs/>
                <w:kern w:val="0"/>
                <w:sz w:val="21"/>
                <w:szCs w:val="21"/>
              </w:rPr>
            </w:pPr>
            <w:r w:rsidRPr="00F40484">
              <w:rPr>
                <w:rFonts w:asciiTheme="minorEastAsia" w:eastAsiaTheme="minorEastAsia" w:hAnsiTheme="minorEastAsia" w:cs="宋体"/>
                <w:bCs/>
                <w:kern w:val="0"/>
                <w:sz w:val="21"/>
                <w:szCs w:val="21"/>
              </w:rPr>
              <w:t xml:space="preserve">10.0 </w:t>
            </w:r>
          </w:p>
        </w:tc>
        <w:tc>
          <w:tcPr>
            <w:tcW w:w="422" w:type="pct"/>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Cs/>
                <w:kern w:val="0"/>
                <w:sz w:val="21"/>
                <w:szCs w:val="21"/>
              </w:rPr>
            </w:pPr>
            <w:r w:rsidRPr="00F40484">
              <w:rPr>
                <w:rFonts w:asciiTheme="minorEastAsia" w:eastAsiaTheme="minorEastAsia" w:hAnsiTheme="minorEastAsia" w:cs="宋体"/>
                <w:bCs/>
                <w:kern w:val="0"/>
                <w:sz w:val="21"/>
                <w:szCs w:val="21"/>
              </w:rPr>
              <w:t xml:space="preserve">12.0 </w:t>
            </w:r>
          </w:p>
        </w:tc>
      </w:tr>
      <w:tr w:rsidR="00F40484" w:rsidRPr="00F40484" w:rsidTr="008902E2">
        <w:tc>
          <w:tcPr>
            <w:tcW w:w="0" w:type="auto"/>
            <w:gridSpan w:val="3"/>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Cs/>
                <w:kern w:val="0"/>
                <w:sz w:val="21"/>
                <w:szCs w:val="21"/>
              </w:rPr>
            </w:pPr>
            <w:r w:rsidRPr="00F40484">
              <w:rPr>
                <w:rFonts w:asciiTheme="minorEastAsia" w:eastAsiaTheme="minorEastAsia" w:hAnsiTheme="minorEastAsia" w:cs="宋体"/>
                <w:bCs/>
                <w:kern w:val="0"/>
                <w:sz w:val="21"/>
                <w:szCs w:val="21"/>
              </w:rPr>
              <w:t>高层厂房</w:t>
            </w:r>
          </w:p>
        </w:tc>
        <w:tc>
          <w:tcPr>
            <w:tcW w:w="362" w:type="pct"/>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Cs/>
                <w:kern w:val="0"/>
                <w:sz w:val="21"/>
                <w:szCs w:val="21"/>
              </w:rPr>
            </w:pPr>
            <w:r w:rsidRPr="00F40484">
              <w:rPr>
                <w:rFonts w:asciiTheme="minorEastAsia" w:eastAsiaTheme="minorEastAsia" w:hAnsiTheme="minorEastAsia" w:cs="宋体"/>
                <w:bCs/>
                <w:kern w:val="0"/>
                <w:sz w:val="21"/>
                <w:szCs w:val="21"/>
              </w:rPr>
              <w:t xml:space="preserve">13.0 </w:t>
            </w:r>
          </w:p>
        </w:tc>
        <w:tc>
          <w:tcPr>
            <w:tcW w:w="393" w:type="pct"/>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Cs/>
                <w:kern w:val="0"/>
                <w:sz w:val="21"/>
                <w:szCs w:val="21"/>
              </w:rPr>
            </w:pPr>
            <w:r w:rsidRPr="00F40484">
              <w:rPr>
                <w:rFonts w:asciiTheme="minorEastAsia" w:eastAsiaTheme="minorEastAsia" w:hAnsiTheme="minorEastAsia" w:cs="宋体"/>
                <w:bCs/>
                <w:kern w:val="0"/>
                <w:sz w:val="21"/>
                <w:szCs w:val="21"/>
              </w:rPr>
              <w:t xml:space="preserve">13.0 </w:t>
            </w:r>
          </w:p>
        </w:tc>
        <w:tc>
          <w:tcPr>
            <w:tcW w:w="489" w:type="pct"/>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Cs/>
                <w:kern w:val="0"/>
                <w:sz w:val="21"/>
                <w:szCs w:val="21"/>
              </w:rPr>
            </w:pPr>
            <w:r w:rsidRPr="00F40484">
              <w:rPr>
                <w:rFonts w:asciiTheme="minorEastAsia" w:eastAsiaTheme="minorEastAsia" w:hAnsiTheme="minorEastAsia" w:cs="宋体"/>
                <w:bCs/>
                <w:kern w:val="0"/>
                <w:sz w:val="21"/>
                <w:szCs w:val="21"/>
              </w:rPr>
              <w:t xml:space="preserve">13.0 </w:t>
            </w:r>
          </w:p>
        </w:tc>
        <w:tc>
          <w:tcPr>
            <w:tcW w:w="364" w:type="pct"/>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Cs/>
                <w:kern w:val="0"/>
                <w:sz w:val="21"/>
                <w:szCs w:val="21"/>
              </w:rPr>
            </w:pPr>
            <w:r w:rsidRPr="00F40484">
              <w:rPr>
                <w:rFonts w:asciiTheme="minorEastAsia" w:eastAsiaTheme="minorEastAsia" w:hAnsiTheme="minorEastAsia" w:cs="宋体"/>
                <w:bCs/>
                <w:kern w:val="0"/>
                <w:sz w:val="21"/>
                <w:szCs w:val="21"/>
              </w:rPr>
              <w:t xml:space="preserve">15.0 </w:t>
            </w:r>
          </w:p>
        </w:tc>
        <w:tc>
          <w:tcPr>
            <w:tcW w:w="326" w:type="pct"/>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Cs/>
                <w:kern w:val="0"/>
                <w:sz w:val="21"/>
                <w:szCs w:val="21"/>
              </w:rPr>
            </w:pPr>
            <w:r w:rsidRPr="00F40484">
              <w:rPr>
                <w:rFonts w:asciiTheme="minorEastAsia" w:eastAsiaTheme="minorEastAsia" w:hAnsiTheme="minorEastAsia" w:cs="宋体"/>
                <w:bCs/>
                <w:kern w:val="0"/>
                <w:sz w:val="21"/>
                <w:szCs w:val="21"/>
              </w:rPr>
              <w:t xml:space="preserve">17.0 </w:t>
            </w:r>
          </w:p>
        </w:tc>
        <w:tc>
          <w:tcPr>
            <w:tcW w:w="435" w:type="pct"/>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Cs/>
                <w:kern w:val="0"/>
                <w:sz w:val="21"/>
                <w:szCs w:val="21"/>
              </w:rPr>
            </w:pPr>
            <w:r w:rsidRPr="00F40484">
              <w:rPr>
                <w:rFonts w:asciiTheme="minorEastAsia" w:eastAsiaTheme="minorEastAsia" w:hAnsiTheme="minorEastAsia" w:cs="宋体"/>
                <w:bCs/>
                <w:kern w:val="0"/>
                <w:sz w:val="21"/>
                <w:szCs w:val="21"/>
              </w:rPr>
              <w:t xml:space="preserve">13.0 </w:t>
            </w:r>
          </w:p>
        </w:tc>
        <w:tc>
          <w:tcPr>
            <w:tcW w:w="470" w:type="pct"/>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Cs/>
                <w:kern w:val="0"/>
                <w:sz w:val="21"/>
                <w:szCs w:val="21"/>
              </w:rPr>
            </w:pPr>
            <w:r w:rsidRPr="00F40484">
              <w:rPr>
                <w:rFonts w:asciiTheme="minorEastAsia" w:eastAsiaTheme="minorEastAsia" w:hAnsiTheme="minorEastAsia" w:cs="宋体"/>
                <w:bCs/>
                <w:kern w:val="0"/>
                <w:sz w:val="21"/>
                <w:szCs w:val="21"/>
              </w:rPr>
              <w:t xml:space="preserve">13.0 </w:t>
            </w:r>
          </w:p>
        </w:tc>
        <w:tc>
          <w:tcPr>
            <w:tcW w:w="412" w:type="pct"/>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Cs/>
                <w:kern w:val="0"/>
                <w:sz w:val="21"/>
                <w:szCs w:val="21"/>
              </w:rPr>
            </w:pPr>
            <w:r w:rsidRPr="00F40484">
              <w:rPr>
                <w:rFonts w:asciiTheme="minorEastAsia" w:eastAsiaTheme="minorEastAsia" w:hAnsiTheme="minorEastAsia" w:cs="宋体"/>
                <w:bCs/>
                <w:kern w:val="0"/>
                <w:sz w:val="21"/>
                <w:szCs w:val="21"/>
              </w:rPr>
              <w:t xml:space="preserve">15.0 </w:t>
            </w:r>
          </w:p>
        </w:tc>
        <w:tc>
          <w:tcPr>
            <w:tcW w:w="422" w:type="pct"/>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Cs/>
                <w:kern w:val="0"/>
                <w:sz w:val="21"/>
                <w:szCs w:val="21"/>
              </w:rPr>
            </w:pPr>
            <w:r w:rsidRPr="00F40484">
              <w:rPr>
                <w:rFonts w:asciiTheme="minorEastAsia" w:eastAsiaTheme="minorEastAsia" w:hAnsiTheme="minorEastAsia" w:cs="宋体"/>
                <w:bCs/>
                <w:kern w:val="0"/>
                <w:sz w:val="21"/>
                <w:szCs w:val="21"/>
              </w:rPr>
              <w:t xml:space="preserve">17.0 </w:t>
            </w:r>
          </w:p>
        </w:tc>
      </w:tr>
      <w:tr w:rsidR="00F40484" w:rsidRPr="00F40484" w:rsidTr="008902E2">
        <w:tc>
          <w:tcPr>
            <w:tcW w:w="626" w:type="pct"/>
            <w:vMerge w:val="restart"/>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Cs/>
                <w:kern w:val="0"/>
                <w:sz w:val="21"/>
                <w:szCs w:val="21"/>
              </w:rPr>
            </w:pPr>
            <w:r w:rsidRPr="00F40484">
              <w:rPr>
                <w:rFonts w:asciiTheme="minorEastAsia" w:eastAsiaTheme="minorEastAsia" w:hAnsiTheme="minorEastAsia" w:cs="宋体"/>
                <w:bCs/>
                <w:kern w:val="0"/>
                <w:sz w:val="21"/>
                <w:szCs w:val="21"/>
              </w:rPr>
              <w:t xml:space="preserve">室外变、配电站变压器总油量（t） </w:t>
            </w:r>
          </w:p>
        </w:tc>
        <w:tc>
          <w:tcPr>
            <w:tcW w:w="0" w:type="auto"/>
            <w:gridSpan w:val="2"/>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Cs/>
                <w:kern w:val="0"/>
                <w:sz w:val="21"/>
                <w:szCs w:val="21"/>
              </w:rPr>
            </w:pPr>
            <w:r w:rsidRPr="00F40484">
              <w:rPr>
                <w:rFonts w:asciiTheme="minorEastAsia" w:eastAsiaTheme="minorEastAsia" w:hAnsiTheme="minorEastAsia" w:cs="宋体"/>
                <w:bCs/>
                <w:kern w:val="0"/>
                <w:sz w:val="21"/>
                <w:szCs w:val="21"/>
              </w:rPr>
              <w:t xml:space="preserve">≥5，≤10 </w:t>
            </w:r>
          </w:p>
        </w:tc>
        <w:tc>
          <w:tcPr>
            <w:tcW w:w="362" w:type="pct"/>
            <w:vMerge w:val="restart"/>
            <w:tcBorders>
              <w:top w:val="single" w:sz="6" w:space="0" w:color="333333"/>
              <w:left w:val="single" w:sz="6" w:space="0" w:color="333333"/>
              <w:right w:val="single" w:sz="6" w:space="0" w:color="333333"/>
            </w:tcBorders>
            <w:vAlign w:val="center"/>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Cs/>
                <w:kern w:val="0"/>
                <w:sz w:val="21"/>
                <w:szCs w:val="21"/>
              </w:rPr>
            </w:pPr>
            <w:r w:rsidRPr="00F40484">
              <w:rPr>
                <w:rFonts w:asciiTheme="minorEastAsia" w:eastAsiaTheme="minorEastAsia" w:hAnsiTheme="minorEastAsia" w:cs="宋体"/>
                <w:bCs/>
                <w:kern w:val="0"/>
                <w:sz w:val="21"/>
                <w:szCs w:val="21"/>
              </w:rPr>
              <w:t xml:space="preserve">25.0 </w:t>
            </w:r>
          </w:p>
        </w:tc>
        <w:tc>
          <w:tcPr>
            <w:tcW w:w="393" w:type="pct"/>
            <w:vMerge w:val="restart"/>
            <w:tcBorders>
              <w:top w:val="single" w:sz="6" w:space="0" w:color="333333"/>
              <w:left w:val="single" w:sz="6" w:space="0" w:color="333333"/>
              <w:right w:val="single" w:sz="6" w:space="0" w:color="333333"/>
            </w:tcBorders>
            <w:vAlign w:val="center"/>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Cs/>
                <w:kern w:val="0"/>
                <w:sz w:val="21"/>
                <w:szCs w:val="21"/>
              </w:rPr>
            </w:pPr>
            <w:r w:rsidRPr="00F40484">
              <w:rPr>
                <w:rFonts w:asciiTheme="minorEastAsia" w:eastAsiaTheme="minorEastAsia" w:hAnsiTheme="minorEastAsia" w:cs="宋体"/>
                <w:bCs/>
                <w:kern w:val="0"/>
                <w:sz w:val="21"/>
                <w:szCs w:val="21"/>
              </w:rPr>
              <w:t xml:space="preserve">25.0 </w:t>
            </w:r>
          </w:p>
        </w:tc>
        <w:tc>
          <w:tcPr>
            <w:tcW w:w="489" w:type="pct"/>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Cs/>
                <w:kern w:val="0"/>
                <w:sz w:val="21"/>
                <w:szCs w:val="21"/>
              </w:rPr>
            </w:pPr>
            <w:r w:rsidRPr="00F40484">
              <w:rPr>
                <w:rFonts w:asciiTheme="minorEastAsia" w:eastAsiaTheme="minorEastAsia" w:hAnsiTheme="minorEastAsia" w:cs="宋体"/>
                <w:bCs/>
                <w:kern w:val="0"/>
                <w:sz w:val="21"/>
                <w:szCs w:val="21"/>
              </w:rPr>
              <w:t xml:space="preserve">12.0 </w:t>
            </w:r>
          </w:p>
        </w:tc>
        <w:tc>
          <w:tcPr>
            <w:tcW w:w="364" w:type="pct"/>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Cs/>
                <w:kern w:val="0"/>
                <w:sz w:val="21"/>
                <w:szCs w:val="21"/>
              </w:rPr>
            </w:pPr>
            <w:r w:rsidRPr="00F40484">
              <w:rPr>
                <w:rFonts w:asciiTheme="minorEastAsia" w:eastAsiaTheme="minorEastAsia" w:hAnsiTheme="minorEastAsia" w:cs="宋体"/>
                <w:bCs/>
                <w:kern w:val="0"/>
                <w:sz w:val="21"/>
                <w:szCs w:val="21"/>
              </w:rPr>
              <w:t xml:space="preserve">15.0 </w:t>
            </w:r>
          </w:p>
        </w:tc>
        <w:tc>
          <w:tcPr>
            <w:tcW w:w="326" w:type="pct"/>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Cs/>
                <w:kern w:val="0"/>
                <w:sz w:val="21"/>
                <w:szCs w:val="21"/>
              </w:rPr>
            </w:pPr>
            <w:r w:rsidRPr="00F40484">
              <w:rPr>
                <w:rFonts w:asciiTheme="minorEastAsia" w:eastAsiaTheme="minorEastAsia" w:hAnsiTheme="minorEastAsia" w:cs="宋体"/>
                <w:bCs/>
                <w:kern w:val="0"/>
                <w:sz w:val="21"/>
                <w:szCs w:val="21"/>
              </w:rPr>
              <w:t xml:space="preserve">20.0 </w:t>
            </w:r>
          </w:p>
        </w:tc>
        <w:tc>
          <w:tcPr>
            <w:tcW w:w="435" w:type="pct"/>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Cs/>
                <w:kern w:val="0"/>
                <w:sz w:val="21"/>
                <w:szCs w:val="21"/>
              </w:rPr>
            </w:pPr>
            <w:r w:rsidRPr="00F40484">
              <w:rPr>
                <w:rFonts w:asciiTheme="minorEastAsia" w:eastAsiaTheme="minorEastAsia" w:hAnsiTheme="minorEastAsia" w:cs="宋体"/>
                <w:bCs/>
                <w:kern w:val="0"/>
                <w:sz w:val="21"/>
                <w:szCs w:val="21"/>
              </w:rPr>
              <w:t xml:space="preserve">12.0 </w:t>
            </w:r>
          </w:p>
        </w:tc>
        <w:tc>
          <w:tcPr>
            <w:tcW w:w="470" w:type="pct"/>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Cs/>
                <w:kern w:val="0"/>
                <w:sz w:val="21"/>
                <w:szCs w:val="21"/>
              </w:rPr>
            </w:pPr>
            <w:r w:rsidRPr="00F40484">
              <w:rPr>
                <w:rFonts w:asciiTheme="minorEastAsia" w:eastAsiaTheme="minorEastAsia" w:hAnsiTheme="minorEastAsia" w:cs="宋体"/>
                <w:bCs/>
                <w:kern w:val="0"/>
                <w:sz w:val="21"/>
                <w:szCs w:val="21"/>
              </w:rPr>
              <w:t xml:space="preserve">15.0 </w:t>
            </w:r>
          </w:p>
        </w:tc>
        <w:tc>
          <w:tcPr>
            <w:tcW w:w="412" w:type="pct"/>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Cs/>
                <w:kern w:val="0"/>
                <w:sz w:val="21"/>
                <w:szCs w:val="21"/>
              </w:rPr>
            </w:pPr>
            <w:r w:rsidRPr="00F40484">
              <w:rPr>
                <w:rFonts w:asciiTheme="minorEastAsia" w:eastAsiaTheme="minorEastAsia" w:hAnsiTheme="minorEastAsia" w:cs="宋体"/>
                <w:bCs/>
                <w:kern w:val="0"/>
                <w:sz w:val="21"/>
                <w:szCs w:val="21"/>
              </w:rPr>
              <w:t xml:space="preserve">20.0 </w:t>
            </w:r>
          </w:p>
        </w:tc>
        <w:tc>
          <w:tcPr>
            <w:tcW w:w="422" w:type="pct"/>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Cs/>
                <w:kern w:val="0"/>
                <w:sz w:val="21"/>
                <w:szCs w:val="21"/>
              </w:rPr>
            </w:pPr>
            <w:r w:rsidRPr="00F40484">
              <w:rPr>
                <w:rFonts w:asciiTheme="minorEastAsia" w:eastAsiaTheme="minorEastAsia" w:hAnsiTheme="minorEastAsia" w:cs="宋体"/>
                <w:bCs/>
                <w:kern w:val="0"/>
                <w:sz w:val="21"/>
                <w:szCs w:val="21"/>
              </w:rPr>
              <w:t xml:space="preserve">25.0 </w:t>
            </w:r>
          </w:p>
        </w:tc>
      </w:tr>
      <w:tr w:rsidR="00F40484" w:rsidRPr="00F40484" w:rsidTr="008902E2">
        <w:tc>
          <w:tcPr>
            <w:tcW w:w="0" w:type="auto"/>
            <w:vMerge/>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line="240" w:lineRule="auto"/>
              <w:ind w:firstLineChars="0" w:firstLine="0"/>
              <w:jc w:val="left"/>
              <w:rPr>
                <w:rFonts w:asciiTheme="minorEastAsia" w:eastAsiaTheme="minorEastAsia" w:hAnsiTheme="minorEastAsia" w:cs="宋体"/>
                <w:bCs/>
                <w:kern w:val="0"/>
                <w:sz w:val="21"/>
                <w:szCs w:val="21"/>
              </w:rPr>
            </w:pPr>
          </w:p>
        </w:tc>
        <w:tc>
          <w:tcPr>
            <w:tcW w:w="0" w:type="auto"/>
            <w:gridSpan w:val="2"/>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Cs/>
                <w:kern w:val="0"/>
                <w:sz w:val="21"/>
                <w:szCs w:val="21"/>
              </w:rPr>
            </w:pPr>
            <w:r w:rsidRPr="00F40484">
              <w:rPr>
                <w:rFonts w:asciiTheme="minorEastAsia" w:eastAsiaTheme="minorEastAsia" w:hAnsiTheme="minorEastAsia" w:cs="宋体"/>
                <w:bCs/>
                <w:kern w:val="0"/>
                <w:sz w:val="21"/>
                <w:szCs w:val="21"/>
              </w:rPr>
              <w:t xml:space="preserve">＞10，≤50 </w:t>
            </w:r>
          </w:p>
        </w:tc>
        <w:tc>
          <w:tcPr>
            <w:tcW w:w="362" w:type="pct"/>
            <w:vMerge/>
            <w:tcBorders>
              <w:left w:val="single" w:sz="6" w:space="0" w:color="333333"/>
              <w:right w:val="single" w:sz="6" w:space="0" w:color="333333"/>
            </w:tcBorders>
            <w:vAlign w:val="center"/>
          </w:tcPr>
          <w:p w:rsidR="001E4FDC" w:rsidRPr="00F40484" w:rsidRDefault="001E4FDC" w:rsidP="001E4FDC">
            <w:pPr>
              <w:spacing w:before="100" w:beforeAutospacing="1" w:after="100" w:afterAutospacing="1" w:line="330" w:lineRule="atLeast"/>
              <w:ind w:firstLineChars="0" w:firstLine="0"/>
              <w:jc w:val="center"/>
              <w:rPr>
                <w:rFonts w:asciiTheme="minorEastAsia" w:eastAsiaTheme="minorEastAsia" w:hAnsiTheme="minorEastAsia" w:cs="宋体"/>
                <w:bCs/>
                <w:kern w:val="0"/>
                <w:sz w:val="21"/>
                <w:szCs w:val="21"/>
              </w:rPr>
            </w:pPr>
          </w:p>
        </w:tc>
        <w:tc>
          <w:tcPr>
            <w:tcW w:w="393" w:type="pct"/>
            <w:vMerge/>
            <w:tcBorders>
              <w:left w:val="single" w:sz="6" w:space="0" w:color="333333"/>
              <w:right w:val="single" w:sz="6" w:space="0" w:color="333333"/>
            </w:tcBorders>
            <w:vAlign w:val="center"/>
          </w:tcPr>
          <w:p w:rsidR="001E4FDC" w:rsidRPr="00F40484" w:rsidRDefault="001E4FDC" w:rsidP="001E4FDC">
            <w:pPr>
              <w:spacing w:before="100" w:beforeAutospacing="1" w:after="100" w:afterAutospacing="1" w:line="330" w:lineRule="atLeast"/>
              <w:ind w:firstLineChars="0" w:firstLine="0"/>
              <w:jc w:val="center"/>
              <w:rPr>
                <w:rFonts w:asciiTheme="minorEastAsia" w:eastAsiaTheme="minorEastAsia" w:hAnsiTheme="minorEastAsia" w:cs="宋体"/>
                <w:bCs/>
                <w:kern w:val="0"/>
                <w:sz w:val="21"/>
                <w:szCs w:val="21"/>
              </w:rPr>
            </w:pPr>
          </w:p>
        </w:tc>
        <w:tc>
          <w:tcPr>
            <w:tcW w:w="489" w:type="pct"/>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Cs/>
                <w:kern w:val="0"/>
                <w:sz w:val="21"/>
                <w:szCs w:val="21"/>
              </w:rPr>
            </w:pPr>
            <w:r w:rsidRPr="00F40484">
              <w:rPr>
                <w:rFonts w:asciiTheme="minorEastAsia" w:eastAsiaTheme="minorEastAsia" w:hAnsiTheme="minorEastAsia" w:cs="宋体"/>
                <w:bCs/>
                <w:kern w:val="0"/>
                <w:sz w:val="21"/>
                <w:szCs w:val="21"/>
              </w:rPr>
              <w:t xml:space="preserve">15.0 </w:t>
            </w:r>
          </w:p>
        </w:tc>
        <w:tc>
          <w:tcPr>
            <w:tcW w:w="364" w:type="pct"/>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Cs/>
                <w:kern w:val="0"/>
                <w:sz w:val="21"/>
                <w:szCs w:val="21"/>
              </w:rPr>
            </w:pPr>
            <w:r w:rsidRPr="00F40484">
              <w:rPr>
                <w:rFonts w:asciiTheme="minorEastAsia" w:eastAsiaTheme="minorEastAsia" w:hAnsiTheme="minorEastAsia" w:cs="宋体"/>
                <w:bCs/>
                <w:kern w:val="0"/>
                <w:sz w:val="21"/>
                <w:szCs w:val="21"/>
              </w:rPr>
              <w:t xml:space="preserve">20.0 </w:t>
            </w:r>
          </w:p>
        </w:tc>
        <w:tc>
          <w:tcPr>
            <w:tcW w:w="326" w:type="pct"/>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Cs/>
                <w:kern w:val="0"/>
                <w:sz w:val="21"/>
                <w:szCs w:val="21"/>
              </w:rPr>
            </w:pPr>
            <w:r w:rsidRPr="00F40484">
              <w:rPr>
                <w:rFonts w:asciiTheme="minorEastAsia" w:eastAsiaTheme="minorEastAsia" w:hAnsiTheme="minorEastAsia" w:cs="宋体"/>
                <w:bCs/>
                <w:kern w:val="0"/>
                <w:sz w:val="21"/>
                <w:szCs w:val="21"/>
              </w:rPr>
              <w:t xml:space="preserve">25.0 </w:t>
            </w:r>
          </w:p>
        </w:tc>
        <w:tc>
          <w:tcPr>
            <w:tcW w:w="435" w:type="pct"/>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Cs/>
                <w:kern w:val="0"/>
                <w:sz w:val="21"/>
                <w:szCs w:val="21"/>
              </w:rPr>
            </w:pPr>
            <w:r w:rsidRPr="00F40484">
              <w:rPr>
                <w:rFonts w:asciiTheme="minorEastAsia" w:eastAsiaTheme="minorEastAsia" w:hAnsiTheme="minorEastAsia" w:cs="宋体"/>
                <w:bCs/>
                <w:kern w:val="0"/>
                <w:sz w:val="21"/>
                <w:szCs w:val="21"/>
              </w:rPr>
              <w:t xml:space="preserve">15.0 </w:t>
            </w:r>
          </w:p>
        </w:tc>
        <w:tc>
          <w:tcPr>
            <w:tcW w:w="470" w:type="pct"/>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Cs/>
                <w:kern w:val="0"/>
                <w:sz w:val="21"/>
                <w:szCs w:val="21"/>
              </w:rPr>
            </w:pPr>
            <w:r w:rsidRPr="00F40484">
              <w:rPr>
                <w:rFonts w:asciiTheme="minorEastAsia" w:eastAsiaTheme="minorEastAsia" w:hAnsiTheme="minorEastAsia" w:cs="宋体"/>
                <w:bCs/>
                <w:kern w:val="0"/>
                <w:sz w:val="21"/>
                <w:szCs w:val="21"/>
              </w:rPr>
              <w:t xml:space="preserve">20.0 </w:t>
            </w:r>
          </w:p>
        </w:tc>
        <w:tc>
          <w:tcPr>
            <w:tcW w:w="412" w:type="pct"/>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Cs/>
                <w:kern w:val="0"/>
                <w:sz w:val="21"/>
                <w:szCs w:val="21"/>
              </w:rPr>
            </w:pPr>
            <w:r w:rsidRPr="00F40484">
              <w:rPr>
                <w:rFonts w:asciiTheme="minorEastAsia" w:eastAsiaTheme="minorEastAsia" w:hAnsiTheme="minorEastAsia" w:cs="宋体"/>
                <w:bCs/>
                <w:kern w:val="0"/>
                <w:sz w:val="21"/>
                <w:szCs w:val="21"/>
              </w:rPr>
              <w:t xml:space="preserve">25.0 </w:t>
            </w:r>
          </w:p>
        </w:tc>
        <w:tc>
          <w:tcPr>
            <w:tcW w:w="422" w:type="pct"/>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Cs/>
                <w:kern w:val="0"/>
                <w:sz w:val="21"/>
                <w:szCs w:val="21"/>
              </w:rPr>
            </w:pPr>
            <w:r w:rsidRPr="00F40484">
              <w:rPr>
                <w:rFonts w:asciiTheme="minorEastAsia" w:eastAsiaTheme="minorEastAsia" w:hAnsiTheme="minorEastAsia" w:cs="宋体"/>
                <w:bCs/>
                <w:kern w:val="0"/>
                <w:sz w:val="21"/>
                <w:szCs w:val="21"/>
              </w:rPr>
              <w:t xml:space="preserve">30.0 </w:t>
            </w:r>
          </w:p>
        </w:tc>
      </w:tr>
      <w:tr w:rsidR="001E4FDC" w:rsidRPr="00F40484" w:rsidTr="008902E2">
        <w:tc>
          <w:tcPr>
            <w:tcW w:w="0" w:type="auto"/>
            <w:vMerge/>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line="240" w:lineRule="auto"/>
              <w:ind w:firstLineChars="0" w:firstLine="0"/>
              <w:jc w:val="left"/>
              <w:rPr>
                <w:rFonts w:asciiTheme="minorEastAsia" w:eastAsiaTheme="minorEastAsia" w:hAnsiTheme="minorEastAsia" w:cs="宋体"/>
                <w:bCs/>
                <w:kern w:val="0"/>
                <w:sz w:val="21"/>
                <w:szCs w:val="21"/>
              </w:rPr>
            </w:pPr>
          </w:p>
        </w:tc>
        <w:tc>
          <w:tcPr>
            <w:tcW w:w="0" w:type="auto"/>
            <w:gridSpan w:val="2"/>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Cs/>
                <w:kern w:val="0"/>
                <w:sz w:val="21"/>
                <w:szCs w:val="21"/>
              </w:rPr>
            </w:pPr>
            <w:r w:rsidRPr="00F40484">
              <w:rPr>
                <w:rFonts w:asciiTheme="minorEastAsia" w:eastAsiaTheme="minorEastAsia" w:hAnsiTheme="minorEastAsia" w:cs="宋体"/>
                <w:bCs/>
                <w:kern w:val="0"/>
                <w:sz w:val="21"/>
                <w:szCs w:val="21"/>
              </w:rPr>
              <w:t xml:space="preserve">＞50 </w:t>
            </w:r>
          </w:p>
        </w:tc>
        <w:tc>
          <w:tcPr>
            <w:tcW w:w="362" w:type="pct"/>
            <w:vMerge/>
            <w:tcBorders>
              <w:left w:val="single" w:sz="6" w:space="0" w:color="333333"/>
              <w:bottom w:val="single" w:sz="6" w:space="0" w:color="333333"/>
              <w:right w:val="single" w:sz="6" w:space="0" w:color="333333"/>
            </w:tcBorders>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Cs/>
                <w:kern w:val="0"/>
                <w:sz w:val="21"/>
                <w:szCs w:val="21"/>
              </w:rPr>
            </w:pPr>
          </w:p>
        </w:tc>
        <w:tc>
          <w:tcPr>
            <w:tcW w:w="393" w:type="pct"/>
            <w:vMerge/>
            <w:tcBorders>
              <w:left w:val="single" w:sz="6" w:space="0" w:color="333333"/>
              <w:bottom w:val="single" w:sz="6" w:space="0" w:color="333333"/>
              <w:right w:val="single" w:sz="6" w:space="0" w:color="333333"/>
            </w:tcBorders>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Cs/>
                <w:kern w:val="0"/>
                <w:sz w:val="21"/>
                <w:szCs w:val="21"/>
              </w:rPr>
            </w:pPr>
          </w:p>
        </w:tc>
        <w:tc>
          <w:tcPr>
            <w:tcW w:w="489" w:type="pct"/>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Cs/>
                <w:kern w:val="0"/>
                <w:sz w:val="21"/>
                <w:szCs w:val="21"/>
              </w:rPr>
            </w:pPr>
            <w:r w:rsidRPr="00F40484">
              <w:rPr>
                <w:rFonts w:asciiTheme="minorEastAsia" w:eastAsiaTheme="minorEastAsia" w:hAnsiTheme="minorEastAsia" w:cs="宋体"/>
                <w:bCs/>
                <w:kern w:val="0"/>
                <w:sz w:val="21"/>
                <w:szCs w:val="21"/>
              </w:rPr>
              <w:t xml:space="preserve">20.0 </w:t>
            </w:r>
          </w:p>
        </w:tc>
        <w:tc>
          <w:tcPr>
            <w:tcW w:w="364" w:type="pct"/>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Cs/>
                <w:kern w:val="0"/>
                <w:sz w:val="21"/>
                <w:szCs w:val="21"/>
              </w:rPr>
            </w:pPr>
            <w:r w:rsidRPr="00F40484">
              <w:rPr>
                <w:rFonts w:asciiTheme="minorEastAsia" w:eastAsiaTheme="minorEastAsia" w:hAnsiTheme="minorEastAsia" w:cs="宋体"/>
                <w:bCs/>
                <w:kern w:val="0"/>
                <w:sz w:val="21"/>
                <w:szCs w:val="21"/>
              </w:rPr>
              <w:t xml:space="preserve">25.0 </w:t>
            </w:r>
          </w:p>
        </w:tc>
        <w:tc>
          <w:tcPr>
            <w:tcW w:w="326" w:type="pct"/>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Cs/>
                <w:kern w:val="0"/>
                <w:sz w:val="21"/>
                <w:szCs w:val="21"/>
              </w:rPr>
            </w:pPr>
            <w:r w:rsidRPr="00F40484">
              <w:rPr>
                <w:rFonts w:asciiTheme="minorEastAsia" w:eastAsiaTheme="minorEastAsia" w:hAnsiTheme="minorEastAsia" w:cs="宋体"/>
                <w:bCs/>
                <w:kern w:val="0"/>
                <w:sz w:val="21"/>
                <w:szCs w:val="21"/>
              </w:rPr>
              <w:t xml:space="preserve">30.0 </w:t>
            </w:r>
          </w:p>
        </w:tc>
        <w:tc>
          <w:tcPr>
            <w:tcW w:w="435" w:type="pct"/>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Cs/>
                <w:kern w:val="0"/>
                <w:sz w:val="21"/>
                <w:szCs w:val="21"/>
              </w:rPr>
            </w:pPr>
            <w:r w:rsidRPr="00F40484">
              <w:rPr>
                <w:rFonts w:asciiTheme="minorEastAsia" w:eastAsiaTheme="minorEastAsia" w:hAnsiTheme="minorEastAsia" w:cs="宋体"/>
                <w:bCs/>
                <w:kern w:val="0"/>
                <w:sz w:val="21"/>
                <w:szCs w:val="21"/>
              </w:rPr>
              <w:t xml:space="preserve">20.0 </w:t>
            </w:r>
          </w:p>
        </w:tc>
        <w:tc>
          <w:tcPr>
            <w:tcW w:w="470" w:type="pct"/>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Cs/>
                <w:kern w:val="0"/>
                <w:sz w:val="21"/>
                <w:szCs w:val="21"/>
              </w:rPr>
            </w:pPr>
            <w:r w:rsidRPr="00F40484">
              <w:rPr>
                <w:rFonts w:asciiTheme="minorEastAsia" w:eastAsiaTheme="minorEastAsia" w:hAnsiTheme="minorEastAsia" w:cs="宋体"/>
                <w:bCs/>
                <w:kern w:val="0"/>
                <w:sz w:val="21"/>
                <w:szCs w:val="21"/>
              </w:rPr>
              <w:t xml:space="preserve">25.0 </w:t>
            </w:r>
          </w:p>
        </w:tc>
        <w:tc>
          <w:tcPr>
            <w:tcW w:w="412" w:type="pct"/>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Cs/>
                <w:kern w:val="0"/>
                <w:sz w:val="21"/>
                <w:szCs w:val="21"/>
              </w:rPr>
            </w:pPr>
            <w:r w:rsidRPr="00F40484">
              <w:rPr>
                <w:rFonts w:asciiTheme="minorEastAsia" w:eastAsiaTheme="minorEastAsia" w:hAnsiTheme="minorEastAsia" w:cs="宋体"/>
                <w:bCs/>
                <w:kern w:val="0"/>
                <w:sz w:val="21"/>
                <w:szCs w:val="21"/>
              </w:rPr>
              <w:t xml:space="preserve">30.0 </w:t>
            </w:r>
          </w:p>
        </w:tc>
        <w:tc>
          <w:tcPr>
            <w:tcW w:w="422" w:type="pct"/>
            <w:tcBorders>
              <w:top w:val="single" w:sz="6" w:space="0" w:color="333333"/>
              <w:left w:val="single" w:sz="6" w:space="0" w:color="333333"/>
              <w:bottom w:val="single" w:sz="6" w:space="0" w:color="333333"/>
              <w:right w:val="single" w:sz="6" w:space="0" w:color="333333"/>
            </w:tcBorders>
            <w:vAlign w:val="center"/>
          </w:tcPr>
          <w:p w:rsidR="001E4FDC" w:rsidRPr="00F40484" w:rsidRDefault="001E4FDC" w:rsidP="001E4FDC">
            <w:pPr>
              <w:widowControl/>
              <w:spacing w:before="100" w:beforeAutospacing="1" w:after="100" w:afterAutospacing="1" w:line="330" w:lineRule="atLeast"/>
              <w:ind w:firstLineChars="0" w:firstLine="0"/>
              <w:jc w:val="center"/>
              <w:rPr>
                <w:rFonts w:asciiTheme="minorEastAsia" w:eastAsiaTheme="minorEastAsia" w:hAnsiTheme="minorEastAsia" w:cs="宋体"/>
                <w:bCs/>
                <w:kern w:val="0"/>
                <w:sz w:val="21"/>
                <w:szCs w:val="21"/>
              </w:rPr>
            </w:pPr>
            <w:r w:rsidRPr="00F40484">
              <w:rPr>
                <w:rFonts w:asciiTheme="minorEastAsia" w:eastAsiaTheme="minorEastAsia" w:hAnsiTheme="minorEastAsia" w:cs="宋体"/>
                <w:bCs/>
                <w:kern w:val="0"/>
                <w:sz w:val="21"/>
                <w:szCs w:val="21"/>
              </w:rPr>
              <w:t xml:space="preserve">35.0 </w:t>
            </w:r>
          </w:p>
        </w:tc>
      </w:tr>
    </w:tbl>
    <w:p w:rsidR="001E4FDC" w:rsidRPr="00F40484" w:rsidRDefault="001E4FDC" w:rsidP="001E4FDC">
      <w:pPr>
        <w:ind w:firstLine="480"/>
        <w:rPr>
          <w:rFonts w:asciiTheme="minorEastAsia" w:eastAsiaTheme="minorEastAsia" w:hAnsiTheme="minorEastAsia"/>
        </w:rPr>
      </w:pPr>
      <w:r w:rsidRPr="00F40484">
        <w:rPr>
          <w:rFonts w:asciiTheme="minorEastAsia" w:eastAsiaTheme="minorEastAsia" w:hAnsiTheme="minorEastAsia" w:hint="eastAsia"/>
        </w:rPr>
        <w:t>⑦ 室内外消火栓</w:t>
      </w:r>
    </w:p>
    <w:p w:rsidR="001E4FDC" w:rsidRPr="00F40484" w:rsidRDefault="001E4FDC" w:rsidP="001E4FDC">
      <w:pPr>
        <w:ind w:firstLine="480"/>
        <w:rPr>
          <w:rFonts w:asciiTheme="minorEastAsia" w:eastAsiaTheme="minorEastAsia" w:hAnsiTheme="minorEastAsia"/>
        </w:rPr>
      </w:pPr>
      <w:r w:rsidRPr="00F40484">
        <w:rPr>
          <w:rFonts w:asciiTheme="minorEastAsia" w:eastAsiaTheme="minorEastAsia" w:hAnsiTheme="minorEastAsia" w:hint="eastAsia"/>
        </w:rPr>
        <w:t>厂房（仓库）应设室内外消火栓</w:t>
      </w:r>
    </w:p>
    <w:p w:rsidR="001E4FDC" w:rsidRPr="00F40484" w:rsidRDefault="001E4FDC" w:rsidP="001E4FDC">
      <w:pPr>
        <w:ind w:firstLine="480"/>
        <w:rPr>
          <w:rFonts w:asciiTheme="minorEastAsia" w:eastAsiaTheme="minorEastAsia" w:hAnsiTheme="minorEastAsia"/>
        </w:rPr>
      </w:pPr>
      <w:r w:rsidRPr="00F40484">
        <w:rPr>
          <w:rFonts w:asciiTheme="minorEastAsia" w:eastAsiaTheme="minorEastAsia" w:hAnsiTheme="minorEastAsia" w:hint="eastAsia"/>
        </w:rPr>
        <w:t>——室外消防给水管网应布置成环状；向环状管网输水的进水管不应少于两条；室外消防给水管道的直径不应小于DN100；室外消火栓的间距不应大于120.0m，保护半径不应大于150.0m。</w:t>
      </w:r>
    </w:p>
    <w:p w:rsidR="001E4FDC" w:rsidRPr="00F40484" w:rsidRDefault="001E4FDC" w:rsidP="001E4FDC">
      <w:pPr>
        <w:ind w:firstLine="480"/>
        <w:rPr>
          <w:rFonts w:asciiTheme="minorEastAsia" w:eastAsiaTheme="minorEastAsia" w:hAnsiTheme="minorEastAsia"/>
        </w:rPr>
      </w:pPr>
      <w:r w:rsidRPr="00F40484">
        <w:rPr>
          <w:rFonts w:asciiTheme="minorEastAsia" w:eastAsiaTheme="minorEastAsia" w:hAnsiTheme="minorEastAsia" w:hint="eastAsia"/>
        </w:rPr>
        <w:t>——建筑占地面积大于300m2 的厂房（仓库），设置DN65 的室内消火栓。甲、乙类厂房中室内消火栓的间距不应大于30.0m；其它厂房室内消火栓的间距不应大于50.0m。耐火等级为一、二级且可燃物较少的单层、多层丁、</w:t>
      </w:r>
      <w:proofErr w:type="gramStart"/>
      <w:r w:rsidRPr="00F40484">
        <w:rPr>
          <w:rFonts w:asciiTheme="minorEastAsia" w:eastAsiaTheme="minorEastAsia" w:hAnsiTheme="minorEastAsia" w:hint="eastAsia"/>
        </w:rPr>
        <w:t>戊类厂房</w:t>
      </w:r>
      <w:proofErr w:type="gramEnd"/>
      <w:r w:rsidRPr="00F40484">
        <w:rPr>
          <w:rFonts w:asciiTheme="minorEastAsia" w:eastAsiaTheme="minorEastAsia" w:hAnsiTheme="minorEastAsia" w:hint="eastAsia"/>
        </w:rPr>
        <w:t xml:space="preserve">（仓库），耐火等级为三、四级且建筑体积小于等于3000m3 </w:t>
      </w:r>
      <w:proofErr w:type="gramStart"/>
      <w:r w:rsidRPr="00F40484">
        <w:rPr>
          <w:rFonts w:asciiTheme="minorEastAsia" w:eastAsiaTheme="minorEastAsia" w:hAnsiTheme="minorEastAsia" w:hint="eastAsia"/>
        </w:rPr>
        <w:t>的丁类厂房</w:t>
      </w:r>
      <w:proofErr w:type="gramEnd"/>
      <w:r w:rsidRPr="00F40484">
        <w:rPr>
          <w:rFonts w:asciiTheme="minorEastAsia" w:eastAsiaTheme="minorEastAsia" w:hAnsiTheme="minorEastAsia" w:hint="eastAsia"/>
        </w:rPr>
        <w:t xml:space="preserve">和建筑体积小于等于5000m3 </w:t>
      </w:r>
      <w:proofErr w:type="gramStart"/>
      <w:r w:rsidRPr="00F40484">
        <w:rPr>
          <w:rFonts w:asciiTheme="minorEastAsia" w:eastAsiaTheme="minorEastAsia" w:hAnsiTheme="minorEastAsia" w:hint="eastAsia"/>
        </w:rPr>
        <w:t>的戊类厂房</w:t>
      </w:r>
      <w:proofErr w:type="gramEnd"/>
      <w:r w:rsidRPr="00F40484">
        <w:rPr>
          <w:rFonts w:asciiTheme="minorEastAsia" w:eastAsiaTheme="minorEastAsia" w:hAnsiTheme="minorEastAsia" w:hint="eastAsia"/>
        </w:rPr>
        <w:t>（仓库），粮食仓库、金库可不设置室内消火栓。</w:t>
      </w:r>
    </w:p>
    <w:p w:rsidR="001E4FDC" w:rsidRPr="00F40484" w:rsidRDefault="00901CD0" w:rsidP="00901CD0">
      <w:pPr>
        <w:ind w:firstLine="480"/>
        <w:rPr>
          <w:rFonts w:asciiTheme="minorEastAsia" w:eastAsiaTheme="minorEastAsia" w:hAnsiTheme="minorEastAsia"/>
        </w:rPr>
      </w:pPr>
      <w:r w:rsidRPr="00F40484">
        <w:rPr>
          <w:rFonts w:asciiTheme="minorEastAsia" w:eastAsiaTheme="minorEastAsia" w:hAnsiTheme="minorEastAsia" w:hint="eastAsia"/>
        </w:rPr>
        <w:t xml:space="preserve">⑧ </w:t>
      </w:r>
      <w:r w:rsidR="001E4FDC" w:rsidRPr="00F40484">
        <w:rPr>
          <w:rFonts w:asciiTheme="minorEastAsia" w:eastAsiaTheme="minorEastAsia" w:hAnsiTheme="minorEastAsia" w:hint="eastAsia"/>
        </w:rPr>
        <w:t>自动喷水灭火系统</w:t>
      </w:r>
    </w:p>
    <w:p w:rsidR="00401BF9" w:rsidRPr="00F40484" w:rsidRDefault="001E4FDC" w:rsidP="001E4FDC">
      <w:pPr>
        <w:ind w:firstLineChars="0" w:firstLine="480"/>
        <w:rPr>
          <w:rFonts w:asciiTheme="minorEastAsia" w:eastAsiaTheme="minorEastAsia" w:hAnsiTheme="minorEastAsia"/>
        </w:rPr>
      </w:pPr>
      <w:r w:rsidRPr="00F40484">
        <w:rPr>
          <w:rFonts w:asciiTheme="minorEastAsia" w:eastAsiaTheme="minorEastAsia" w:hAnsiTheme="minorEastAsia" w:hint="eastAsia"/>
        </w:rPr>
        <w:t>厂房除不宜用水保护或灭火者以及本规范另有规定者外，宜采用自动喷水灭火系统。</w:t>
      </w:r>
    </w:p>
    <w:p w:rsidR="00901CD0" w:rsidRPr="00F40484" w:rsidRDefault="00901CD0" w:rsidP="00CD3A12">
      <w:pPr>
        <w:ind w:firstLineChars="483" w:firstLine="1164"/>
        <w:jc w:val="center"/>
        <w:rPr>
          <w:rFonts w:asciiTheme="minorEastAsia" w:eastAsiaTheme="minorEastAsia" w:hAnsiTheme="minorEastAsia"/>
          <w:b/>
        </w:rPr>
      </w:pPr>
      <w:r w:rsidRPr="00F40484">
        <w:rPr>
          <w:rFonts w:asciiTheme="minorEastAsia" w:eastAsiaTheme="minorEastAsia" w:hAnsiTheme="minorEastAsia" w:hint="eastAsia"/>
          <w:b/>
        </w:rPr>
        <w:t>表11.5厂房的系统设计参数</w:t>
      </w:r>
    </w:p>
    <w:tbl>
      <w:tblPr>
        <w:tblStyle w:val="12"/>
        <w:tblW w:w="0" w:type="auto"/>
        <w:jc w:val="center"/>
        <w:tblLook w:val="01E0" w:firstRow="1" w:lastRow="1" w:firstColumn="1" w:lastColumn="1" w:noHBand="0" w:noVBand="0"/>
      </w:tblPr>
      <w:tblGrid>
        <w:gridCol w:w="1728"/>
        <w:gridCol w:w="1080"/>
        <w:gridCol w:w="1452"/>
        <w:gridCol w:w="2131"/>
        <w:gridCol w:w="2131"/>
      </w:tblGrid>
      <w:tr w:rsidR="00F40484" w:rsidRPr="00F40484" w:rsidTr="008902E2">
        <w:trPr>
          <w:jc w:val="center"/>
        </w:trPr>
        <w:tc>
          <w:tcPr>
            <w:tcW w:w="2808" w:type="dxa"/>
            <w:gridSpan w:val="2"/>
            <w:vAlign w:val="center"/>
          </w:tcPr>
          <w:p w:rsidR="00901CD0" w:rsidRPr="00F40484" w:rsidRDefault="00901CD0" w:rsidP="00901CD0">
            <w:pPr>
              <w:spacing w:line="440" w:lineRule="exact"/>
              <w:ind w:firstLineChars="0" w:firstLine="0"/>
              <w:jc w:val="center"/>
              <w:rPr>
                <w:rFonts w:asciiTheme="minorEastAsia" w:eastAsiaTheme="minorEastAsia" w:hAnsiTheme="minorEastAsia"/>
                <w:b/>
                <w:bCs/>
                <w:sz w:val="21"/>
                <w:szCs w:val="21"/>
              </w:rPr>
            </w:pPr>
            <w:r w:rsidRPr="00F40484">
              <w:rPr>
                <w:rFonts w:asciiTheme="minorEastAsia" w:eastAsiaTheme="minorEastAsia" w:hAnsiTheme="minorEastAsia" w:hint="eastAsia"/>
                <w:b/>
                <w:bCs/>
                <w:sz w:val="21"/>
                <w:szCs w:val="21"/>
              </w:rPr>
              <w:t>火灾危险等级</w:t>
            </w:r>
          </w:p>
        </w:tc>
        <w:tc>
          <w:tcPr>
            <w:tcW w:w="1452" w:type="dxa"/>
          </w:tcPr>
          <w:p w:rsidR="00901CD0" w:rsidRPr="00F40484" w:rsidRDefault="00901CD0" w:rsidP="00901CD0">
            <w:pPr>
              <w:spacing w:line="440" w:lineRule="exact"/>
              <w:ind w:leftChars="52" w:left="230" w:hangingChars="50" w:hanging="105"/>
              <w:jc w:val="left"/>
              <w:rPr>
                <w:rFonts w:asciiTheme="minorEastAsia" w:eastAsiaTheme="minorEastAsia" w:hAnsiTheme="minorEastAsia"/>
                <w:b/>
                <w:bCs/>
                <w:sz w:val="21"/>
                <w:szCs w:val="21"/>
              </w:rPr>
            </w:pPr>
            <w:r w:rsidRPr="00F40484">
              <w:rPr>
                <w:rFonts w:asciiTheme="minorEastAsia" w:eastAsiaTheme="minorEastAsia" w:hAnsiTheme="minorEastAsia" w:hint="eastAsia"/>
                <w:b/>
                <w:bCs/>
                <w:sz w:val="21"/>
                <w:szCs w:val="21"/>
              </w:rPr>
              <w:t>净空高度（m）</w:t>
            </w:r>
          </w:p>
        </w:tc>
        <w:tc>
          <w:tcPr>
            <w:tcW w:w="2131" w:type="dxa"/>
          </w:tcPr>
          <w:p w:rsidR="00901CD0" w:rsidRPr="00F40484" w:rsidRDefault="00901CD0" w:rsidP="00901CD0">
            <w:pPr>
              <w:spacing w:line="440" w:lineRule="exact"/>
              <w:ind w:firstLineChars="0" w:firstLine="0"/>
              <w:jc w:val="center"/>
              <w:rPr>
                <w:rFonts w:asciiTheme="minorEastAsia" w:eastAsiaTheme="minorEastAsia" w:hAnsiTheme="minorEastAsia"/>
                <w:b/>
                <w:bCs/>
                <w:sz w:val="21"/>
                <w:szCs w:val="21"/>
              </w:rPr>
            </w:pPr>
            <w:r w:rsidRPr="00F40484">
              <w:rPr>
                <w:rFonts w:asciiTheme="minorEastAsia" w:eastAsiaTheme="minorEastAsia" w:hAnsiTheme="minorEastAsia" w:hint="eastAsia"/>
                <w:b/>
                <w:bCs/>
                <w:sz w:val="21"/>
                <w:szCs w:val="21"/>
              </w:rPr>
              <w:t>喷水强度    （L/minm</w:t>
            </w:r>
            <w:r w:rsidRPr="00F40484">
              <w:rPr>
                <w:rFonts w:asciiTheme="minorEastAsia" w:eastAsiaTheme="minorEastAsia" w:hAnsiTheme="minorEastAsia" w:hint="eastAsia"/>
                <w:b/>
                <w:bCs/>
                <w:sz w:val="21"/>
                <w:szCs w:val="21"/>
                <w:vertAlign w:val="superscript"/>
              </w:rPr>
              <w:t>2</w:t>
            </w:r>
            <w:r w:rsidRPr="00F40484">
              <w:rPr>
                <w:rFonts w:asciiTheme="minorEastAsia" w:eastAsiaTheme="minorEastAsia" w:hAnsiTheme="minorEastAsia" w:hint="eastAsia"/>
                <w:b/>
                <w:bCs/>
                <w:sz w:val="21"/>
                <w:szCs w:val="21"/>
              </w:rPr>
              <w:t>）</w:t>
            </w:r>
          </w:p>
        </w:tc>
        <w:tc>
          <w:tcPr>
            <w:tcW w:w="2131" w:type="dxa"/>
            <w:vAlign w:val="center"/>
          </w:tcPr>
          <w:p w:rsidR="00901CD0" w:rsidRPr="00F40484" w:rsidRDefault="00901CD0" w:rsidP="00901CD0">
            <w:pPr>
              <w:spacing w:line="440" w:lineRule="exact"/>
              <w:ind w:left="105" w:hangingChars="50" w:hanging="105"/>
              <w:jc w:val="center"/>
              <w:rPr>
                <w:rFonts w:asciiTheme="minorEastAsia" w:eastAsiaTheme="minorEastAsia" w:hAnsiTheme="minorEastAsia"/>
                <w:b/>
                <w:bCs/>
                <w:sz w:val="21"/>
                <w:szCs w:val="21"/>
              </w:rPr>
            </w:pPr>
            <w:r w:rsidRPr="00F40484">
              <w:rPr>
                <w:rFonts w:asciiTheme="minorEastAsia" w:eastAsiaTheme="minorEastAsia" w:hAnsiTheme="minorEastAsia" w:hint="eastAsia"/>
                <w:b/>
                <w:bCs/>
                <w:sz w:val="21"/>
                <w:szCs w:val="21"/>
              </w:rPr>
              <w:t>作用面积（m</w:t>
            </w:r>
            <w:r w:rsidRPr="00F40484">
              <w:rPr>
                <w:rFonts w:asciiTheme="minorEastAsia" w:eastAsiaTheme="minorEastAsia" w:hAnsiTheme="minorEastAsia" w:hint="eastAsia"/>
                <w:b/>
                <w:bCs/>
                <w:sz w:val="21"/>
                <w:szCs w:val="21"/>
                <w:vertAlign w:val="superscript"/>
              </w:rPr>
              <w:t>2</w:t>
            </w:r>
            <w:r w:rsidRPr="00F40484">
              <w:rPr>
                <w:rFonts w:asciiTheme="minorEastAsia" w:eastAsiaTheme="minorEastAsia" w:hAnsiTheme="minorEastAsia" w:hint="eastAsia"/>
                <w:b/>
                <w:bCs/>
                <w:sz w:val="21"/>
                <w:szCs w:val="21"/>
              </w:rPr>
              <w:t>）</w:t>
            </w:r>
          </w:p>
        </w:tc>
      </w:tr>
      <w:tr w:rsidR="00F40484" w:rsidRPr="00F40484" w:rsidTr="008902E2">
        <w:trPr>
          <w:jc w:val="center"/>
        </w:trPr>
        <w:tc>
          <w:tcPr>
            <w:tcW w:w="2808" w:type="dxa"/>
            <w:gridSpan w:val="2"/>
            <w:vAlign w:val="center"/>
          </w:tcPr>
          <w:p w:rsidR="00901CD0" w:rsidRPr="00F40484" w:rsidRDefault="00901CD0" w:rsidP="00901CD0">
            <w:pPr>
              <w:spacing w:line="440" w:lineRule="exact"/>
              <w:ind w:firstLineChars="0" w:firstLine="0"/>
              <w:jc w:val="center"/>
              <w:rPr>
                <w:rFonts w:asciiTheme="minorEastAsia" w:eastAsiaTheme="minorEastAsia" w:hAnsiTheme="minorEastAsia"/>
                <w:bCs/>
                <w:sz w:val="22"/>
              </w:rPr>
            </w:pPr>
            <w:proofErr w:type="gramStart"/>
            <w:r w:rsidRPr="00F40484">
              <w:rPr>
                <w:rFonts w:asciiTheme="minorEastAsia" w:eastAsiaTheme="minorEastAsia" w:hAnsiTheme="minorEastAsia" w:hint="eastAsia"/>
                <w:bCs/>
                <w:sz w:val="22"/>
              </w:rPr>
              <w:t>轻危险级</w:t>
            </w:r>
            <w:proofErr w:type="gramEnd"/>
          </w:p>
        </w:tc>
        <w:tc>
          <w:tcPr>
            <w:tcW w:w="1452" w:type="dxa"/>
            <w:vMerge w:val="restart"/>
            <w:vAlign w:val="center"/>
          </w:tcPr>
          <w:p w:rsidR="00901CD0" w:rsidRPr="00F40484" w:rsidRDefault="00901CD0" w:rsidP="00901CD0">
            <w:pPr>
              <w:spacing w:line="440" w:lineRule="exact"/>
              <w:ind w:firstLineChars="0" w:firstLine="0"/>
              <w:jc w:val="center"/>
              <w:rPr>
                <w:rFonts w:asciiTheme="minorEastAsia" w:eastAsiaTheme="minorEastAsia" w:hAnsiTheme="minorEastAsia"/>
                <w:bCs/>
                <w:sz w:val="22"/>
              </w:rPr>
            </w:pPr>
            <w:r w:rsidRPr="00F40484">
              <w:rPr>
                <w:rFonts w:asciiTheme="minorEastAsia" w:eastAsiaTheme="minorEastAsia" w:hAnsiTheme="minorEastAsia" w:hint="eastAsia"/>
                <w:bCs/>
                <w:sz w:val="22"/>
              </w:rPr>
              <w:t>≤8</w:t>
            </w:r>
          </w:p>
        </w:tc>
        <w:tc>
          <w:tcPr>
            <w:tcW w:w="2131" w:type="dxa"/>
            <w:vAlign w:val="center"/>
          </w:tcPr>
          <w:p w:rsidR="00901CD0" w:rsidRPr="00F40484" w:rsidRDefault="00901CD0" w:rsidP="00901CD0">
            <w:pPr>
              <w:spacing w:line="440" w:lineRule="exact"/>
              <w:ind w:firstLineChars="0" w:firstLine="0"/>
              <w:jc w:val="center"/>
              <w:rPr>
                <w:rFonts w:asciiTheme="minorEastAsia" w:eastAsiaTheme="minorEastAsia" w:hAnsiTheme="minorEastAsia"/>
                <w:bCs/>
                <w:sz w:val="22"/>
              </w:rPr>
            </w:pPr>
            <w:r w:rsidRPr="00F40484">
              <w:rPr>
                <w:rFonts w:asciiTheme="minorEastAsia" w:eastAsiaTheme="minorEastAsia" w:hAnsiTheme="minorEastAsia" w:hint="eastAsia"/>
                <w:bCs/>
                <w:sz w:val="22"/>
              </w:rPr>
              <w:t>4</w:t>
            </w:r>
          </w:p>
        </w:tc>
        <w:tc>
          <w:tcPr>
            <w:tcW w:w="2131" w:type="dxa"/>
            <w:vMerge w:val="restart"/>
            <w:vAlign w:val="center"/>
          </w:tcPr>
          <w:p w:rsidR="00901CD0" w:rsidRPr="00F40484" w:rsidRDefault="00901CD0" w:rsidP="00901CD0">
            <w:pPr>
              <w:spacing w:line="440" w:lineRule="exact"/>
              <w:ind w:firstLineChars="0" w:firstLine="0"/>
              <w:jc w:val="center"/>
              <w:rPr>
                <w:rFonts w:asciiTheme="minorEastAsia" w:eastAsiaTheme="minorEastAsia" w:hAnsiTheme="minorEastAsia"/>
                <w:bCs/>
                <w:sz w:val="22"/>
              </w:rPr>
            </w:pPr>
            <w:r w:rsidRPr="00F40484">
              <w:rPr>
                <w:rFonts w:asciiTheme="minorEastAsia" w:eastAsiaTheme="minorEastAsia" w:hAnsiTheme="minorEastAsia" w:hint="eastAsia"/>
                <w:bCs/>
                <w:sz w:val="22"/>
              </w:rPr>
              <w:t>160</w:t>
            </w:r>
          </w:p>
        </w:tc>
      </w:tr>
      <w:tr w:rsidR="00F40484" w:rsidRPr="00F40484" w:rsidTr="008902E2">
        <w:trPr>
          <w:jc w:val="center"/>
        </w:trPr>
        <w:tc>
          <w:tcPr>
            <w:tcW w:w="1728" w:type="dxa"/>
            <w:vMerge w:val="restart"/>
            <w:vAlign w:val="center"/>
          </w:tcPr>
          <w:p w:rsidR="00901CD0" w:rsidRPr="00F40484" w:rsidRDefault="00901CD0" w:rsidP="00901CD0">
            <w:pPr>
              <w:spacing w:line="440" w:lineRule="exact"/>
              <w:ind w:firstLineChars="0" w:firstLine="0"/>
              <w:jc w:val="center"/>
              <w:rPr>
                <w:rFonts w:asciiTheme="minorEastAsia" w:eastAsiaTheme="minorEastAsia" w:hAnsiTheme="minorEastAsia"/>
                <w:bCs/>
                <w:sz w:val="22"/>
              </w:rPr>
            </w:pPr>
            <w:r w:rsidRPr="00F40484">
              <w:rPr>
                <w:rFonts w:asciiTheme="minorEastAsia" w:eastAsiaTheme="minorEastAsia" w:hAnsiTheme="minorEastAsia" w:hint="eastAsia"/>
                <w:bCs/>
                <w:sz w:val="22"/>
              </w:rPr>
              <w:t>中危险级</w:t>
            </w:r>
          </w:p>
        </w:tc>
        <w:tc>
          <w:tcPr>
            <w:tcW w:w="1080" w:type="dxa"/>
            <w:vAlign w:val="center"/>
          </w:tcPr>
          <w:p w:rsidR="00901CD0" w:rsidRPr="00F40484" w:rsidRDefault="00901CD0" w:rsidP="00901CD0">
            <w:pPr>
              <w:spacing w:line="440" w:lineRule="exact"/>
              <w:ind w:firstLineChars="0" w:firstLine="0"/>
              <w:jc w:val="center"/>
              <w:rPr>
                <w:rFonts w:asciiTheme="minorEastAsia" w:eastAsiaTheme="minorEastAsia" w:hAnsiTheme="minorEastAsia"/>
                <w:bCs/>
                <w:sz w:val="22"/>
              </w:rPr>
            </w:pPr>
            <w:r w:rsidRPr="00F40484">
              <w:rPr>
                <w:rFonts w:asciiTheme="minorEastAsia" w:eastAsiaTheme="minorEastAsia" w:hAnsiTheme="minorEastAsia" w:hint="eastAsia"/>
                <w:bCs/>
                <w:sz w:val="22"/>
              </w:rPr>
              <w:t>Ⅰ级</w:t>
            </w:r>
          </w:p>
        </w:tc>
        <w:tc>
          <w:tcPr>
            <w:tcW w:w="1452" w:type="dxa"/>
            <w:vMerge/>
          </w:tcPr>
          <w:p w:rsidR="00901CD0" w:rsidRPr="00F40484" w:rsidRDefault="00901CD0" w:rsidP="00901CD0">
            <w:pPr>
              <w:spacing w:line="440" w:lineRule="exact"/>
              <w:ind w:firstLineChars="0" w:firstLine="0"/>
              <w:jc w:val="left"/>
              <w:rPr>
                <w:rFonts w:asciiTheme="minorEastAsia" w:eastAsiaTheme="minorEastAsia" w:hAnsiTheme="minorEastAsia"/>
                <w:bCs/>
                <w:sz w:val="22"/>
              </w:rPr>
            </w:pPr>
          </w:p>
        </w:tc>
        <w:tc>
          <w:tcPr>
            <w:tcW w:w="2131" w:type="dxa"/>
            <w:vAlign w:val="center"/>
          </w:tcPr>
          <w:p w:rsidR="00901CD0" w:rsidRPr="00F40484" w:rsidRDefault="00901CD0" w:rsidP="00901CD0">
            <w:pPr>
              <w:spacing w:line="440" w:lineRule="exact"/>
              <w:ind w:firstLineChars="0" w:firstLine="0"/>
              <w:jc w:val="center"/>
              <w:rPr>
                <w:rFonts w:asciiTheme="minorEastAsia" w:eastAsiaTheme="minorEastAsia" w:hAnsiTheme="minorEastAsia"/>
                <w:bCs/>
                <w:sz w:val="22"/>
              </w:rPr>
            </w:pPr>
            <w:r w:rsidRPr="00F40484">
              <w:rPr>
                <w:rFonts w:asciiTheme="minorEastAsia" w:eastAsiaTheme="minorEastAsia" w:hAnsiTheme="minorEastAsia" w:hint="eastAsia"/>
                <w:bCs/>
                <w:sz w:val="22"/>
              </w:rPr>
              <w:t>6</w:t>
            </w:r>
          </w:p>
        </w:tc>
        <w:tc>
          <w:tcPr>
            <w:tcW w:w="2131" w:type="dxa"/>
            <w:vMerge/>
            <w:vAlign w:val="center"/>
          </w:tcPr>
          <w:p w:rsidR="00901CD0" w:rsidRPr="00F40484" w:rsidRDefault="00901CD0" w:rsidP="00901CD0">
            <w:pPr>
              <w:spacing w:line="440" w:lineRule="exact"/>
              <w:ind w:firstLineChars="0" w:firstLine="0"/>
              <w:jc w:val="center"/>
              <w:rPr>
                <w:rFonts w:asciiTheme="minorEastAsia" w:eastAsiaTheme="minorEastAsia" w:hAnsiTheme="minorEastAsia"/>
                <w:bCs/>
                <w:sz w:val="22"/>
              </w:rPr>
            </w:pPr>
          </w:p>
        </w:tc>
      </w:tr>
      <w:tr w:rsidR="00F40484" w:rsidRPr="00F40484" w:rsidTr="008902E2">
        <w:trPr>
          <w:jc w:val="center"/>
        </w:trPr>
        <w:tc>
          <w:tcPr>
            <w:tcW w:w="1728" w:type="dxa"/>
            <w:vMerge/>
            <w:vAlign w:val="center"/>
          </w:tcPr>
          <w:p w:rsidR="00901CD0" w:rsidRPr="00F40484" w:rsidRDefault="00901CD0" w:rsidP="00901CD0">
            <w:pPr>
              <w:spacing w:line="440" w:lineRule="exact"/>
              <w:ind w:firstLineChars="0" w:firstLine="0"/>
              <w:jc w:val="center"/>
              <w:rPr>
                <w:rFonts w:asciiTheme="minorEastAsia" w:eastAsiaTheme="minorEastAsia" w:hAnsiTheme="minorEastAsia"/>
                <w:bCs/>
                <w:sz w:val="22"/>
              </w:rPr>
            </w:pPr>
          </w:p>
        </w:tc>
        <w:tc>
          <w:tcPr>
            <w:tcW w:w="1080" w:type="dxa"/>
            <w:vAlign w:val="center"/>
          </w:tcPr>
          <w:p w:rsidR="00901CD0" w:rsidRPr="00F40484" w:rsidRDefault="00901CD0" w:rsidP="00901CD0">
            <w:pPr>
              <w:spacing w:line="440" w:lineRule="exact"/>
              <w:ind w:firstLineChars="0" w:firstLine="0"/>
              <w:jc w:val="center"/>
              <w:rPr>
                <w:rFonts w:asciiTheme="minorEastAsia" w:eastAsiaTheme="minorEastAsia" w:hAnsiTheme="minorEastAsia"/>
                <w:bCs/>
                <w:sz w:val="22"/>
              </w:rPr>
            </w:pPr>
            <w:r w:rsidRPr="00F40484">
              <w:rPr>
                <w:rFonts w:asciiTheme="minorEastAsia" w:eastAsiaTheme="minorEastAsia" w:hAnsiTheme="minorEastAsia" w:hint="eastAsia"/>
                <w:bCs/>
                <w:sz w:val="22"/>
              </w:rPr>
              <w:t>Ⅱ级</w:t>
            </w:r>
          </w:p>
        </w:tc>
        <w:tc>
          <w:tcPr>
            <w:tcW w:w="1452" w:type="dxa"/>
            <w:vMerge/>
          </w:tcPr>
          <w:p w:rsidR="00901CD0" w:rsidRPr="00F40484" w:rsidRDefault="00901CD0" w:rsidP="00901CD0">
            <w:pPr>
              <w:spacing w:line="440" w:lineRule="exact"/>
              <w:ind w:firstLineChars="0" w:firstLine="0"/>
              <w:jc w:val="left"/>
              <w:rPr>
                <w:rFonts w:asciiTheme="minorEastAsia" w:eastAsiaTheme="minorEastAsia" w:hAnsiTheme="minorEastAsia"/>
                <w:bCs/>
                <w:sz w:val="22"/>
              </w:rPr>
            </w:pPr>
          </w:p>
        </w:tc>
        <w:tc>
          <w:tcPr>
            <w:tcW w:w="2131" w:type="dxa"/>
            <w:vAlign w:val="center"/>
          </w:tcPr>
          <w:p w:rsidR="00901CD0" w:rsidRPr="00F40484" w:rsidRDefault="00901CD0" w:rsidP="00901CD0">
            <w:pPr>
              <w:spacing w:line="440" w:lineRule="exact"/>
              <w:ind w:firstLineChars="0" w:firstLine="0"/>
              <w:jc w:val="center"/>
              <w:rPr>
                <w:rFonts w:asciiTheme="minorEastAsia" w:eastAsiaTheme="minorEastAsia" w:hAnsiTheme="minorEastAsia"/>
                <w:bCs/>
                <w:sz w:val="22"/>
              </w:rPr>
            </w:pPr>
            <w:r w:rsidRPr="00F40484">
              <w:rPr>
                <w:rFonts w:asciiTheme="minorEastAsia" w:eastAsiaTheme="minorEastAsia" w:hAnsiTheme="minorEastAsia" w:hint="eastAsia"/>
                <w:bCs/>
                <w:sz w:val="22"/>
              </w:rPr>
              <w:t>8</w:t>
            </w:r>
          </w:p>
        </w:tc>
        <w:tc>
          <w:tcPr>
            <w:tcW w:w="2131" w:type="dxa"/>
            <w:vMerge/>
            <w:vAlign w:val="center"/>
          </w:tcPr>
          <w:p w:rsidR="00901CD0" w:rsidRPr="00F40484" w:rsidRDefault="00901CD0" w:rsidP="00901CD0">
            <w:pPr>
              <w:spacing w:line="440" w:lineRule="exact"/>
              <w:ind w:firstLineChars="0" w:firstLine="0"/>
              <w:jc w:val="center"/>
              <w:rPr>
                <w:rFonts w:asciiTheme="minorEastAsia" w:eastAsiaTheme="minorEastAsia" w:hAnsiTheme="minorEastAsia"/>
                <w:bCs/>
                <w:sz w:val="22"/>
              </w:rPr>
            </w:pPr>
          </w:p>
        </w:tc>
      </w:tr>
      <w:tr w:rsidR="00F40484" w:rsidRPr="00F40484" w:rsidTr="008902E2">
        <w:trPr>
          <w:jc w:val="center"/>
        </w:trPr>
        <w:tc>
          <w:tcPr>
            <w:tcW w:w="1728" w:type="dxa"/>
            <w:vMerge w:val="restart"/>
            <w:vAlign w:val="center"/>
          </w:tcPr>
          <w:p w:rsidR="00901CD0" w:rsidRPr="00F40484" w:rsidRDefault="00901CD0" w:rsidP="00901CD0">
            <w:pPr>
              <w:spacing w:line="440" w:lineRule="exact"/>
              <w:ind w:firstLineChars="0" w:firstLine="0"/>
              <w:jc w:val="center"/>
              <w:rPr>
                <w:rFonts w:asciiTheme="minorEastAsia" w:eastAsiaTheme="minorEastAsia" w:hAnsiTheme="minorEastAsia"/>
                <w:bCs/>
                <w:sz w:val="22"/>
              </w:rPr>
            </w:pPr>
            <w:r w:rsidRPr="00F40484">
              <w:rPr>
                <w:rFonts w:asciiTheme="minorEastAsia" w:eastAsiaTheme="minorEastAsia" w:hAnsiTheme="minorEastAsia" w:hint="eastAsia"/>
                <w:bCs/>
                <w:sz w:val="22"/>
              </w:rPr>
              <w:t>严重危险级</w:t>
            </w:r>
          </w:p>
        </w:tc>
        <w:tc>
          <w:tcPr>
            <w:tcW w:w="1080" w:type="dxa"/>
            <w:vAlign w:val="center"/>
          </w:tcPr>
          <w:p w:rsidR="00901CD0" w:rsidRPr="00F40484" w:rsidRDefault="00901CD0" w:rsidP="00901CD0">
            <w:pPr>
              <w:spacing w:line="440" w:lineRule="exact"/>
              <w:ind w:firstLineChars="0" w:firstLine="0"/>
              <w:jc w:val="center"/>
              <w:rPr>
                <w:rFonts w:asciiTheme="minorEastAsia" w:eastAsiaTheme="minorEastAsia" w:hAnsiTheme="minorEastAsia"/>
                <w:bCs/>
                <w:sz w:val="22"/>
              </w:rPr>
            </w:pPr>
            <w:r w:rsidRPr="00F40484">
              <w:rPr>
                <w:rFonts w:asciiTheme="minorEastAsia" w:eastAsiaTheme="minorEastAsia" w:hAnsiTheme="minorEastAsia" w:hint="eastAsia"/>
                <w:bCs/>
                <w:sz w:val="22"/>
              </w:rPr>
              <w:t>Ⅰ级</w:t>
            </w:r>
          </w:p>
        </w:tc>
        <w:tc>
          <w:tcPr>
            <w:tcW w:w="1452" w:type="dxa"/>
            <w:vMerge/>
          </w:tcPr>
          <w:p w:rsidR="00901CD0" w:rsidRPr="00F40484" w:rsidRDefault="00901CD0" w:rsidP="00901CD0">
            <w:pPr>
              <w:spacing w:line="440" w:lineRule="exact"/>
              <w:ind w:firstLineChars="0" w:firstLine="0"/>
              <w:jc w:val="left"/>
              <w:rPr>
                <w:rFonts w:asciiTheme="minorEastAsia" w:eastAsiaTheme="minorEastAsia" w:hAnsiTheme="minorEastAsia"/>
                <w:bCs/>
                <w:sz w:val="22"/>
              </w:rPr>
            </w:pPr>
          </w:p>
        </w:tc>
        <w:tc>
          <w:tcPr>
            <w:tcW w:w="2131" w:type="dxa"/>
            <w:vAlign w:val="center"/>
          </w:tcPr>
          <w:p w:rsidR="00901CD0" w:rsidRPr="00F40484" w:rsidRDefault="00901CD0" w:rsidP="00901CD0">
            <w:pPr>
              <w:spacing w:line="440" w:lineRule="exact"/>
              <w:ind w:firstLineChars="0" w:firstLine="0"/>
              <w:jc w:val="center"/>
              <w:rPr>
                <w:rFonts w:asciiTheme="minorEastAsia" w:eastAsiaTheme="minorEastAsia" w:hAnsiTheme="minorEastAsia"/>
                <w:bCs/>
                <w:sz w:val="22"/>
              </w:rPr>
            </w:pPr>
            <w:r w:rsidRPr="00F40484">
              <w:rPr>
                <w:rFonts w:asciiTheme="minorEastAsia" w:eastAsiaTheme="minorEastAsia" w:hAnsiTheme="minorEastAsia" w:hint="eastAsia"/>
                <w:bCs/>
                <w:sz w:val="22"/>
              </w:rPr>
              <w:t>12</w:t>
            </w:r>
          </w:p>
        </w:tc>
        <w:tc>
          <w:tcPr>
            <w:tcW w:w="2131" w:type="dxa"/>
            <w:vMerge w:val="restart"/>
            <w:vAlign w:val="center"/>
          </w:tcPr>
          <w:p w:rsidR="00901CD0" w:rsidRPr="00F40484" w:rsidRDefault="00901CD0" w:rsidP="00901CD0">
            <w:pPr>
              <w:spacing w:line="440" w:lineRule="exact"/>
              <w:ind w:firstLineChars="0" w:firstLine="0"/>
              <w:jc w:val="center"/>
              <w:rPr>
                <w:rFonts w:asciiTheme="minorEastAsia" w:eastAsiaTheme="minorEastAsia" w:hAnsiTheme="minorEastAsia"/>
                <w:bCs/>
                <w:sz w:val="22"/>
              </w:rPr>
            </w:pPr>
            <w:r w:rsidRPr="00F40484">
              <w:rPr>
                <w:rFonts w:asciiTheme="minorEastAsia" w:eastAsiaTheme="minorEastAsia" w:hAnsiTheme="minorEastAsia" w:hint="eastAsia"/>
                <w:bCs/>
                <w:sz w:val="22"/>
              </w:rPr>
              <w:t>260</w:t>
            </w:r>
          </w:p>
        </w:tc>
      </w:tr>
      <w:tr w:rsidR="00F40484" w:rsidRPr="00F40484" w:rsidTr="008902E2">
        <w:trPr>
          <w:jc w:val="center"/>
        </w:trPr>
        <w:tc>
          <w:tcPr>
            <w:tcW w:w="1728" w:type="dxa"/>
            <w:vMerge/>
            <w:vAlign w:val="center"/>
          </w:tcPr>
          <w:p w:rsidR="00901CD0" w:rsidRPr="00F40484" w:rsidRDefault="00901CD0" w:rsidP="00901CD0">
            <w:pPr>
              <w:spacing w:line="440" w:lineRule="exact"/>
              <w:ind w:firstLineChars="0" w:firstLine="0"/>
              <w:jc w:val="center"/>
              <w:rPr>
                <w:rFonts w:eastAsia="仿宋_GB2312"/>
                <w:bCs/>
                <w:sz w:val="22"/>
              </w:rPr>
            </w:pPr>
          </w:p>
        </w:tc>
        <w:tc>
          <w:tcPr>
            <w:tcW w:w="1080" w:type="dxa"/>
            <w:vAlign w:val="center"/>
          </w:tcPr>
          <w:p w:rsidR="00901CD0" w:rsidRPr="00F40484" w:rsidRDefault="00901CD0" w:rsidP="00901CD0">
            <w:pPr>
              <w:spacing w:line="440" w:lineRule="exact"/>
              <w:ind w:firstLineChars="0" w:firstLine="0"/>
              <w:jc w:val="center"/>
              <w:rPr>
                <w:rFonts w:asciiTheme="minorEastAsia" w:eastAsiaTheme="minorEastAsia" w:hAnsiTheme="minorEastAsia"/>
                <w:bCs/>
                <w:sz w:val="22"/>
              </w:rPr>
            </w:pPr>
            <w:r w:rsidRPr="00F40484">
              <w:rPr>
                <w:rFonts w:asciiTheme="minorEastAsia" w:eastAsiaTheme="minorEastAsia" w:hAnsiTheme="minorEastAsia" w:hint="eastAsia"/>
                <w:bCs/>
                <w:sz w:val="22"/>
              </w:rPr>
              <w:t>Ⅱ级</w:t>
            </w:r>
          </w:p>
        </w:tc>
        <w:tc>
          <w:tcPr>
            <w:tcW w:w="1452" w:type="dxa"/>
            <w:vMerge/>
          </w:tcPr>
          <w:p w:rsidR="00901CD0" w:rsidRPr="00F40484" w:rsidRDefault="00901CD0" w:rsidP="00901CD0">
            <w:pPr>
              <w:spacing w:line="440" w:lineRule="exact"/>
              <w:ind w:firstLineChars="0" w:firstLine="0"/>
              <w:jc w:val="left"/>
              <w:rPr>
                <w:rFonts w:eastAsia="仿宋_GB2312"/>
                <w:bCs/>
                <w:sz w:val="22"/>
              </w:rPr>
            </w:pPr>
          </w:p>
        </w:tc>
        <w:tc>
          <w:tcPr>
            <w:tcW w:w="2131" w:type="dxa"/>
            <w:vAlign w:val="center"/>
          </w:tcPr>
          <w:p w:rsidR="00901CD0" w:rsidRPr="00F40484" w:rsidRDefault="00901CD0" w:rsidP="00901CD0">
            <w:pPr>
              <w:spacing w:line="440" w:lineRule="exact"/>
              <w:ind w:firstLineChars="0" w:firstLine="0"/>
              <w:jc w:val="center"/>
              <w:rPr>
                <w:rFonts w:asciiTheme="minorEastAsia" w:eastAsiaTheme="minorEastAsia" w:hAnsiTheme="minorEastAsia"/>
                <w:bCs/>
                <w:sz w:val="22"/>
              </w:rPr>
            </w:pPr>
            <w:r w:rsidRPr="00F40484">
              <w:rPr>
                <w:rFonts w:asciiTheme="minorEastAsia" w:eastAsiaTheme="minorEastAsia" w:hAnsiTheme="minorEastAsia" w:hint="eastAsia"/>
                <w:bCs/>
                <w:sz w:val="22"/>
              </w:rPr>
              <w:t>16</w:t>
            </w:r>
          </w:p>
        </w:tc>
        <w:tc>
          <w:tcPr>
            <w:tcW w:w="2131" w:type="dxa"/>
            <w:vMerge/>
          </w:tcPr>
          <w:p w:rsidR="00901CD0" w:rsidRPr="00F40484" w:rsidRDefault="00901CD0" w:rsidP="00901CD0">
            <w:pPr>
              <w:spacing w:line="440" w:lineRule="exact"/>
              <w:ind w:firstLineChars="0" w:firstLine="0"/>
              <w:jc w:val="left"/>
              <w:rPr>
                <w:rFonts w:eastAsia="仿宋_GB2312"/>
                <w:bCs/>
                <w:sz w:val="22"/>
              </w:rPr>
            </w:pPr>
          </w:p>
        </w:tc>
      </w:tr>
    </w:tbl>
    <w:p w:rsidR="00901CD0" w:rsidRPr="00F40484" w:rsidRDefault="00901CD0" w:rsidP="00901CD0">
      <w:pPr>
        <w:ind w:firstLine="480"/>
        <w:rPr>
          <w:rFonts w:asciiTheme="minorEastAsia" w:eastAsiaTheme="minorEastAsia" w:hAnsiTheme="minorEastAsia"/>
        </w:rPr>
      </w:pPr>
      <w:r w:rsidRPr="00F40484">
        <w:rPr>
          <w:rFonts w:asciiTheme="minorEastAsia" w:eastAsiaTheme="minorEastAsia" w:hAnsiTheme="minorEastAsia" w:hint="eastAsia"/>
        </w:rPr>
        <w:lastRenderedPageBreak/>
        <w:t>⑨ 火灾自动报警系统</w:t>
      </w:r>
    </w:p>
    <w:p w:rsidR="00901CD0" w:rsidRPr="00F40484" w:rsidRDefault="00901CD0" w:rsidP="00901CD0">
      <w:pPr>
        <w:ind w:firstLine="480"/>
        <w:rPr>
          <w:rFonts w:asciiTheme="minorEastAsia" w:eastAsiaTheme="minorEastAsia" w:hAnsiTheme="minorEastAsia"/>
        </w:rPr>
      </w:pPr>
      <w:r w:rsidRPr="00F40484">
        <w:rPr>
          <w:rFonts w:asciiTheme="minorEastAsia" w:eastAsiaTheme="minorEastAsia" w:hAnsiTheme="minorEastAsia" w:hint="eastAsia"/>
        </w:rPr>
        <w:t>下列场所需设自动报警系统：</w:t>
      </w:r>
    </w:p>
    <w:p w:rsidR="00901CD0" w:rsidRPr="00F40484" w:rsidRDefault="00901CD0" w:rsidP="00901CD0">
      <w:pPr>
        <w:ind w:firstLine="480"/>
        <w:rPr>
          <w:rFonts w:asciiTheme="minorEastAsia" w:eastAsiaTheme="minorEastAsia" w:hAnsiTheme="minorEastAsia"/>
        </w:rPr>
      </w:pPr>
      <w:r w:rsidRPr="00F40484">
        <w:rPr>
          <w:rFonts w:asciiTheme="minorEastAsia" w:eastAsiaTheme="minorEastAsia" w:hAnsiTheme="minorEastAsia" w:hint="eastAsia"/>
        </w:rPr>
        <w:t>——大中型电子计算机房及其控制室、记录介质库，特殊贵重或火灾危险性大的机器、仪表、仪器设备室、贵重物品库房，设有气体灭火系统的房间；</w:t>
      </w:r>
    </w:p>
    <w:p w:rsidR="00901CD0" w:rsidRPr="00F40484" w:rsidRDefault="00901CD0" w:rsidP="00901CD0">
      <w:pPr>
        <w:ind w:firstLine="480"/>
        <w:rPr>
          <w:rFonts w:asciiTheme="minorEastAsia" w:eastAsiaTheme="minorEastAsia" w:hAnsiTheme="minorEastAsia"/>
        </w:rPr>
      </w:pPr>
      <w:r w:rsidRPr="00F40484">
        <w:rPr>
          <w:rFonts w:asciiTheme="minorEastAsia" w:eastAsiaTheme="minorEastAsia" w:hAnsiTheme="minorEastAsia" w:hint="eastAsia"/>
        </w:rPr>
        <w:t>——每座占地面积大于1000m2 的棉、毛、丝、麻、化纤及其织物的库房，占地面积超过500m2 或总建筑面积超过1000m2 的卷烟库房；</w:t>
      </w:r>
    </w:p>
    <w:p w:rsidR="00901CD0" w:rsidRPr="00F40484" w:rsidRDefault="00901CD0" w:rsidP="00901CD0">
      <w:pPr>
        <w:ind w:firstLineChars="300" w:firstLine="720"/>
        <w:rPr>
          <w:rFonts w:asciiTheme="minorEastAsia" w:eastAsiaTheme="minorEastAsia" w:hAnsiTheme="minorEastAsia"/>
        </w:rPr>
      </w:pPr>
      <w:r w:rsidRPr="00F40484">
        <w:rPr>
          <w:rFonts w:asciiTheme="minorEastAsia" w:eastAsiaTheme="minorEastAsia" w:hAnsiTheme="minorEastAsia" w:hint="eastAsia"/>
        </w:rPr>
        <w:t>——任一层建筑面积大于1500m2 或总建筑面积大于3000m2 的制鞋、制衣、玩具等厂房</w:t>
      </w:r>
    </w:p>
    <w:p w:rsidR="00901CD0" w:rsidRPr="00F40484" w:rsidRDefault="00901CD0" w:rsidP="00901CD0">
      <w:pPr>
        <w:ind w:firstLine="480"/>
        <w:rPr>
          <w:rFonts w:asciiTheme="minorEastAsia" w:eastAsiaTheme="minorEastAsia" w:hAnsiTheme="minorEastAsia"/>
        </w:rPr>
      </w:pPr>
      <w:r w:rsidRPr="00F40484">
        <w:rPr>
          <w:rFonts w:asciiTheme="minorEastAsia" w:eastAsiaTheme="minorEastAsia" w:hAnsiTheme="minorEastAsia" w:hint="eastAsia"/>
        </w:rPr>
        <w:t>⑩ 其他</w:t>
      </w:r>
    </w:p>
    <w:p w:rsidR="00901CD0" w:rsidRPr="00F40484" w:rsidRDefault="00901CD0" w:rsidP="00901CD0">
      <w:pPr>
        <w:ind w:firstLine="480"/>
        <w:rPr>
          <w:rFonts w:asciiTheme="minorEastAsia" w:eastAsiaTheme="minorEastAsia" w:hAnsiTheme="minorEastAsia"/>
        </w:rPr>
      </w:pPr>
      <w:r w:rsidRPr="00F40484">
        <w:rPr>
          <w:rFonts w:asciiTheme="minorEastAsia" w:eastAsiaTheme="minorEastAsia" w:hAnsiTheme="minorEastAsia" w:hint="eastAsia"/>
        </w:rPr>
        <w:t>a.防排烟设施</w:t>
      </w:r>
    </w:p>
    <w:p w:rsidR="00901CD0" w:rsidRPr="00F40484" w:rsidRDefault="00901CD0" w:rsidP="00901CD0">
      <w:pPr>
        <w:ind w:firstLine="480"/>
        <w:rPr>
          <w:rFonts w:asciiTheme="minorEastAsia" w:eastAsiaTheme="minorEastAsia" w:hAnsiTheme="minorEastAsia"/>
        </w:rPr>
      </w:pPr>
      <w:r w:rsidRPr="00F40484">
        <w:rPr>
          <w:rFonts w:asciiTheme="minorEastAsia" w:eastAsiaTheme="minorEastAsia" w:hAnsiTheme="minorEastAsia" w:hint="eastAsia"/>
        </w:rPr>
        <w:t>下列场所应设置排烟设施：</w:t>
      </w:r>
    </w:p>
    <w:p w:rsidR="00901CD0" w:rsidRPr="00F40484" w:rsidRDefault="00901CD0" w:rsidP="00901CD0">
      <w:pPr>
        <w:ind w:firstLine="480"/>
        <w:rPr>
          <w:rFonts w:asciiTheme="minorEastAsia" w:eastAsiaTheme="minorEastAsia" w:hAnsiTheme="minorEastAsia"/>
        </w:rPr>
      </w:pPr>
      <w:r w:rsidRPr="00F40484">
        <w:rPr>
          <w:rFonts w:asciiTheme="minorEastAsia" w:eastAsiaTheme="minorEastAsia" w:hAnsiTheme="minorEastAsia" w:hint="eastAsia"/>
        </w:rPr>
        <w:t>——丙类厂房中建筑面积大于300m</w:t>
      </w:r>
      <w:r w:rsidRPr="00F40484">
        <w:rPr>
          <w:rFonts w:asciiTheme="minorEastAsia" w:eastAsiaTheme="minorEastAsia" w:hAnsiTheme="minorEastAsia" w:hint="eastAsia"/>
          <w:vertAlign w:val="superscript"/>
        </w:rPr>
        <w:t>2</w:t>
      </w:r>
      <w:r w:rsidRPr="00F40484">
        <w:rPr>
          <w:rFonts w:asciiTheme="minorEastAsia" w:eastAsiaTheme="minorEastAsia" w:hAnsiTheme="minorEastAsia" w:hint="eastAsia"/>
        </w:rPr>
        <w:t xml:space="preserve"> 的地上房间；人员、可燃物较多的丙类厂房或高度大于32.0m的高层厂房中长度大于20.0m 的内走道；任一层建筑面积大于5000m2 </w:t>
      </w:r>
      <w:proofErr w:type="gramStart"/>
      <w:r w:rsidRPr="00F40484">
        <w:rPr>
          <w:rFonts w:asciiTheme="minorEastAsia" w:eastAsiaTheme="minorEastAsia" w:hAnsiTheme="minorEastAsia" w:hint="eastAsia"/>
        </w:rPr>
        <w:t>的丁类厂房</w:t>
      </w:r>
      <w:proofErr w:type="gramEnd"/>
      <w:r w:rsidRPr="00F40484">
        <w:rPr>
          <w:rFonts w:asciiTheme="minorEastAsia" w:eastAsiaTheme="minorEastAsia" w:hAnsiTheme="minorEastAsia" w:hint="eastAsia"/>
        </w:rPr>
        <w:t>；</w:t>
      </w:r>
    </w:p>
    <w:p w:rsidR="00901CD0" w:rsidRPr="00F40484" w:rsidRDefault="00901CD0" w:rsidP="00901CD0">
      <w:pPr>
        <w:ind w:firstLine="480"/>
        <w:rPr>
          <w:rFonts w:asciiTheme="minorEastAsia" w:eastAsiaTheme="minorEastAsia" w:hAnsiTheme="minorEastAsia"/>
        </w:rPr>
      </w:pPr>
      <w:r w:rsidRPr="00F40484">
        <w:rPr>
          <w:rFonts w:asciiTheme="minorEastAsia" w:eastAsiaTheme="minorEastAsia" w:hAnsiTheme="minorEastAsia" w:hint="eastAsia"/>
        </w:rPr>
        <w:t>——占地面积大于1000m2 的丙类仓库。</w:t>
      </w:r>
    </w:p>
    <w:p w:rsidR="00901CD0" w:rsidRPr="00F40484" w:rsidRDefault="00901CD0" w:rsidP="00901CD0">
      <w:pPr>
        <w:ind w:firstLineChars="250" w:firstLine="600"/>
        <w:rPr>
          <w:rFonts w:asciiTheme="minorEastAsia" w:eastAsiaTheme="minorEastAsia" w:hAnsiTheme="minorEastAsia"/>
        </w:rPr>
      </w:pPr>
      <w:r w:rsidRPr="00F40484">
        <w:rPr>
          <w:rFonts w:asciiTheme="minorEastAsia" w:eastAsiaTheme="minorEastAsia" w:hAnsiTheme="minorEastAsia" w:hint="eastAsia"/>
        </w:rPr>
        <w:t>b.消防应急照明和安全疏散指示标志</w:t>
      </w:r>
    </w:p>
    <w:p w:rsidR="00901CD0" w:rsidRPr="00F40484" w:rsidRDefault="00901CD0" w:rsidP="00901CD0">
      <w:pPr>
        <w:ind w:firstLineChars="250" w:firstLine="600"/>
        <w:rPr>
          <w:rFonts w:asciiTheme="minorEastAsia" w:eastAsiaTheme="minorEastAsia" w:hAnsiTheme="minorEastAsia"/>
        </w:rPr>
      </w:pPr>
      <w:r w:rsidRPr="00F40484">
        <w:rPr>
          <w:rFonts w:asciiTheme="minorEastAsia" w:eastAsiaTheme="minorEastAsia" w:hAnsiTheme="minorEastAsia" w:hint="eastAsia"/>
        </w:rPr>
        <w:t>消防应急照明灯具</w:t>
      </w:r>
      <w:proofErr w:type="gramStart"/>
      <w:r w:rsidRPr="00F40484">
        <w:rPr>
          <w:rFonts w:asciiTheme="minorEastAsia" w:eastAsiaTheme="minorEastAsia" w:hAnsiTheme="minorEastAsia" w:hint="eastAsia"/>
        </w:rPr>
        <w:t>宜设置</w:t>
      </w:r>
      <w:proofErr w:type="gramEnd"/>
      <w:r w:rsidRPr="00F40484">
        <w:rPr>
          <w:rFonts w:asciiTheme="minorEastAsia" w:eastAsiaTheme="minorEastAsia" w:hAnsiTheme="minorEastAsia" w:hint="eastAsia"/>
        </w:rPr>
        <w:t>在墙面的上部、顶棚上或出口的顶部。</w:t>
      </w:r>
    </w:p>
    <w:p w:rsidR="00901CD0" w:rsidRPr="00F40484" w:rsidRDefault="00901CD0" w:rsidP="00901CD0">
      <w:pPr>
        <w:ind w:firstLineChars="250" w:firstLine="600"/>
        <w:rPr>
          <w:rFonts w:asciiTheme="minorEastAsia" w:eastAsiaTheme="minorEastAsia" w:hAnsiTheme="minorEastAsia"/>
        </w:rPr>
      </w:pPr>
      <w:r w:rsidRPr="00F40484">
        <w:rPr>
          <w:rFonts w:asciiTheme="minorEastAsia" w:eastAsiaTheme="minorEastAsia" w:hAnsiTheme="minorEastAsia" w:hint="eastAsia"/>
        </w:rPr>
        <w:t>厂房和丙类仓库的下列部位，应设置消防应急照明灯具：</w:t>
      </w:r>
    </w:p>
    <w:p w:rsidR="00901CD0" w:rsidRPr="00F40484" w:rsidRDefault="00901CD0" w:rsidP="00901CD0">
      <w:pPr>
        <w:ind w:firstLineChars="250" w:firstLine="600"/>
        <w:rPr>
          <w:rFonts w:asciiTheme="minorEastAsia" w:eastAsiaTheme="minorEastAsia" w:hAnsiTheme="minorEastAsia"/>
        </w:rPr>
      </w:pPr>
      <w:r w:rsidRPr="00F40484">
        <w:rPr>
          <w:rFonts w:asciiTheme="minorEastAsia" w:eastAsiaTheme="minorEastAsia" w:hAnsiTheme="minorEastAsia" w:hint="eastAsia"/>
        </w:rPr>
        <w:t>——封闭楼梯间、防烟楼梯间及其前室、消防电梯间的前室或合用前室；</w:t>
      </w:r>
    </w:p>
    <w:p w:rsidR="00901CD0" w:rsidRPr="00F40484" w:rsidRDefault="00901CD0" w:rsidP="00901CD0">
      <w:pPr>
        <w:ind w:firstLineChars="250" w:firstLine="600"/>
        <w:rPr>
          <w:rFonts w:asciiTheme="minorEastAsia" w:eastAsiaTheme="minorEastAsia" w:hAnsiTheme="minorEastAsia"/>
        </w:rPr>
      </w:pPr>
      <w:r w:rsidRPr="00F40484">
        <w:rPr>
          <w:rFonts w:asciiTheme="minorEastAsia" w:eastAsiaTheme="minorEastAsia" w:hAnsiTheme="minorEastAsia" w:hint="eastAsia"/>
        </w:rPr>
        <w:t>——消防控制室、消防水泵房、自备发电机房、配电室、防烟与排烟机房以及发生火灾时仍需正常工作的其它房间。</w:t>
      </w:r>
    </w:p>
    <w:p w:rsidR="00901CD0" w:rsidRPr="00F40484" w:rsidRDefault="00901CD0" w:rsidP="00901CD0">
      <w:pPr>
        <w:ind w:firstLine="480"/>
        <w:rPr>
          <w:rFonts w:asciiTheme="minorEastAsia" w:eastAsiaTheme="minorEastAsia" w:hAnsiTheme="minorEastAsia"/>
        </w:rPr>
      </w:pPr>
      <w:r w:rsidRPr="00F40484">
        <w:rPr>
          <w:rFonts w:asciiTheme="minorEastAsia" w:eastAsiaTheme="minorEastAsia" w:hAnsiTheme="minorEastAsia" w:hint="eastAsia"/>
        </w:rPr>
        <w:t>高层厂房（仓库）及甲、乙、丙类厂房应沿疏散走道和在安全出口、人员密集场所的疏散门的正上方设置灯光疏散指示标志。沿疏散走道设置的灯光疏散指示标志，应设置在疏散走道及其转角处距地面高度1.0m 以下的墙面上，且灯光疏散指示标志间距不应大于20.0m。</w:t>
      </w:r>
    </w:p>
    <w:p w:rsidR="00901CD0" w:rsidRPr="00F40484" w:rsidRDefault="00901CD0" w:rsidP="00901CD0">
      <w:pPr>
        <w:ind w:firstLineChars="250" w:firstLine="600"/>
        <w:rPr>
          <w:rFonts w:asciiTheme="minorEastAsia" w:eastAsiaTheme="minorEastAsia" w:hAnsiTheme="minorEastAsia"/>
        </w:rPr>
      </w:pPr>
      <w:r w:rsidRPr="00F40484">
        <w:rPr>
          <w:rFonts w:asciiTheme="minorEastAsia" w:eastAsiaTheme="minorEastAsia" w:hAnsiTheme="minorEastAsia" w:hint="eastAsia"/>
        </w:rPr>
        <w:t>c.防火涂料</w:t>
      </w:r>
    </w:p>
    <w:p w:rsidR="00901CD0" w:rsidRPr="00F40484" w:rsidRDefault="00901CD0" w:rsidP="00901CD0">
      <w:pPr>
        <w:ind w:firstLine="480"/>
        <w:rPr>
          <w:rFonts w:asciiTheme="minorEastAsia" w:eastAsiaTheme="minorEastAsia" w:hAnsiTheme="minorEastAsia"/>
        </w:rPr>
      </w:pPr>
      <w:r w:rsidRPr="00F40484">
        <w:rPr>
          <w:rFonts w:asciiTheme="minorEastAsia" w:eastAsiaTheme="minorEastAsia" w:hAnsiTheme="minorEastAsia" w:hint="eastAsia"/>
        </w:rPr>
        <w:lastRenderedPageBreak/>
        <w:t>设置自动灭火系统的单层丙类厂房和</w:t>
      </w:r>
      <w:proofErr w:type="gramStart"/>
      <w:r w:rsidRPr="00F40484">
        <w:rPr>
          <w:rFonts w:asciiTheme="minorEastAsia" w:eastAsiaTheme="minorEastAsia" w:hAnsiTheme="minorEastAsia" w:hint="eastAsia"/>
        </w:rPr>
        <w:t>丁、戊类</w:t>
      </w:r>
      <w:proofErr w:type="gramEnd"/>
      <w:r w:rsidRPr="00F40484">
        <w:rPr>
          <w:rFonts w:asciiTheme="minorEastAsia" w:eastAsiaTheme="minorEastAsia" w:hAnsiTheme="minorEastAsia" w:hint="eastAsia"/>
        </w:rPr>
        <w:t>厂房（仓库）的梁、</w:t>
      </w:r>
      <w:proofErr w:type="gramStart"/>
      <w:r w:rsidRPr="00F40484">
        <w:rPr>
          <w:rFonts w:asciiTheme="minorEastAsia" w:eastAsiaTheme="minorEastAsia" w:hAnsiTheme="minorEastAsia" w:hint="eastAsia"/>
        </w:rPr>
        <w:t>柱可采用</w:t>
      </w:r>
      <w:proofErr w:type="gramEnd"/>
      <w:r w:rsidRPr="00F40484">
        <w:rPr>
          <w:rFonts w:asciiTheme="minorEastAsia" w:eastAsiaTheme="minorEastAsia" w:hAnsiTheme="minorEastAsia" w:hint="eastAsia"/>
        </w:rPr>
        <w:t>无防火保护的金属结构，其中能受到甲、乙、丙类液体或可燃气体火焰影响的部位，应采取外包</w:t>
      </w:r>
      <w:proofErr w:type="gramStart"/>
      <w:r w:rsidRPr="00F40484">
        <w:rPr>
          <w:rFonts w:asciiTheme="minorEastAsia" w:eastAsiaTheme="minorEastAsia" w:hAnsiTheme="minorEastAsia" w:hint="eastAsia"/>
        </w:rPr>
        <w:t>敷</w:t>
      </w:r>
      <w:proofErr w:type="gramEnd"/>
      <w:r w:rsidRPr="00F40484">
        <w:rPr>
          <w:rFonts w:asciiTheme="minorEastAsia" w:eastAsiaTheme="minorEastAsia" w:hAnsiTheme="minorEastAsia" w:hint="eastAsia"/>
        </w:rPr>
        <w:t>不燃材料或其他防火隔热保护措施。</w:t>
      </w:r>
    </w:p>
    <w:p w:rsidR="00901CD0" w:rsidRDefault="00901CD0" w:rsidP="00901CD0">
      <w:pPr>
        <w:ind w:firstLineChars="0" w:firstLine="480"/>
        <w:rPr>
          <w:rFonts w:asciiTheme="minorEastAsia" w:eastAsiaTheme="minorEastAsia" w:hAnsiTheme="minorEastAsia"/>
        </w:rPr>
      </w:pPr>
      <w:r w:rsidRPr="00F40484">
        <w:rPr>
          <w:rFonts w:asciiTheme="minorEastAsia" w:eastAsiaTheme="minorEastAsia" w:hAnsiTheme="minorEastAsia" w:hint="eastAsia"/>
        </w:rPr>
        <w:t>4 层及4 层以下的丁、</w:t>
      </w:r>
      <w:proofErr w:type="gramStart"/>
      <w:r w:rsidRPr="00F40484">
        <w:rPr>
          <w:rFonts w:asciiTheme="minorEastAsia" w:eastAsiaTheme="minorEastAsia" w:hAnsiTheme="minorEastAsia" w:hint="eastAsia"/>
        </w:rPr>
        <w:t>戊类地上</w:t>
      </w:r>
      <w:proofErr w:type="gramEnd"/>
      <w:r w:rsidRPr="00F40484">
        <w:rPr>
          <w:rFonts w:asciiTheme="minorEastAsia" w:eastAsiaTheme="minorEastAsia" w:hAnsiTheme="minorEastAsia" w:hint="eastAsia"/>
        </w:rPr>
        <w:t>厂房（仓库），当非承重外墙采用</w:t>
      </w:r>
      <w:proofErr w:type="gramStart"/>
      <w:r w:rsidRPr="00F40484">
        <w:rPr>
          <w:rFonts w:asciiTheme="minorEastAsia" w:eastAsiaTheme="minorEastAsia" w:hAnsiTheme="minorEastAsia" w:hint="eastAsia"/>
        </w:rPr>
        <w:t>不</w:t>
      </w:r>
      <w:proofErr w:type="gramEnd"/>
      <w:r w:rsidRPr="00F40484">
        <w:rPr>
          <w:rFonts w:asciiTheme="minorEastAsia" w:eastAsiaTheme="minorEastAsia" w:hAnsiTheme="minorEastAsia" w:hint="eastAsia"/>
        </w:rPr>
        <w:t xml:space="preserve">燃烧体时，其耐火极限不限；当非承重外墙采用难燃烧体的轻质复合墙体时，其表面材料应为不燃材料、内填充材料的燃烧性能不应低于B2 级。B1、B2 </w:t>
      </w:r>
      <w:proofErr w:type="gramStart"/>
      <w:r w:rsidRPr="00F40484">
        <w:rPr>
          <w:rFonts w:asciiTheme="minorEastAsia" w:eastAsiaTheme="minorEastAsia" w:hAnsiTheme="minorEastAsia" w:hint="eastAsia"/>
        </w:rPr>
        <w:t>级材料</w:t>
      </w:r>
      <w:proofErr w:type="gramEnd"/>
      <w:r w:rsidRPr="00F40484">
        <w:rPr>
          <w:rFonts w:asciiTheme="minorEastAsia" w:eastAsiaTheme="minorEastAsia" w:hAnsiTheme="minorEastAsia" w:hint="eastAsia"/>
        </w:rPr>
        <w:t>应符合现行国家标准《建筑材料燃烧性能分级方法》</w:t>
      </w:r>
      <w:r w:rsidR="005178E0" w:rsidRPr="00F40484">
        <w:rPr>
          <w:rFonts w:asciiTheme="minorEastAsia" w:eastAsiaTheme="minorEastAsia" w:hAnsiTheme="minorEastAsia" w:hint="eastAsia"/>
        </w:rPr>
        <w:t>（</w:t>
      </w:r>
      <w:r w:rsidRPr="00F40484">
        <w:rPr>
          <w:rFonts w:asciiTheme="minorEastAsia" w:eastAsiaTheme="minorEastAsia" w:hAnsiTheme="minorEastAsia" w:hint="eastAsia"/>
        </w:rPr>
        <w:t>GB8624</w:t>
      </w:r>
      <w:r w:rsidR="005178E0" w:rsidRPr="00F40484">
        <w:rPr>
          <w:rFonts w:asciiTheme="minorEastAsia" w:eastAsiaTheme="minorEastAsia" w:hAnsiTheme="minorEastAsia" w:hint="eastAsia"/>
        </w:rPr>
        <w:t>—2012）</w:t>
      </w:r>
      <w:r w:rsidRPr="00F40484">
        <w:rPr>
          <w:rFonts w:asciiTheme="minorEastAsia" w:eastAsiaTheme="minorEastAsia" w:hAnsiTheme="minorEastAsia" w:hint="eastAsia"/>
        </w:rPr>
        <w:t>的有关要求。</w:t>
      </w:r>
    </w:p>
    <w:p w:rsidR="00C77795" w:rsidRPr="00F40484" w:rsidRDefault="00C77795" w:rsidP="00901CD0">
      <w:pPr>
        <w:ind w:firstLineChars="0" w:firstLine="480"/>
        <w:rPr>
          <w:rFonts w:asciiTheme="minorEastAsia" w:eastAsiaTheme="minorEastAsia" w:hAnsiTheme="minorEastAsia"/>
        </w:rPr>
      </w:pPr>
    </w:p>
    <w:p w:rsidR="001F0269" w:rsidRPr="00F40484" w:rsidRDefault="00B26348" w:rsidP="005413D8">
      <w:pPr>
        <w:pStyle w:val="2222222222222222"/>
      </w:pPr>
      <w:bookmarkStart w:id="173" w:name="_Toc446626753"/>
      <w:bookmarkStart w:id="174" w:name="_Toc470186230"/>
      <w:r w:rsidRPr="00F40484">
        <w:rPr>
          <w:rFonts w:hint="eastAsia"/>
        </w:rPr>
        <w:t>11.</w:t>
      </w:r>
      <w:r w:rsidR="001F0269" w:rsidRPr="00F40484">
        <w:rPr>
          <w:rFonts w:hint="eastAsia"/>
        </w:rPr>
        <w:t xml:space="preserve">3 </w:t>
      </w:r>
      <w:r w:rsidR="001F0269" w:rsidRPr="00F40484">
        <w:rPr>
          <w:rFonts w:hint="eastAsia"/>
        </w:rPr>
        <w:t>避雷</w:t>
      </w:r>
      <w:bookmarkEnd w:id="173"/>
      <w:bookmarkEnd w:id="174"/>
    </w:p>
    <w:p w:rsidR="001F0269" w:rsidRPr="00F40484" w:rsidRDefault="001F0269" w:rsidP="0089278A">
      <w:pPr>
        <w:ind w:firstLine="480"/>
      </w:pPr>
      <w:r w:rsidRPr="00F40484">
        <w:rPr>
          <w:rFonts w:hint="eastAsia"/>
        </w:rPr>
        <w:t>由于该场址选择在城郊区，要严格按照避雷的相关技术要求，设置避雷针、防雷接地，保护接地等设施。</w:t>
      </w:r>
    </w:p>
    <w:p w:rsidR="00655FA2" w:rsidRPr="00F40484" w:rsidRDefault="00655FA2" w:rsidP="00E16582">
      <w:pPr>
        <w:ind w:firstLine="480"/>
      </w:pPr>
      <w:r w:rsidRPr="00F40484">
        <w:rPr>
          <w:rFonts w:hint="eastAsia"/>
        </w:rPr>
        <w:t>1.</w:t>
      </w:r>
      <w:r w:rsidRPr="00F40484">
        <w:rPr>
          <w:rFonts w:hint="eastAsia"/>
        </w:rPr>
        <w:tab/>
      </w:r>
      <w:r w:rsidRPr="00F40484">
        <w:rPr>
          <w:rFonts w:hint="eastAsia"/>
        </w:rPr>
        <w:t>在各建筑物的屋面设避雷带做接闪器以防直击雷，各建筑物利用结构柱内两根主筋做引下线，利用结构基础做接地装置。要求接地电阻不大于</w:t>
      </w:r>
      <w:r w:rsidRPr="00F40484">
        <w:rPr>
          <w:rFonts w:hint="eastAsia"/>
        </w:rPr>
        <w:t>20</w:t>
      </w:r>
      <w:r w:rsidRPr="00F40484">
        <w:rPr>
          <w:rFonts w:hint="eastAsia"/>
        </w:rPr>
        <w:t>欧姆。</w:t>
      </w:r>
    </w:p>
    <w:p w:rsidR="00655FA2" w:rsidRPr="00F40484" w:rsidRDefault="00655FA2" w:rsidP="00E16582">
      <w:pPr>
        <w:ind w:firstLine="480"/>
      </w:pPr>
      <w:r w:rsidRPr="00F40484">
        <w:rPr>
          <w:rFonts w:hint="eastAsia"/>
        </w:rPr>
        <w:t>2.</w:t>
      </w:r>
      <w:r w:rsidRPr="00F40484">
        <w:rPr>
          <w:rFonts w:hint="eastAsia"/>
        </w:rPr>
        <w:tab/>
      </w:r>
      <w:r w:rsidRPr="00F40484">
        <w:rPr>
          <w:rFonts w:hint="eastAsia"/>
        </w:rPr>
        <w:t>在</w:t>
      </w:r>
      <w:r w:rsidRPr="00F40484">
        <w:rPr>
          <w:rFonts w:hint="eastAsia"/>
        </w:rPr>
        <w:t>10kV</w:t>
      </w:r>
      <w:r w:rsidRPr="00F40484">
        <w:rPr>
          <w:rFonts w:hint="eastAsia"/>
        </w:rPr>
        <w:t>高压及低压电源进线开关柜内加装氧化锌避雷器，以防雷击过电压。</w:t>
      </w:r>
    </w:p>
    <w:p w:rsidR="00655FA2" w:rsidRPr="00F40484" w:rsidRDefault="00655FA2" w:rsidP="00E16582">
      <w:pPr>
        <w:ind w:firstLine="480"/>
      </w:pPr>
      <w:r w:rsidRPr="00F40484">
        <w:rPr>
          <w:rFonts w:hint="eastAsia"/>
        </w:rPr>
        <w:t>3.</w:t>
      </w:r>
      <w:r w:rsidRPr="00F40484">
        <w:rPr>
          <w:rFonts w:hint="eastAsia"/>
        </w:rPr>
        <w:tab/>
      </w:r>
      <w:r w:rsidRPr="00F40484">
        <w:rPr>
          <w:rFonts w:hint="eastAsia"/>
        </w:rPr>
        <w:t>在建筑物进出口处及不同爆炸危险环境的边界、管道分支处以及管道每隔</w:t>
      </w:r>
      <w:r w:rsidRPr="00F40484">
        <w:rPr>
          <w:rFonts w:hint="eastAsia"/>
        </w:rPr>
        <w:t>50m</w:t>
      </w:r>
      <w:r w:rsidRPr="00F40484">
        <w:rPr>
          <w:rFonts w:hint="eastAsia"/>
        </w:rPr>
        <w:t>处，均应与等电位联结端子箱或接地系统可靠连接，连接线采用</w:t>
      </w:r>
      <w:r w:rsidRPr="00F40484">
        <w:rPr>
          <w:rFonts w:hint="eastAsia"/>
        </w:rPr>
        <w:t>BVR-1x6mm2</w:t>
      </w:r>
      <w:r w:rsidRPr="00F40484">
        <w:rPr>
          <w:rFonts w:hint="eastAsia"/>
        </w:rPr>
        <w:t>。</w:t>
      </w:r>
    </w:p>
    <w:p w:rsidR="00655FA2" w:rsidRPr="00F40484" w:rsidRDefault="00655FA2" w:rsidP="00E16582">
      <w:pPr>
        <w:ind w:firstLine="480"/>
      </w:pPr>
      <w:r w:rsidRPr="00F40484">
        <w:rPr>
          <w:rFonts w:hint="eastAsia"/>
        </w:rPr>
        <w:t>4.</w:t>
      </w:r>
      <w:r w:rsidRPr="00F40484">
        <w:rPr>
          <w:rFonts w:hint="eastAsia"/>
        </w:rPr>
        <w:tab/>
      </w:r>
      <w:r w:rsidRPr="00F40484">
        <w:rPr>
          <w:rFonts w:hint="eastAsia"/>
        </w:rPr>
        <w:t>低压配电系统接地型式为</w:t>
      </w:r>
      <w:r w:rsidRPr="00F40484">
        <w:rPr>
          <w:rFonts w:hint="eastAsia"/>
        </w:rPr>
        <w:t>TN-S</w:t>
      </w:r>
      <w:r w:rsidRPr="00F40484">
        <w:rPr>
          <w:rFonts w:hint="eastAsia"/>
        </w:rPr>
        <w:t>，插座回路设漏电保护器，防止人身电击事故，同时采取措施防止电磁干扰。</w:t>
      </w:r>
    </w:p>
    <w:p w:rsidR="001F0269" w:rsidRPr="00F40484" w:rsidRDefault="00655FA2" w:rsidP="00E16582">
      <w:pPr>
        <w:ind w:firstLine="480"/>
      </w:pPr>
      <w:r w:rsidRPr="00F40484">
        <w:rPr>
          <w:rFonts w:hint="eastAsia"/>
        </w:rPr>
        <w:t>5.</w:t>
      </w:r>
      <w:r w:rsidRPr="00F40484">
        <w:rPr>
          <w:rFonts w:hint="eastAsia"/>
        </w:rPr>
        <w:tab/>
      </w:r>
      <w:r w:rsidRPr="00F40484">
        <w:rPr>
          <w:rFonts w:hint="eastAsia"/>
        </w:rPr>
        <w:t>所有建筑的消防用电设备如：排烟风机、消防控制中心等均采用双路电源供电</w:t>
      </w:r>
      <w:r w:rsidR="00326025" w:rsidRPr="00F40484">
        <w:rPr>
          <w:rFonts w:hint="eastAsia"/>
        </w:rPr>
        <w:t>（</w:t>
      </w:r>
      <w:r w:rsidRPr="00F40484">
        <w:rPr>
          <w:rFonts w:hint="eastAsia"/>
        </w:rPr>
        <w:t>其中一路为应急电源，一路为正常电源</w:t>
      </w:r>
      <w:r w:rsidR="00326025" w:rsidRPr="00F40484">
        <w:rPr>
          <w:rFonts w:hint="eastAsia"/>
        </w:rPr>
        <w:t>）</w:t>
      </w:r>
      <w:r w:rsidRPr="00F40484">
        <w:rPr>
          <w:rFonts w:hint="eastAsia"/>
        </w:rPr>
        <w:t>，在</w:t>
      </w:r>
      <w:proofErr w:type="gramStart"/>
      <w:r w:rsidRPr="00F40484">
        <w:rPr>
          <w:rFonts w:hint="eastAsia"/>
        </w:rPr>
        <w:t>最末级经互投</w:t>
      </w:r>
      <w:proofErr w:type="gramEnd"/>
      <w:r w:rsidRPr="00F40484">
        <w:rPr>
          <w:rFonts w:hint="eastAsia"/>
        </w:rPr>
        <w:t>装置自动切换。</w:t>
      </w:r>
    </w:p>
    <w:p w:rsidR="00A833FA" w:rsidRDefault="00A833FA" w:rsidP="00F549F2">
      <w:pPr>
        <w:pStyle w:val="444444444444444444444"/>
        <w:rPr>
          <w:color w:val="auto"/>
        </w:rPr>
      </w:pPr>
      <w:r>
        <w:rPr>
          <w:color w:val="auto"/>
        </w:rPr>
        <w:br w:type="page"/>
      </w:r>
    </w:p>
    <w:p w:rsidR="002308BA" w:rsidRPr="00F40484" w:rsidRDefault="00B26348" w:rsidP="00B26348">
      <w:pPr>
        <w:pStyle w:val="11111111111"/>
      </w:pPr>
      <w:bookmarkStart w:id="175" w:name="_Toc446626754"/>
      <w:bookmarkStart w:id="176" w:name="_Toc470186231"/>
      <w:r w:rsidRPr="00F40484">
        <w:rPr>
          <w:rFonts w:hint="eastAsia"/>
        </w:rPr>
        <w:lastRenderedPageBreak/>
        <w:t>12</w:t>
      </w:r>
      <w:r w:rsidR="002308BA" w:rsidRPr="00F40484">
        <w:rPr>
          <w:rFonts w:hint="eastAsia"/>
        </w:rPr>
        <w:t xml:space="preserve"> </w:t>
      </w:r>
      <w:r w:rsidR="002308BA" w:rsidRPr="00F40484">
        <w:rPr>
          <w:rFonts w:hint="eastAsia"/>
        </w:rPr>
        <w:t>工程招标</w:t>
      </w:r>
      <w:bookmarkEnd w:id="175"/>
      <w:bookmarkEnd w:id="176"/>
    </w:p>
    <w:p w:rsidR="002308BA" w:rsidRPr="00F40484" w:rsidRDefault="00B26348" w:rsidP="005413D8">
      <w:pPr>
        <w:pStyle w:val="2222222222222222"/>
      </w:pPr>
      <w:bookmarkStart w:id="177" w:name="_Toc446626755"/>
      <w:bookmarkStart w:id="178" w:name="_Toc470186232"/>
      <w:r w:rsidRPr="00F40484">
        <w:rPr>
          <w:rFonts w:hint="eastAsia"/>
        </w:rPr>
        <w:t>12.</w:t>
      </w:r>
      <w:r w:rsidR="002308BA" w:rsidRPr="00F40484">
        <w:rPr>
          <w:rFonts w:hint="eastAsia"/>
        </w:rPr>
        <w:t xml:space="preserve">1 </w:t>
      </w:r>
      <w:r w:rsidR="002308BA" w:rsidRPr="00F40484">
        <w:rPr>
          <w:rFonts w:hint="eastAsia"/>
        </w:rPr>
        <w:t>招投标的依据</w:t>
      </w:r>
      <w:bookmarkEnd w:id="177"/>
      <w:bookmarkEnd w:id="178"/>
    </w:p>
    <w:p w:rsidR="001F0269" w:rsidRPr="00F40484" w:rsidRDefault="001F0269" w:rsidP="00E16582">
      <w:pPr>
        <w:ind w:firstLineChars="0" w:firstLine="480"/>
      </w:pPr>
      <w:r w:rsidRPr="00F40484">
        <w:rPr>
          <w:rFonts w:hint="eastAsia"/>
        </w:rPr>
        <w:t>1</w:t>
      </w:r>
      <w:r w:rsidR="00655FA2" w:rsidRPr="00F40484">
        <w:rPr>
          <w:rFonts w:hint="eastAsia"/>
        </w:rPr>
        <w:t>.</w:t>
      </w:r>
      <w:r w:rsidRPr="00F40484">
        <w:rPr>
          <w:rFonts w:hint="eastAsia"/>
        </w:rPr>
        <w:t>《中华人民共和国招标投标法》；</w:t>
      </w:r>
    </w:p>
    <w:p w:rsidR="001F0269" w:rsidRPr="00F40484" w:rsidRDefault="001F0269" w:rsidP="00E16582">
      <w:pPr>
        <w:ind w:firstLineChars="0" w:firstLine="480"/>
      </w:pPr>
      <w:r w:rsidRPr="00F40484">
        <w:rPr>
          <w:rFonts w:hint="eastAsia"/>
        </w:rPr>
        <w:t>2</w:t>
      </w:r>
      <w:r w:rsidR="00655FA2" w:rsidRPr="00F40484">
        <w:rPr>
          <w:rFonts w:hint="eastAsia"/>
        </w:rPr>
        <w:t>.</w:t>
      </w:r>
      <w:r w:rsidRPr="00F40484">
        <w:rPr>
          <w:rFonts w:hint="eastAsia"/>
        </w:rPr>
        <w:t>《工程建设项目招标范围和规模标准规定》（国家发展计划委员会令第</w:t>
      </w:r>
      <w:r w:rsidRPr="00F40484">
        <w:rPr>
          <w:rFonts w:hint="eastAsia"/>
        </w:rPr>
        <w:t>3</w:t>
      </w:r>
      <w:r w:rsidRPr="00F40484">
        <w:rPr>
          <w:rFonts w:hint="eastAsia"/>
        </w:rPr>
        <w:t>号）；</w:t>
      </w:r>
    </w:p>
    <w:p w:rsidR="001F0269" w:rsidRPr="00F40484" w:rsidRDefault="001F0269" w:rsidP="00E16582">
      <w:pPr>
        <w:ind w:firstLineChars="0" w:firstLine="480"/>
      </w:pPr>
      <w:r w:rsidRPr="00F40484">
        <w:rPr>
          <w:rFonts w:hint="eastAsia"/>
        </w:rPr>
        <w:t>3</w:t>
      </w:r>
      <w:r w:rsidR="00655FA2" w:rsidRPr="00F40484">
        <w:rPr>
          <w:rFonts w:hint="eastAsia"/>
        </w:rPr>
        <w:t>.</w:t>
      </w:r>
      <w:r w:rsidRPr="00F40484">
        <w:rPr>
          <w:rFonts w:hint="eastAsia"/>
        </w:rPr>
        <w:t>《国家发展改革委办公厅印发“关于我委办理工程建设项目审批（核准）时核准招标内容的意见的通知》（发改办法规〔</w:t>
      </w:r>
      <w:r w:rsidRPr="00F40484">
        <w:rPr>
          <w:rFonts w:hint="eastAsia"/>
        </w:rPr>
        <w:t>2005</w:t>
      </w:r>
      <w:r w:rsidRPr="00F40484">
        <w:rPr>
          <w:rFonts w:hint="eastAsia"/>
        </w:rPr>
        <w:t>〕</w:t>
      </w:r>
      <w:r w:rsidRPr="00F40484">
        <w:rPr>
          <w:rFonts w:hint="eastAsia"/>
        </w:rPr>
        <w:t>824</w:t>
      </w:r>
      <w:r w:rsidRPr="00F40484">
        <w:rPr>
          <w:rFonts w:hint="eastAsia"/>
        </w:rPr>
        <w:t>号）；</w:t>
      </w:r>
    </w:p>
    <w:p w:rsidR="001F0269" w:rsidRPr="00F40484" w:rsidRDefault="001F0269" w:rsidP="00E16582">
      <w:pPr>
        <w:ind w:firstLineChars="0" w:firstLine="480"/>
      </w:pPr>
      <w:r w:rsidRPr="00F40484">
        <w:rPr>
          <w:rFonts w:hint="eastAsia"/>
        </w:rPr>
        <w:t>4</w:t>
      </w:r>
      <w:r w:rsidR="00655FA2" w:rsidRPr="00F40484">
        <w:rPr>
          <w:rFonts w:hint="eastAsia"/>
        </w:rPr>
        <w:t>.</w:t>
      </w:r>
      <w:r w:rsidRPr="00F40484">
        <w:rPr>
          <w:rFonts w:hint="eastAsia"/>
        </w:rPr>
        <w:t>《工程建设项目可行性研究报告增加招标内容以及核准招标事项暂行规定》（国家发展计划委员会令第</w:t>
      </w:r>
      <w:r w:rsidRPr="00F40484">
        <w:rPr>
          <w:rFonts w:hint="eastAsia"/>
        </w:rPr>
        <w:t>9</w:t>
      </w:r>
      <w:r w:rsidRPr="00F40484">
        <w:rPr>
          <w:rFonts w:hint="eastAsia"/>
        </w:rPr>
        <w:t>号）；</w:t>
      </w:r>
    </w:p>
    <w:p w:rsidR="001F0269" w:rsidRPr="00F40484" w:rsidRDefault="001F0269" w:rsidP="00E16582">
      <w:pPr>
        <w:ind w:firstLineChars="0" w:firstLine="480"/>
      </w:pPr>
      <w:r w:rsidRPr="00F40484">
        <w:rPr>
          <w:rFonts w:hint="eastAsia"/>
        </w:rPr>
        <w:t>5</w:t>
      </w:r>
      <w:r w:rsidR="00655FA2" w:rsidRPr="00F40484">
        <w:rPr>
          <w:rFonts w:hint="eastAsia"/>
        </w:rPr>
        <w:t>.</w:t>
      </w:r>
      <w:r w:rsidRPr="00F40484">
        <w:rPr>
          <w:rFonts w:hint="eastAsia"/>
        </w:rPr>
        <w:t>《云南省建筑</w:t>
      </w:r>
      <w:r w:rsidR="00B55A8E" w:rsidRPr="00F40484">
        <w:rPr>
          <w:rFonts w:hint="eastAsia"/>
        </w:rPr>
        <w:t>本项目</w:t>
      </w:r>
      <w:r w:rsidRPr="00F40484">
        <w:rPr>
          <w:rFonts w:hint="eastAsia"/>
        </w:rPr>
        <w:t>管理条例》；</w:t>
      </w:r>
    </w:p>
    <w:p w:rsidR="001F0269" w:rsidRPr="00F40484" w:rsidRDefault="001F0269" w:rsidP="00E16582">
      <w:pPr>
        <w:ind w:firstLineChars="0" w:firstLine="480"/>
      </w:pPr>
      <w:r w:rsidRPr="00F40484">
        <w:rPr>
          <w:rFonts w:hint="eastAsia"/>
        </w:rPr>
        <w:t>6</w:t>
      </w:r>
      <w:r w:rsidR="00655FA2" w:rsidRPr="00F40484">
        <w:rPr>
          <w:rFonts w:hint="eastAsia"/>
        </w:rPr>
        <w:t>.</w:t>
      </w:r>
      <w:r w:rsidRPr="00F40484">
        <w:rPr>
          <w:rFonts w:hint="eastAsia"/>
        </w:rPr>
        <w:t>《云南省建设工程招投标管理条例》；</w:t>
      </w:r>
    </w:p>
    <w:p w:rsidR="001F0269" w:rsidRPr="00F40484" w:rsidRDefault="001F0269" w:rsidP="00E16582">
      <w:pPr>
        <w:ind w:firstLineChars="0" w:firstLine="480"/>
      </w:pPr>
      <w:r w:rsidRPr="00F40484">
        <w:rPr>
          <w:rFonts w:hint="eastAsia"/>
        </w:rPr>
        <w:t>7</w:t>
      </w:r>
      <w:r w:rsidRPr="00F40484">
        <w:rPr>
          <w:rFonts w:hint="eastAsia"/>
        </w:rPr>
        <w:t>、《房屋建筑和市政基础设施工程施工招标投标管理办法》；</w:t>
      </w:r>
    </w:p>
    <w:p w:rsidR="001F0269" w:rsidRPr="00F40484" w:rsidRDefault="001F0269" w:rsidP="00E16582">
      <w:pPr>
        <w:ind w:firstLineChars="0" w:firstLine="480"/>
      </w:pPr>
      <w:r w:rsidRPr="00F40484">
        <w:rPr>
          <w:rFonts w:hint="eastAsia"/>
        </w:rPr>
        <w:t>8</w:t>
      </w:r>
      <w:r w:rsidR="00655FA2" w:rsidRPr="00F40484">
        <w:rPr>
          <w:rFonts w:hint="eastAsia"/>
        </w:rPr>
        <w:t>.</w:t>
      </w:r>
      <w:r w:rsidRPr="00F40484">
        <w:rPr>
          <w:rFonts w:hint="eastAsia"/>
        </w:rPr>
        <w:t>《中华人民共和国建筑法》（主席令第</w:t>
      </w:r>
      <w:r w:rsidRPr="00F40484">
        <w:rPr>
          <w:rFonts w:hint="eastAsia"/>
        </w:rPr>
        <w:t>46</w:t>
      </w:r>
      <w:r w:rsidRPr="00F40484">
        <w:rPr>
          <w:rFonts w:hint="eastAsia"/>
        </w:rPr>
        <w:t>号）；</w:t>
      </w:r>
    </w:p>
    <w:p w:rsidR="001F0269" w:rsidRDefault="001F0269" w:rsidP="00E16582">
      <w:pPr>
        <w:ind w:firstLineChars="0" w:firstLine="480"/>
      </w:pPr>
      <w:r w:rsidRPr="00F40484">
        <w:rPr>
          <w:rFonts w:hint="eastAsia"/>
        </w:rPr>
        <w:t>9</w:t>
      </w:r>
      <w:r w:rsidR="00655FA2" w:rsidRPr="00F40484">
        <w:rPr>
          <w:rFonts w:hint="eastAsia"/>
        </w:rPr>
        <w:t>.</w:t>
      </w:r>
      <w:r w:rsidRPr="00F40484">
        <w:rPr>
          <w:rFonts w:hint="eastAsia"/>
        </w:rPr>
        <w:t>《工程建设项目施工招标投标办法》（七部委</w:t>
      </w:r>
      <w:r w:rsidRPr="00F40484">
        <w:rPr>
          <w:rFonts w:hint="eastAsia"/>
        </w:rPr>
        <w:t>30</w:t>
      </w:r>
      <w:r w:rsidRPr="00F40484">
        <w:rPr>
          <w:rFonts w:hint="eastAsia"/>
        </w:rPr>
        <w:t>号令）。</w:t>
      </w:r>
    </w:p>
    <w:p w:rsidR="00687E3E" w:rsidRPr="00F40484" w:rsidRDefault="00687E3E" w:rsidP="00E16582">
      <w:pPr>
        <w:ind w:firstLineChars="0" w:firstLine="480"/>
      </w:pPr>
    </w:p>
    <w:p w:rsidR="002308BA" w:rsidRPr="00F40484" w:rsidRDefault="00B26348" w:rsidP="005413D8">
      <w:pPr>
        <w:pStyle w:val="2222222222222222"/>
      </w:pPr>
      <w:bookmarkStart w:id="179" w:name="_Toc446626756"/>
      <w:bookmarkStart w:id="180" w:name="_Toc470186233"/>
      <w:r w:rsidRPr="00F40484">
        <w:rPr>
          <w:rFonts w:hint="eastAsia"/>
        </w:rPr>
        <w:t>12.</w:t>
      </w:r>
      <w:r w:rsidR="002308BA" w:rsidRPr="00F40484">
        <w:rPr>
          <w:rFonts w:hint="eastAsia"/>
        </w:rPr>
        <w:t>2</w:t>
      </w:r>
      <w:r w:rsidR="001F0269" w:rsidRPr="00F40484">
        <w:rPr>
          <w:rFonts w:hint="eastAsia"/>
        </w:rPr>
        <w:t>招标投标的基本原则</w:t>
      </w:r>
      <w:bookmarkEnd w:id="179"/>
      <w:bookmarkEnd w:id="180"/>
    </w:p>
    <w:p w:rsidR="001F0269" w:rsidRPr="00F40484" w:rsidRDefault="001F0269" w:rsidP="001F0269">
      <w:pPr>
        <w:ind w:firstLine="480"/>
      </w:pPr>
      <w:r w:rsidRPr="00F40484">
        <w:rPr>
          <w:rFonts w:hint="eastAsia"/>
        </w:rPr>
        <w:t>根据《中华人民共和国招投标法》的要求，为确保项目建设的质量，缩短工期，节省投资，防范和化解工程建设中的违规、违法行为，本项目建设的各主要环节应通过招标方式进行。根据本项目的具体情况，招标工作应遵循以下原则：</w:t>
      </w:r>
    </w:p>
    <w:p w:rsidR="001F0269" w:rsidRPr="00F40484" w:rsidRDefault="001F0269" w:rsidP="001F0269">
      <w:pPr>
        <w:ind w:firstLine="480"/>
      </w:pPr>
      <w:r w:rsidRPr="00F40484">
        <w:rPr>
          <w:rFonts w:hint="eastAsia"/>
        </w:rPr>
        <w:t>1</w:t>
      </w:r>
      <w:r w:rsidRPr="00F40484">
        <w:rPr>
          <w:rFonts w:hint="eastAsia"/>
        </w:rPr>
        <w:t>、公开原则：工程项目招标应具有高的透明度，实行招标信息、招标程序公开。</w:t>
      </w:r>
    </w:p>
    <w:p w:rsidR="001F0269" w:rsidRPr="00F40484" w:rsidRDefault="001F0269" w:rsidP="001F0269">
      <w:pPr>
        <w:ind w:firstLine="480"/>
      </w:pPr>
      <w:r w:rsidRPr="00F40484">
        <w:rPr>
          <w:rFonts w:hint="eastAsia"/>
        </w:rPr>
        <w:t>2</w:t>
      </w:r>
      <w:r w:rsidRPr="00F40484">
        <w:rPr>
          <w:rFonts w:hint="eastAsia"/>
        </w:rPr>
        <w:t>、公平原则：应给予所有投标人平等的机会，使其享有同等的权利，并履行共同的义务。</w:t>
      </w:r>
    </w:p>
    <w:p w:rsidR="001F0269" w:rsidRPr="00F40484" w:rsidRDefault="001F0269" w:rsidP="001F0269">
      <w:pPr>
        <w:ind w:firstLine="480"/>
      </w:pPr>
      <w:r w:rsidRPr="00F40484">
        <w:rPr>
          <w:rFonts w:hint="eastAsia"/>
        </w:rPr>
        <w:t>3</w:t>
      </w:r>
      <w:r w:rsidRPr="00F40484">
        <w:rPr>
          <w:rFonts w:hint="eastAsia"/>
        </w:rPr>
        <w:t>、公正原则：评标时应按事先公布的标准对待所有的投标人。</w:t>
      </w:r>
    </w:p>
    <w:p w:rsidR="001F0269" w:rsidRPr="00F40484" w:rsidRDefault="001F0269" w:rsidP="001F0269">
      <w:pPr>
        <w:ind w:firstLine="480"/>
      </w:pPr>
      <w:r w:rsidRPr="00F40484">
        <w:rPr>
          <w:rFonts w:hint="eastAsia"/>
        </w:rPr>
        <w:t>4</w:t>
      </w:r>
      <w:r w:rsidRPr="00F40484">
        <w:rPr>
          <w:rFonts w:hint="eastAsia"/>
        </w:rPr>
        <w:t>、诚实信用原则：招标人应以诚实、守信的态度行使权利，履行义务，以</w:t>
      </w:r>
      <w:r w:rsidRPr="00F40484">
        <w:rPr>
          <w:rFonts w:hint="eastAsia"/>
        </w:rPr>
        <w:lastRenderedPageBreak/>
        <w:t>维护招投标双方的利益平衡，以及自身利益与社会利益的平衡。</w:t>
      </w:r>
    </w:p>
    <w:p w:rsidR="001F0269" w:rsidRPr="00F40484" w:rsidRDefault="001F0269" w:rsidP="001F0269">
      <w:pPr>
        <w:ind w:firstLine="480"/>
      </w:pPr>
      <w:r w:rsidRPr="00F40484">
        <w:rPr>
          <w:rFonts w:hint="eastAsia"/>
        </w:rPr>
        <w:t>5</w:t>
      </w:r>
      <w:r w:rsidRPr="00F40484">
        <w:rPr>
          <w:rFonts w:hint="eastAsia"/>
        </w:rPr>
        <w:t>、独立原则：招标人应是独立的法人，在招标过程中应自主决策，不受任何外界因素的干扰。</w:t>
      </w:r>
    </w:p>
    <w:p w:rsidR="00721F5D" w:rsidRDefault="001F0269" w:rsidP="001F0269">
      <w:pPr>
        <w:ind w:firstLine="480"/>
      </w:pPr>
      <w:r w:rsidRPr="00F40484">
        <w:rPr>
          <w:rFonts w:hint="eastAsia"/>
        </w:rPr>
        <w:t>6</w:t>
      </w:r>
      <w:r w:rsidRPr="00F40484">
        <w:rPr>
          <w:rFonts w:hint="eastAsia"/>
        </w:rPr>
        <w:t>、接受行政监督原则：遵守有关法律法规以及有关规定，接受有关行政监督部门依法实施的监督。</w:t>
      </w:r>
    </w:p>
    <w:p w:rsidR="00687E3E" w:rsidRPr="00F40484" w:rsidRDefault="00687E3E" w:rsidP="001F0269">
      <w:pPr>
        <w:ind w:firstLine="480"/>
      </w:pPr>
    </w:p>
    <w:p w:rsidR="002308BA" w:rsidRPr="00F40484" w:rsidRDefault="00B26348" w:rsidP="005413D8">
      <w:pPr>
        <w:pStyle w:val="2222222222222222"/>
      </w:pPr>
      <w:bookmarkStart w:id="181" w:name="_Toc446626757"/>
      <w:bookmarkStart w:id="182" w:name="_Toc470186234"/>
      <w:r w:rsidRPr="00F40484">
        <w:rPr>
          <w:rFonts w:hint="eastAsia"/>
        </w:rPr>
        <w:t>12.</w:t>
      </w:r>
      <w:r w:rsidR="002308BA" w:rsidRPr="00F40484">
        <w:rPr>
          <w:rFonts w:hint="eastAsia"/>
        </w:rPr>
        <w:t xml:space="preserve">3 </w:t>
      </w:r>
      <w:r w:rsidR="002308BA" w:rsidRPr="00F40484">
        <w:rPr>
          <w:rFonts w:hint="eastAsia"/>
        </w:rPr>
        <w:t>投标、开标、评标和中标程序</w:t>
      </w:r>
      <w:bookmarkEnd w:id="181"/>
      <w:bookmarkEnd w:id="182"/>
    </w:p>
    <w:p w:rsidR="001F0269" w:rsidRPr="00F40484" w:rsidRDefault="00B26348" w:rsidP="005413D8">
      <w:pPr>
        <w:pStyle w:val="3333333333333333333333"/>
      </w:pPr>
      <w:r w:rsidRPr="00F40484">
        <w:rPr>
          <w:rFonts w:hint="eastAsia"/>
        </w:rPr>
        <w:t>12.</w:t>
      </w:r>
      <w:r w:rsidR="00AA2CC3" w:rsidRPr="00F40484">
        <w:rPr>
          <w:rFonts w:hint="eastAsia"/>
        </w:rPr>
        <w:t>3</w:t>
      </w:r>
      <w:r w:rsidR="001F0269" w:rsidRPr="00F40484">
        <w:rPr>
          <w:rFonts w:hint="eastAsia"/>
        </w:rPr>
        <w:t>.1招标采购委托</w:t>
      </w:r>
    </w:p>
    <w:p w:rsidR="001F0269" w:rsidRPr="00F40484" w:rsidRDefault="001F0269" w:rsidP="001F0269">
      <w:pPr>
        <w:ind w:firstLine="480"/>
      </w:pPr>
      <w:r w:rsidRPr="00F40484">
        <w:rPr>
          <w:rFonts w:hint="eastAsia"/>
        </w:rPr>
        <w:t>招标人、采购人根据资金来源和项目性质，委托相应的代理机构代理招标采购，并签订委托代理协议书。协议书中应载明委托事项范围、完成时限及收费标准等内容。</w:t>
      </w:r>
    </w:p>
    <w:p w:rsidR="001F0269" w:rsidRPr="00F40484" w:rsidRDefault="00B26348" w:rsidP="005413D8">
      <w:pPr>
        <w:pStyle w:val="3333333333333333333333"/>
      </w:pPr>
      <w:r w:rsidRPr="00F40484">
        <w:rPr>
          <w:rFonts w:hint="eastAsia"/>
        </w:rPr>
        <w:t>12.</w:t>
      </w:r>
      <w:r w:rsidR="00AA2CC3" w:rsidRPr="00F40484">
        <w:rPr>
          <w:rFonts w:hint="eastAsia"/>
        </w:rPr>
        <w:t>3</w:t>
      </w:r>
      <w:r w:rsidR="001F0269" w:rsidRPr="00F40484">
        <w:rPr>
          <w:rFonts w:hint="eastAsia"/>
        </w:rPr>
        <w:t>.2发布招标信息</w:t>
      </w:r>
    </w:p>
    <w:p w:rsidR="001F0269" w:rsidRPr="00F40484" w:rsidRDefault="001F0269" w:rsidP="001F0269">
      <w:pPr>
        <w:ind w:firstLine="480"/>
      </w:pPr>
      <w:r w:rsidRPr="00F40484">
        <w:rPr>
          <w:rFonts w:hint="eastAsia"/>
        </w:rPr>
        <w:t>招标信息应于正式发售招标文件</w:t>
      </w:r>
      <w:r w:rsidRPr="00F40484">
        <w:rPr>
          <w:rFonts w:hint="eastAsia"/>
        </w:rPr>
        <w:t>5</w:t>
      </w:r>
      <w:r w:rsidRPr="00F40484">
        <w:rPr>
          <w:rFonts w:hint="eastAsia"/>
        </w:rPr>
        <w:t>日前，在报纸、招标网站及市招标采购交易中心电子屏上发布。在各种媒体上发布的招标信息公告内容应当规范统一。</w:t>
      </w:r>
    </w:p>
    <w:p w:rsidR="001F0269" w:rsidRPr="00F40484" w:rsidRDefault="00B26348" w:rsidP="005413D8">
      <w:pPr>
        <w:pStyle w:val="3333333333333333333333"/>
      </w:pPr>
      <w:r w:rsidRPr="00F40484">
        <w:rPr>
          <w:rFonts w:hint="eastAsia"/>
        </w:rPr>
        <w:t>12.</w:t>
      </w:r>
      <w:r w:rsidR="00AA2CC3" w:rsidRPr="00F40484">
        <w:rPr>
          <w:rFonts w:hint="eastAsia"/>
        </w:rPr>
        <w:t>3</w:t>
      </w:r>
      <w:r w:rsidR="001F0269" w:rsidRPr="00F40484">
        <w:rPr>
          <w:rFonts w:hint="eastAsia"/>
        </w:rPr>
        <w:t>.3编制招标文件</w:t>
      </w:r>
    </w:p>
    <w:p w:rsidR="001F0269" w:rsidRPr="00F40484" w:rsidRDefault="001F0269" w:rsidP="001F0269">
      <w:pPr>
        <w:ind w:firstLine="480"/>
      </w:pPr>
      <w:r w:rsidRPr="00F40484">
        <w:rPr>
          <w:rFonts w:hint="eastAsia"/>
        </w:rPr>
        <w:t>招标文件由招标人或招标代理机构根据相关部门提供的相应类别的招标文件范本编制。国家行业主管部门发布行业招标规范文本的，需结合行业规范文本编制，经招标人确认、招标管理机构审批后由代理机构发售，并报主管部门备案。</w:t>
      </w:r>
    </w:p>
    <w:p w:rsidR="001F0269" w:rsidRPr="00F40484" w:rsidRDefault="001F0269" w:rsidP="001F0269">
      <w:pPr>
        <w:ind w:firstLine="480"/>
      </w:pPr>
      <w:r w:rsidRPr="00F40484">
        <w:rPr>
          <w:rFonts w:hint="eastAsia"/>
        </w:rPr>
        <w:t>招标文件必须具备国家法律法规规定的全部内容。</w:t>
      </w:r>
    </w:p>
    <w:p w:rsidR="001F0269" w:rsidRPr="00F40484" w:rsidRDefault="001F0269" w:rsidP="001F0269">
      <w:pPr>
        <w:ind w:firstLine="480"/>
      </w:pPr>
      <w:r w:rsidRPr="00F40484">
        <w:rPr>
          <w:rFonts w:hint="eastAsia"/>
        </w:rPr>
        <w:t>评标方式及详细评审则必须在招标文件中载明。</w:t>
      </w:r>
    </w:p>
    <w:p w:rsidR="001F0269" w:rsidRPr="00F40484" w:rsidRDefault="001F0269" w:rsidP="001F0269">
      <w:pPr>
        <w:ind w:firstLine="480"/>
      </w:pPr>
      <w:r w:rsidRPr="00F40484">
        <w:rPr>
          <w:rFonts w:hint="eastAsia"/>
        </w:rPr>
        <w:t>招标文件内不得设定带有歧视性、限制性、排他性的条款和内容。</w:t>
      </w:r>
    </w:p>
    <w:p w:rsidR="001F0269" w:rsidRPr="00F40484" w:rsidRDefault="00B26348" w:rsidP="005413D8">
      <w:pPr>
        <w:pStyle w:val="3333333333333333333333"/>
      </w:pPr>
      <w:r w:rsidRPr="00F40484">
        <w:rPr>
          <w:rFonts w:hint="eastAsia"/>
        </w:rPr>
        <w:t>12.</w:t>
      </w:r>
      <w:r w:rsidR="00AA2CC3" w:rsidRPr="00F40484">
        <w:rPr>
          <w:rFonts w:hint="eastAsia"/>
        </w:rPr>
        <w:t>3</w:t>
      </w:r>
      <w:r w:rsidR="001F0269" w:rsidRPr="00F40484">
        <w:rPr>
          <w:rFonts w:hint="eastAsia"/>
        </w:rPr>
        <w:t>.4投标</w:t>
      </w:r>
    </w:p>
    <w:p w:rsidR="001F0269" w:rsidRPr="00F40484" w:rsidRDefault="001F0269" w:rsidP="001F0269">
      <w:pPr>
        <w:ind w:firstLine="480"/>
      </w:pPr>
      <w:r w:rsidRPr="00F40484">
        <w:rPr>
          <w:rFonts w:hint="eastAsia"/>
        </w:rPr>
        <w:t>投标人应当在招标文件要求的提交投标文件截止时间前，将投标文件送达投标地点。招标人收到投标文件后，应当签收保存，不得开启。投标人少于三个的，招标人应当重新招标，或经有关行政监督管理部门同意后采用其他招标采购方式。</w:t>
      </w:r>
    </w:p>
    <w:p w:rsidR="001F0269" w:rsidRPr="00F40484" w:rsidRDefault="001F0269" w:rsidP="001F0269">
      <w:pPr>
        <w:ind w:firstLine="480"/>
      </w:pPr>
      <w:r w:rsidRPr="00F40484">
        <w:rPr>
          <w:rFonts w:hint="eastAsia"/>
        </w:rPr>
        <w:t>截止时间后送达的投标文件，招标人应当拒收。</w:t>
      </w:r>
    </w:p>
    <w:p w:rsidR="001F0269" w:rsidRPr="00F40484" w:rsidRDefault="001F0269" w:rsidP="001F0269">
      <w:pPr>
        <w:ind w:firstLine="480"/>
      </w:pPr>
      <w:r w:rsidRPr="00F40484">
        <w:rPr>
          <w:rFonts w:hint="eastAsia"/>
        </w:rPr>
        <w:lastRenderedPageBreak/>
        <w:t>投标人不得相互串通投标报价，不得排挤其他投标人的公平竞争，损害招标人或者其他投标人的合法权益；不得与招标人串通投标，损害国家利益、社会公共利益或者他人的合法权益；不得以低于成本的报价竞争，也不得以他人名义投标或者以其他方式弄虚作假，骗取中标。</w:t>
      </w:r>
    </w:p>
    <w:p w:rsidR="001F0269" w:rsidRPr="00F40484" w:rsidRDefault="00B26348" w:rsidP="005413D8">
      <w:pPr>
        <w:pStyle w:val="3333333333333333333333"/>
      </w:pPr>
      <w:r w:rsidRPr="00F40484">
        <w:rPr>
          <w:rFonts w:hint="eastAsia"/>
        </w:rPr>
        <w:t>12.</w:t>
      </w:r>
      <w:r w:rsidR="00AA2CC3" w:rsidRPr="00F40484">
        <w:rPr>
          <w:rFonts w:hint="eastAsia"/>
        </w:rPr>
        <w:t>3</w:t>
      </w:r>
      <w:r w:rsidR="001F0269" w:rsidRPr="00F40484">
        <w:rPr>
          <w:rFonts w:hint="eastAsia"/>
        </w:rPr>
        <w:t>.5开标</w:t>
      </w:r>
    </w:p>
    <w:p w:rsidR="001F0269" w:rsidRPr="00F40484" w:rsidRDefault="001F0269" w:rsidP="001F0269">
      <w:pPr>
        <w:ind w:firstLine="480"/>
      </w:pPr>
      <w:r w:rsidRPr="00F40484">
        <w:rPr>
          <w:rFonts w:hint="eastAsia"/>
        </w:rPr>
        <w:t>自发售招标文件之日起到开标之日不得少于</w:t>
      </w:r>
      <w:r w:rsidRPr="00F40484">
        <w:rPr>
          <w:rFonts w:hint="eastAsia"/>
        </w:rPr>
        <w:t>20</w:t>
      </w:r>
      <w:r w:rsidRPr="00F40484">
        <w:rPr>
          <w:rFonts w:hint="eastAsia"/>
        </w:rPr>
        <w:t>日。</w:t>
      </w:r>
    </w:p>
    <w:p w:rsidR="001F0269" w:rsidRPr="00F40484" w:rsidRDefault="001F0269" w:rsidP="001F0269">
      <w:pPr>
        <w:ind w:firstLine="480"/>
      </w:pPr>
      <w:r w:rsidRPr="00F40484">
        <w:rPr>
          <w:rFonts w:hint="eastAsia"/>
        </w:rPr>
        <w:t>开标由招标人或招标人委托的代理机构主持，并邀请所有投标人授权代表及相关监督管理部门参加。</w:t>
      </w:r>
    </w:p>
    <w:p w:rsidR="001F0269" w:rsidRPr="00F40484" w:rsidRDefault="001F0269" w:rsidP="001F0269">
      <w:pPr>
        <w:ind w:firstLine="480"/>
      </w:pPr>
      <w:r w:rsidRPr="00F40484">
        <w:rPr>
          <w:rFonts w:hint="eastAsia"/>
        </w:rPr>
        <w:t>开标主要公布各投标人的报价工期等内容，并进行公开唱标。</w:t>
      </w:r>
    </w:p>
    <w:p w:rsidR="001F0269" w:rsidRPr="00F40484" w:rsidRDefault="001F0269" w:rsidP="001F0269">
      <w:pPr>
        <w:ind w:firstLine="480"/>
      </w:pPr>
      <w:r w:rsidRPr="00F40484">
        <w:rPr>
          <w:rFonts w:hint="eastAsia"/>
        </w:rPr>
        <w:t>对开标内容进行记录，并需由各投标人授权代表、在招标人代表和相关监督管理部门监督下签字确认。</w:t>
      </w:r>
    </w:p>
    <w:p w:rsidR="001F0269" w:rsidRPr="00F40484" w:rsidRDefault="00B26348" w:rsidP="005413D8">
      <w:pPr>
        <w:pStyle w:val="3333333333333333333333"/>
      </w:pPr>
      <w:r w:rsidRPr="00F40484">
        <w:rPr>
          <w:rFonts w:hint="eastAsia"/>
        </w:rPr>
        <w:t>12.</w:t>
      </w:r>
      <w:r w:rsidR="00AA2CC3" w:rsidRPr="00F40484">
        <w:rPr>
          <w:rFonts w:hint="eastAsia"/>
        </w:rPr>
        <w:t>3</w:t>
      </w:r>
      <w:r w:rsidR="001F0269" w:rsidRPr="00F40484">
        <w:rPr>
          <w:rFonts w:hint="eastAsia"/>
        </w:rPr>
        <w:t>.6评标</w:t>
      </w:r>
    </w:p>
    <w:p w:rsidR="001F0269" w:rsidRPr="00F40484" w:rsidRDefault="001F0269" w:rsidP="001F0269">
      <w:pPr>
        <w:ind w:firstLine="480"/>
      </w:pPr>
      <w:r w:rsidRPr="00F40484">
        <w:rPr>
          <w:rFonts w:hint="eastAsia"/>
        </w:rPr>
        <w:t>评标由招标人依法组建的评标委员会负责，招标人可以在本市统一的评标专家库中随机选择评标专家。</w:t>
      </w:r>
    </w:p>
    <w:p w:rsidR="001F0269" w:rsidRPr="00F40484" w:rsidRDefault="001F0269" w:rsidP="001F0269">
      <w:pPr>
        <w:ind w:firstLine="480"/>
      </w:pPr>
      <w:r w:rsidRPr="00F40484">
        <w:rPr>
          <w:rFonts w:hint="eastAsia"/>
        </w:rPr>
        <w:t>评标委员会由有关技术、经济专家组成，成员为</w:t>
      </w:r>
      <w:r w:rsidRPr="00F40484">
        <w:rPr>
          <w:rFonts w:hint="eastAsia"/>
        </w:rPr>
        <w:t>5</w:t>
      </w:r>
      <w:r w:rsidRPr="00F40484">
        <w:rPr>
          <w:rFonts w:hint="eastAsia"/>
        </w:rPr>
        <w:t>人以上的单数，其中技术、经济专家不得少于成员总数的三分之二。政府资金项目，其评标委员会全部由技术、经济方面的专家组成。与招标项目有利害关系的人员，不得进入评标委员会，已经进入的，应申请回避。项目主管部门和有关行政监督管理部门人员不得进入评标委员会。</w:t>
      </w:r>
    </w:p>
    <w:p w:rsidR="001F0269" w:rsidRPr="00F40484" w:rsidRDefault="001F0269" w:rsidP="001F0269">
      <w:pPr>
        <w:ind w:firstLine="480"/>
      </w:pPr>
      <w:r w:rsidRPr="00F40484">
        <w:rPr>
          <w:rFonts w:hint="eastAsia"/>
        </w:rPr>
        <w:t>评标委员会的技术、经济专家，由招标人或招标人委托招标代理机构在专家库中随机抽取专家编码产生。技术特别复杂、专业性要求特别高或者国家有特殊规定的项目，专家库中无法满足随机抽取需要的，由招标人或招标代理机构事先提出建议名单，经有关行政监督管理部门审查批准后进入评标委员会。</w:t>
      </w:r>
    </w:p>
    <w:p w:rsidR="001F0269" w:rsidRPr="00F40484" w:rsidRDefault="001F0269" w:rsidP="001F0269">
      <w:pPr>
        <w:ind w:firstLine="480"/>
      </w:pPr>
      <w:r w:rsidRPr="00F40484">
        <w:rPr>
          <w:rFonts w:hint="eastAsia"/>
        </w:rPr>
        <w:t>评标委员会成员应当客观、公正的履行职务，遵守职业道德，对所提出的评审意见承担个人责任；不得私下接触投标人，不得收受投标人的财物或者其他好处。</w:t>
      </w:r>
    </w:p>
    <w:p w:rsidR="001F0269" w:rsidRPr="00F40484" w:rsidRDefault="00B26348" w:rsidP="005413D8">
      <w:pPr>
        <w:pStyle w:val="3333333333333333333333"/>
      </w:pPr>
      <w:r w:rsidRPr="00F40484">
        <w:rPr>
          <w:rFonts w:hint="eastAsia"/>
        </w:rPr>
        <w:lastRenderedPageBreak/>
        <w:t>12.</w:t>
      </w:r>
      <w:r w:rsidR="00AA2CC3" w:rsidRPr="00F40484">
        <w:rPr>
          <w:rFonts w:hint="eastAsia"/>
        </w:rPr>
        <w:t>3</w:t>
      </w:r>
      <w:r w:rsidR="001F0269" w:rsidRPr="00F40484">
        <w:rPr>
          <w:rFonts w:hint="eastAsia"/>
        </w:rPr>
        <w:t>.7定标</w:t>
      </w:r>
    </w:p>
    <w:p w:rsidR="001F0269" w:rsidRPr="00F40484" w:rsidRDefault="001F0269" w:rsidP="001F0269">
      <w:pPr>
        <w:ind w:firstLine="480"/>
      </w:pPr>
      <w:r w:rsidRPr="00F40484">
        <w:rPr>
          <w:rFonts w:hint="eastAsia"/>
        </w:rPr>
        <w:t>招标人审定评标报告，并根据评标委员会推荐的中标候选人，按顺序确定中标人。招标人也可以授权评标委员会直接确定中标人。</w:t>
      </w:r>
    </w:p>
    <w:p w:rsidR="001F0269" w:rsidRPr="00F40484" w:rsidRDefault="001F0269" w:rsidP="001F0269">
      <w:pPr>
        <w:ind w:firstLine="480"/>
      </w:pPr>
      <w:r w:rsidRPr="00F40484">
        <w:rPr>
          <w:rFonts w:hint="eastAsia"/>
        </w:rPr>
        <w:t>招标人在向中标人发出中标通知书前，应及时将中标结果在招标投标管理机构规定的媒体上公示。中标结果公示期不少于</w:t>
      </w:r>
      <w:r w:rsidRPr="00F40484">
        <w:rPr>
          <w:rFonts w:hint="eastAsia"/>
        </w:rPr>
        <w:t>3</w:t>
      </w:r>
      <w:r w:rsidRPr="00F40484">
        <w:rPr>
          <w:rFonts w:hint="eastAsia"/>
        </w:rPr>
        <w:t>个工作日。</w:t>
      </w:r>
    </w:p>
    <w:p w:rsidR="001F0269" w:rsidRPr="00F40484" w:rsidRDefault="001F0269" w:rsidP="001F0269">
      <w:pPr>
        <w:ind w:firstLine="480"/>
      </w:pPr>
      <w:r w:rsidRPr="00F40484">
        <w:rPr>
          <w:rFonts w:hint="eastAsia"/>
        </w:rPr>
        <w:t>招标人应当在确定中标人后</w:t>
      </w:r>
      <w:r w:rsidRPr="00F40484">
        <w:rPr>
          <w:rFonts w:hint="eastAsia"/>
        </w:rPr>
        <w:t>15</w:t>
      </w:r>
      <w:r w:rsidRPr="00F40484">
        <w:rPr>
          <w:rFonts w:hint="eastAsia"/>
        </w:rPr>
        <w:t>日内向有关行政监督管理部门提交招投标情况的书面报告。</w:t>
      </w:r>
    </w:p>
    <w:p w:rsidR="001F0269" w:rsidRPr="00F40484" w:rsidRDefault="00B26348" w:rsidP="005413D8">
      <w:pPr>
        <w:pStyle w:val="3333333333333333333333"/>
      </w:pPr>
      <w:r w:rsidRPr="00F40484">
        <w:rPr>
          <w:rFonts w:hint="eastAsia"/>
        </w:rPr>
        <w:t>12.</w:t>
      </w:r>
      <w:r w:rsidR="00AA2CC3" w:rsidRPr="00F40484">
        <w:rPr>
          <w:rFonts w:hint="eastAsia"/>
        </w:rPr>
        <w:t>3</w:t>
      </w:r>
      <w:r w:rsidR="001F0269" w:rsidRPr="00F40484">
        <w:rPr>
          <w:rFonts w:hint="eastAsia"/>
        </w:rPr>
        <w:t>.8监督检查</w:t>
      </w:r>
    </w:p>
    <w:p w:rsidR="001F0269" w:rsidRPr="00F40484" w:rsidRDefault="001F0269" w:rsidP="001F0269">
      <w:pPr>
        <w:ind w:firstLine="480"/>
      </w:pPr>
      <w:r w:rsidRPr="00F40484">
        <w:rPr>
          <w:rFonts w:hint="eastAsia"/>
        </w:rPr>
        <w:t>有关行政监督管理部门对招标采购活动具有法定的监督管理职责，应当对招标采购活动实施全程监督检查。</w:t>
      </w:r>
    </w:p>
    <w:p w:rsidR="001F0269" w:rsidRPr="00F40484" w:rsidRDefault="001F0269" w:rsidP="001F0269">
      <w:pPr>
        <w:ind w:firstLine="480"/>
      </w:pPr>
      <w:r w:rsidRPr="00F40484">
        <w:rPr>
          <w:rFonts w:hint="eastAsia"/>
        </w:rPr>
        <w:t>招标人应将中标人工程完成情况（质量、工期）或供应货品质量反馈至招标管理部门，招标管理部门建立信誉库。</w:t>
      </w:r>
    </w:p>
    <w:p w:rsidR="001F0269" w:rsidRDefault="001F0269" w:rsidP="001F0269">
      <w:pPr>
        <w:ind w:firstLine="480"/>
      </w:pPr>
      <w:r w:rsidRPr="00F40484">
        <w:rPr>
          <w:rFonts w:hint="eastAsia"/>
        </w:rPr>
        <w:t>任何单位和个人对招投标活动中的违法行为，有权控告和检举。</w:t>
      </w:r>
    </w:p>
    <w:p w:rsidR="00687E3E" w:rsidRPr="00F40484" w:rsidRDefault="00687E3E" w:rsidP="001F0269">
      <w:pPr>
        <w:ind w:firstLine="480"/>
      </w:pPr>
    </w:p>
    <w:p w:rsidR="002308BA" w:rsidRPr="00F40484" w:rsidRDefault="00B26348" w:rsidP="005413D8">
      <w:pPr>
        <w:pStyle w:val="2222222222222222"/>
      </w:pPr>
      <w:bookmarkStart w:id="183" w:name="_Toc446626758"/>
      <w:bookmarkStart w:id="184" w:name="_Toc470186235"/>
      <w:r w:rsidRPr="00F40484">
        <w:rPr>
          <w:rFonts w:hint="eastAsia"/>
        </w:rPr>
        <w:t>12.</w:t>
      </w:r>
      <w:r w:rsidR="002308BA" w:rsidRPr="00F40484">
        <w:rPr>
          <w:rFonts w:hint="eastAsia"/>
        </w:rPr>
        <w:t>4</w:t>
      </w:r>
      <w:r w:rsidR="002308BA" w:rsidRPr="00F40484">
        <w:rPr>
          <w:rFonts w:hint="eastAsia"/>
        </w:rPr>
        <w:t>项目招标内容和方式表</w:t>
      </w:r>
      <w:bookmarkEnd w:id="183"/>
      <w:bookmarkEnd w:id="184"/>
    </w:p>
    <w:p w:rsidR="00F30815" w:rsidRPr="00F40484" w:rsidRDefault="00F30815" w:rsidP="001F0269">
      <w:pPr>
        <w:widowControl/>
        <w:spacing w:line="520" w:lineRule="atLeast"/>
        <w:ind w:firstLine="482"/>
        <w:jc w:val="center"/>
        <w:rPr>
          <w:rFonts w:ascii="宋体" w:hAnsi="宋体" w:cs="Times New Roman"/>
          <w:b/>
          <w:kern w:val="0"/>
          <w:szCs w:val="24"/>
        </w:rPr>
      </w:pPr>
    </w:p>
    <w:p w:rsidR="001F0269" w:rsidRPr="00F40484" w:rsidRDefault="001F0269" w:rsidP="001F0269">
      <w:pPr>
        <w:widowControl/>
        <w:spacing w:line="520" w:lineRule="atLeast"/>
        <w:ind w:firstLine="482"/>
        <w:jc w:val="center"/>
        <w:rPr>
          <w:rFonts w:ascii="宋体" w:hAnsi="宋体" w:cs="Times New Roman"/>
          <w:b/>
          <w:kern w:val="0"/>
          <w:szCs w:val="24"/>
        </w:rPr>
      </w:pPr>
      <w:r w:rsidRPr="00F40484">
        <w:rPr>
          <w:rFonts w:ascii="宋体" w:hAnsi="宋体" w:cs="Times New Roman" w:hint="eastAsia"/>
          <w:b/>
          <w:kern w:val="0"/>
          <w:szCs w:val="24"/>
        </w:rPr>
        <w:t>表</w:t>
      </w:r>
      <w:r w:rsidR="00B26348" w:rsidRPr="00F40484">
        <w:rPr>
          <w:rFonts w:ascii="宋体" w:hAnsi="宋体" w:cs="Times New Roman"/>
          <w:b/>
          <w:kern w:val="0"/>
          <w:szCs w:val="24"/>
        </w:rPr>
        <w:t>12.</w:t>
      </w:r>
      <w:r w:rsidRPr="00F40484">
        <w:rPr>
          <w:rFonts w:ascii="宋体" w:hAnsi="宋体" w:cs="Times New Roman"/>
          <w:b/>
          <w:kern w:val="0"/>
          <w:szCs w:val="24"/>
        </w:rPr>
        <w:t>1</w:t>
      </w:r>
      <w:r w:rsidRPr="00F40484">
        <w:rPr>
          <w:rFonts w:ascii="宋体" w:hAnsi="宋体" w:cs="Times New Roman" w:hint="eastAsia"/>
          <w:b/>
          <w:kern w:val="0"/>
          <w:szCs w:val="24"/>
        </w:rPr>
        <w:t xml:space="preserve"> 招标基本情况表</w:t>
      </w:r>
    </w:p>
    <w:tbl>
      <w:tblPr>
        <w:tblW w:w="0" w:type="auto"/>
        <w:tblLook w:val="04A0" w:firstRow="1" w:lastRow="0" w:firstColumn="1" w:lastColumn="0" w:noHBand="0" w:noVBand="1"/>
      </w:tblPr>
      <w:tblGrid>
        <w:gridCol w:w="1066"/>
        <w:gridCol w:w="1066"/>
        <w:gridCol w:w="1066"/>
        <w:gridCol w:w="1066"/>
        <w:gridCol w:w="1066"/>
        <w:gridCol w:w="1066"/>
        <w:gridCol w:w="1066"/>
        <w:gridCol w:w="1066"/>
      </w:tblGrid>
      <w:tr w:rsidR="00F40484" w:rsidRPr="00F40484" w:rsidTr="001F0269">
        <w:trPr>
          <w:trHeight w:val="20"/>
        </w:trPr>
        <w:tc>
          <w:tcPr>
            <w:tcW w:w="0" w:type="auto"/>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1F0269" w:rsidRPr="00F40484" w:rsidRDefault="001F0269" w:rsidP="001F0269">
            <w:pPr>
              <w:widowControl/>
              <w:spacing w:line="240" w:lineRule="auto"/>
              <w:ind w:firstLineChars="0" w:firstLine="0"/>
              <w:jc w:val="left"/>
              <w:rPr>
                <w:rFonts w:ascii="宋体" w:hAnsi="宋体" w:cs="宋体"/>
                <w:b/>
                <w:kern w:val="0"/>
                <w:szCs w:val="24"/>
              </w:rPr>
            </w:pPr>
            <w:r w:rsidRPr="00F40484">
              <w:rPr>
                <w:rFonts w:ascii="宋体" w:hAnsi="宋体" w:cs="宋体" w:hint="eastAsia"/>
                <w:b/>
                <w:kern w:val="0"/>
                <w:szCs w:val="24"/>
              </w:rPr>
              <w:t>基本条目</w:t>
            </w:r>
          </w:p>
        </w:tc>
        <w:tc>
          <w:tcPr>
            <w:tcW w:w="0" w:type="auto"/>
            <w:gridSpan w:val="2"/>
            <w:tcBorders>
              <w:top w:val="single" w:sz="8" w:space="0" w:color="auto"/>
              <w:left w:val="nil"/>
              <w:bottom w:val="single" w:sz="8" w:space="0" w:color="auto"/>
              <w:right w:val="single" w:sz="8" w:space="0" w:color="000000"/>
            </w:tcBorders>
            <w:shd w:val="clear" w:color="auto" w:fill="auto"/>
            <w:vAlign w:val="center"/>
            <w:hideMark/>
          </w:tcPr>
          <w:p w:rsidR="001F0269" w:rsidRPr="00F40484" w:rsidRDefault="001F0269" w:rsidP="001F0269">
            <w:pPr>
              <w:widowControl/>
              <w:spacing w:line="240" w:lineRule="auto"/>
              <w:ind w:firstLineChars="0" w:firstLine="0"/>
              <w:jc w:val="center"/>
              <w:rPr>
                <w:rFonts w:ascii="宋体" w:hAnsi="宋体" w:cs="宋体"/>
                <w:b/>
                <w:kern w:val="0"/>
                <w:szCs w:val="24"/>
              </w:rPr>
            </w:pPr>
            <w:r w:rsidRPr="00F40484">
              <w:rPr>
                <w:rFonts w:ascii="宋体" w:hAnsi="宋体" w:cs="宋体" w:hint="eastAsia"/>
                <w:b/>
                <w:kern w:val="0"/>
                <w:szCs w:val="24"/>
              </w:rPr>
              <w:t>招标范围</w:t>
            </w:r>
          </w:p>
        </w:tc>
        <w:tc>
          <w:tcPr>
            <w:tcW w:w="0" w:type="auto"/>
            <w:gridSpan w:val="2"/>
            <w:tcBorders>
              <w:top w:val="single" w:sz="8" w:space="0" w:color="auto"/>
              <w:left w:val="nil"/>
              <w:bottom w:val="single" w:sz="8" w:space="0" w:color="auto"/>
              <w:right w:val="single" w:sz="8" w:space="0" w:color="000000"/>
            </w:tcBorders>
            <w:shd w:val="clear" w:color="auto" w:fill="auto"/>
            <w:vAlign w:val="center"/>
            <w:hideMark/>
          </w:tcPr>
          <w:p w:rsidR="001F0269" w:rsidRPr="00F40484" w:rsidRDefault="001F0269" w:rsidP="001F0269">
            <w:pPr>
              <w:widowControl/>
              <w:spacing w:line="240" w:lineRule="auto"/>
              <w:ind w:firstLineChars="0" w:firstLine="0"/>
              <w:jc w:val="center"/>
              <w:rPr>
                <w:rFonts w:ascii="宋体" w:hAnsi="宋体" w:cs="宋体"/>
                <w:b/>
                <w:kern w:val="0"/>
                <w:szCs w:val="24"/>
              </w:rPr>
            </w:pPr>
            <w:r w:rsidRPr="00F40484">
              <w:rPr>
                <w:rFonts w:ascii="宋体" w:hAnsi="宋体" w:cs="宋体" w:hint="eastAsia"/>
                <w:b/>
                <w:kern w:val="0"/>
                <w:szCs w:val="24"/>
              </w:rPr>
              <w:t>招标组织形式</w:t>
            </w:r>
          </w:p>
        </w:tc>
        <w:tc>
          <w:tcPr>
            <w:tcW w:w="0" w:type="auto"/>
            <w:gridSpan w:val="2"/>
            <w:tcBorders>
              <w:top w:val="single" w:sz="8" w:space="0" w:color="auto"/>
              <w:left w:val="nil"/>
              <w:bottom w:val="single" w:sz="8" w:space="0" w:color="auto"/>
              <w:right w:val="single" w:sz="8" w:space="0" w:color="000000"/>
            </w:tcBorders>
            <w:shd w:val="clear" w:color="auto" w:fill="auto"/>
            <w:vAlign w:val="center"/>
            <w:hideMark/>
          </w:tcPr>
          <w:p w:rsidR="001F0269" w:rsidRPr="00F40484" w:rsidRDefault="001F0269" w:rsidP="001F0269">
            <w:pPr>
              <w:widowControl/>
              <w:spacing w:line="240" w:lineRule="auto"/>
              <w:ind w:firstLineChars="0" w:firstLine="0"/>
              <w:jc w:val="center"/>
              <w:rPr>
                <w:rFonts w:ascii="宋体" w:hAnsi="宋体" w:cs="宋体"/>
                <w:b/>
                <w:kern w:val="0"/>
                <w:szCs w:val="24"/>
              </w:rPr>
            </w:pPr>
            <w:r w:rsidRPr="00F40484">
              <w:rPr>
                <w:rFonts w:ascii="宋体" w:hAnsi="宋体" w:cs="宋体" w:hint="eastAsia"/>
                <w:b/>
                <w:kern w:val="0"/>
                <w:szCs w:val="24"/>
              </w:rPr>
              <w:t>招标方式</w:t>
            </w:r>
          </w:p>
        </w:tc>
        <w:tc>
          <w:tcPr>
            <w:tcW w:w="0" w:type="auto"/>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1F0269" w:rsidRPr="00F40484" w:rsidRDefault="001F0269" w:rsidP="001F0269">
            <w:pPr>
              <w:widowControl/>
              <w:spacing w:line="240" w:lineRule="auto"/>
              <w:ind w:firstLineChars="0" w:firstLine="0"/>
              <w:jc w:val="left"/>
              <w:rPr>
                <w:rFonts w:ascii="宋体" w:hAnsi="宋体" w:cs="宋体"/>
                <w:b/>
                <w:kern w:val="0"/>
                <w:szCs w:val="24"/>
              </w:rPr>
            </w:pPr>
            <w:r w:rsidRPr="00F40484">
              <w:rPr>
                <w:rFonts w:ascii="宋体" w:hAnsi="宋体" w:cs="宋体" w:hint="eastAsia"/>
                <w:b/>
                <w:kern w:val="0"/>
                <w:szCs w:val="24"/>
              </w:rPr>
              <w:t>不采用</w:t>
            </w:r>
          </w:p>
          <w:p w:rsidR="001F0269" w:rsidRPr="00F40484" w:rsidRDefault="001F0269" w:rsidP="001F0269">
            <w:pPr>
              <w:widowControl/>
              <w:spacing w:line="240" w:lineRule="auto"/>
              <w:ind w:firstLineChars="0" w:firstLine="0"/>
              <w:jc w:val="left"/>
              <w:rPr>
                <w:rFonts w:ascii="宋体" w:hAnsi="宋体" w:cs="宋体"/>
                <w:b/>
                <w:kern w:val="0"/>
                <w:szCs w:val="24"/>
              </w:rPr>
            </w:pPr>
            <w:r w:rsidRPr="00F40484">
              <w:rPr>
                <w:rFonts w:ascii="宋体" w:hAnsi="宋体" w:cs="宋体" w:hint="eastAsia"/>
                <w:b/>
                <w:kern w:val="0"/>
                <w:szCs w:val="24"/>
              </w:rPr>
              <w:t>招标方式</w:t>
            </w:r>
          </w:p>
        </w:tc>
      </w:tr>
      <w:tr w:rsidR="00F40484" w:rsidRPr="00F40484" w:rsidTr="001F0269">
        <w:trPr>
          <w:trHeight w:val="20"/>
        </w:trPr>
        <w:tc>
          <w:tcPr>
            <w:tcW w:w="0" w:type="auto"/>
            <w:vMerge/>
            <w:tcBorders>
              <w:top w:val="single" w:sz="8" w:space="0" w:color="auto"/>
              <w:left w:val="single" w:sz="8" w:space="0" w:color="auto"/>
              <w:bottom w:val="single" w:sz="8" w:space="0" w:color="000000"/>
              <w:right w:val="single" w:sz="8" w:space="0" w:color="auto"/>
            </w:tcBorders>
            <w:vAlign w:val="center"/>
            <w:hideMark/>
          </w:tcPr>
          <w:p w:rsidR="001F0269" w:rsidRPr="00F40484" w:rsidRDefault="001F0269" w:rsidP="001F0269">
            <w:pPr>
              <w:widowControl/>
              <w:spacing w:line="240" w:lineRule="auto"/>
              <w:ind w:firstLineChars="0" w:firstLine="0"/>
              <w:jc w:val="left"/>
              <w:rPr>
                <w:rFonts w:ascii="宋体" w:hAnsi="宋体" w:cs="宋体"/>
                <w:kern w:val="0"/>
                <w:sz w:val="21"/>
                <w:szCs w:val="21"/>
              </w:rPr>
            </w:pPr>
          </w:p>
        </w:tc>
        <w:tc>
          <w:tcPr>
            <w:tcW w:w="0" w:type="auto"/>
            <w:tcBorders>
              <w:top w:val="nil"/>
              <w:left w:val="nil"/>
              <w:bottom w:val="single" w:sz="8" w:space="0" w:color="auto"/>
              <w:right w:val="single" w:sz="8" w:space="0" w:color="auto"/>
            </w:tcBorders>
            <w:shd w:val="clear" w:color="auto" w:fill="auto"/>
            <w:vAlign w:val="center"/>
            <w:hideMark/>
          </w:tcPr>
          <w:p w:rsidR="001F0269" w:rsidRPr="00F40484" w:rsidRDefault="001F0269" w:rsidP="001F0269">
            <w:pPr>
              <w:widowControl/>
              <w:spacing w:line="240" w:lineRule="auto"/>
              <w:ind w:firstLineChars="0" w:firstLine="0"/>
              <w:jc w:val="left"/>
              <w:rPr>
                <w:rFonts w:ascii="宋体" w:hAnsi="宋体" w:cs="宋体"/>
                <w:b/>
                <w:kern w:val="0"/>
                <w:szCs w:val="24"/>
              </w:rPr>
            </w:pPr>
            <w:r w:rsidRPr="00F40484">
              <w:rPr>
                <w:rFonts w:ascii="宋体" w:hAnsi="宋体" w:cs="宋体" w:hint="eastAsia"/>
                <w:b/>
                <w:kern w:val="0"/>
                <w:szCs w:val="24"/>
              </w:rPr>
              <w:t>全部招标</w:t>
            </w:r>
          </w:p>
        </w:tc>
        <w:tc>
          <w:tcPr>
            <w:tcW w:w="0" w:type="auto"/>
            <w:tcBorders>
              <w:top w:val="nil"/>
              <w:left w:val="nil"/>
              <w:bottom w:val="single" w:sz="8" w:space="0" w:color="auto"/>
              <w:right w:val="single" w:sz="8" w:space="0" w:color="auto"/>
            </w:tcBorders>
            <w:shd w:val="clear" w:color="auto" w:fill="auto"/>
            <w:vAlign w:val="center"/>
            <w:hideMark/>
          </w:tcPr>
          <w:p w:rsidR="001F0269" w:rsidRPr="00F40484" w:rsidRDefault="001F0269" w:rsidP="001F0269">
            <w:pPr>
              <w:widowControl/>
              <w:spacing w:line="240" w:lineRule="auto"/>
              <w:ind w:firstLineChars="0" w:firstLine="0"/>
              <w:jc w:val="left"/>
              <w:rPr>
                <w:rFonts w:ascii="宋体" w:hAnsi="宋体" w:cs="宋体"/>
                <w:b/>
                <w:kern w:val="0"/>
                <w:szCs w:val="24"/>
              </w:rPr>
            </w:pPr>
            <w:r w:rsidRPr="00F40484">
              <w:rPr>
                <w:rFonts w:ascii="宋体" w:hAnsi="宋体" w:cs="宋体" w:hint="eastAsia"/>
                <w:b/>
                <w:kern w:val="0"/>
                <w:szCs w:val="24"/>
              </w:rPr>
              <w:t>部分招标</w:t>
            </w:r>
          </w:p>
        </w:tc>
        <w:tc>
          <w:tcPr>
            <w:tcW w:w="0" w:type="auto"/>
            <w:tcBorders>
              <w:top w:val="nil"/>
              <w:left w:val="nil"/>
              <w:bottom w:val="single" w:sz="8" w:space="0" w:color="auto"/>
              <w:right w:val="single" w:sz="8" w:space="0" w:color="auto"/>
            </w:tcBorders>
            <w:shd w:val="clear" w:color="auto" w:fill="auto"/>
            <w:vAlign w:val="center"/>
            <w:hideMark/>
          </w:tcPr>
          <w:p w:rsidR="001F0269" w:rsidRPr="00F40484" w:rsidRDefault="001F0269" w:rsidP="001F0269">
            <w:pPr>
              <w:widowControl/>
              <w:spacing w:line="240" w:lineRule="auto"/>
              <w:ind w:firstLineChars="0" w:firstLine="0"/>
              <w:jc w:val="left"/>
              <w:rPr>
                <w:rFonts w:ascii="宋体" w:hAnsi="宋体" w:cs="宋体"/>
                <w:b/>
                <w:kern w:val="0"/>
                <w:szCs w:val="24"/>
              </w:rPr>
            </w:pPr>
            <w:r w:rsidRPr="00F40484">
              <w:rPr>
                <w:rFonts w:ascii="宋体" w:hAnsi="宋体" w:cs="宋体" w:hint="eastAsia"/>
                <w:b/>
                <w:kern w:val="0"/>
                <w:szCs w:val="24"/>
              </w:rPr>
              <w:t>自行招标</w:t>
            </w:r>
          </w:p>
        </w:tc>
        <w:tc>
          <w:tcPr>
            <w:tcW w:w="0" w:type="auto"/>
            <w:tcBorders>
              <w:top w:val="nil"/>
              <w:left w:val="nil"/>
              <w:bottom w:val="single" w:sz="8" w:space="0" w:color="auto"/>
              <w:right w:val="single" w:sz="8" w:space="0" w:color="auto"/>
            </w:tcBorders>
            <w:shd w:val="clear" w:color="auto" w:fill="auto"/>
            <w:vAlign w:val="center"/>
            <w:hideMark/>
          </w:tcPr>
          <w:p w:rsidR="001F0269" w:rsidRPr="00F40484" w:rsidRDefault="001F0269" w:rsidP="001F0269">
            <w:pPr>
              <w:widowControl/>
              <w:spacing w:line="240" w:lineRule="auto"/>
              <w:ind w:firstLineChars="0" w:firstLine="0"/>
              <w:jc w:val="left"/>
              <w:rPr>
                <w:rFonts w:ascii="宋体" w:hAnsi="宋体" w:cs="宋体"/>
                <w:b/>
                <w:kern w:val="0"/>
                <w:szCs w:val="24"/>
              </w:rPr>
            </w:pPr>
            <w:r w:rsidRPr="00F40484">
              <w:rPr>
                <w:rFonts w:ascii="宋体" w:hAnsi="宋体" w:cs="宋体" w:hint="eastAsia"/>
                <w:b/>
                <w:kern w:val="0"/>
                <w:szCs w:val="24"/>
              </w:rPr>
              <w:t>委托招标</w:t>
            </w:r>
          </w:p>
        </w:tc>
        <w:tc>
          <w:tcPr>
            <w:tcW w:w="0" w:type="auto"/>
            <w:tcBorders>
              <w:top w:val="nil"/>
              <w:left w:val="nil"/>
              <w:bottom w:val="single" w:sz="8" w:space="0" w:color="auto"/>
              <w:right w:val="single" w:sz="8" w:space="0" w:color="auto"/>
            </w:tcBorders>
            <w:shd w:val="clear" w:color="auto" w:fill="auto"/>
            <w:vAlign w:val="center"/>
            <w:hideMark/>
          </w:tcPr>
          <w:p w:rsidR="001F0269" w:rsidRPr="00F40484" w:rsidRDefault="001F0269" w:rsidP="001F0269">
            <w:pPr>
              <w:widowControl/>
              <w:spacing w:line="240" w:lineRule="auto"/>
              <w:ind w:firstLineChars="0" w:firstLine="0"/>
              <w:jc w:val="left"/>
              <w:rPr>
                <w:rFonts w:ascii="宋体" w:hAnsi="宋体" w:cs="宋体"/>
                <w:b/>
                <w:kern w:val="0"/>
                <w:szCs w:val="24"/>
              </w:rPr>
            </w:pPr>
            <w:r w:rsidRPr="00F40484">
              <w:rPr>
                <w:rFonts w:ascii="宋体" w:hAnsi="宋体" w:cs="宋体" w:hint="eastAsia"/>
                <w:b/>
                <w:kern w:val="0"/>
                <w:szCs w:val="24"/>
              </w:rPr>
              <w:t>公开招标</w:t>
            </w:r>
          </w:p>
        </w:tc>
        <w:tc>
          <w:tcPr>
            <w:tcW w:w="0" w:type="auto"/>
            <w:tcBorders>
              <w:top w:val="nil"/>
              <w:left w:val="nil"/>
              <w:bottom w:val="single" w:sz="8" w:space="0" w:color="auto"/>
              <w:right w:val="single" w:sz="8" w:space="0" w:color="auto"/>
            </w:tcBorders>
            <w:shd w:val="clear" w:color="auto" w:fill="auto"/>
            <w:vAlign w:val="center"/>
            <w:hideMark/>
          </w:tcPr>
          <w:p w:rsidR="001F0269" w:rsidRPr="00F40484" w:rsidRDefault="001F0269" w:rsidP="001F0269">
            <w:pPr>
              <w:widowControl/>
              <w:spacing w:line="240" w:lineRule="auto"/>
              <w:ind w:firstLineChars="0" w:firstLine="0"/>
              <w:jc w:val="left"/>
              <w:rPr>
                <w:rFonts w:ascii="宋体" w:hAnsi="宋体" w:cs="宋体"/>
                <w:b/>
                <w:kern w:val="0"/>
                <w:szCs w:val="24"/>
              </w:rPr>
            </w:pPr>
            <w:r w:rsidRPr="00F40484">
              <w:rPr>
                <w:rFonts w:ascii="宋体" w:hAnsi="宋体" w:cs="宋体" w:hint="eastAsia"/>
                <w:b/>
                <w:kern w:val="0"/>
                <w:szCs w:val="24"/>
              </w:rPr>
              <w:t>邀请招标</w:t>
            </w:r>
          </w:p>
        </w:tc>
        <w:tc>
          <w:tcPr>
            <w:tcW w:w="0" w:type="auto"/>
            <w:vMerge/>
            <w:tcBorders>
              <w:top w:val="single" w:sz="8" w:space="0" w:color="auto"/>
              <w:left w:val="single" w:sz="8" w:space="0" w:color="auto"/>
              <w:bottom w:val="single" w:sz="8" w:space="0" w:color="000000"/>
              <w:right w:val="single" w:sz="8" w:space="0" w:color="auto"/>
            </w:tcBorders>
            <w:vAlign w:val="center"/>
            <w:hideMark/>
          </w:tcPr>
          <w:p w:rsidR="001F0269" w:rsidRPr="00F40484" w:rsidRDefault="001F0269" w:rsidP="001F0269">
            <w:pPr>
              <w:widowControl/>
              <w:spacing w:line="240" w:lineRule="auto"/>
              <w:ind w:firstLineChars="0" w:firstLine="0"/>
              <w:jc w:val="left"/>
              <w:rPr>
                <w:rFonts w:ascii="宋体" w:hAnsi="宋体" w:cs="宋体"/>
                <w:kern w:val="0"/>
                <w:sz w:val="21"/>
                <w:szCs w:val="21"/>
              </w:rPr>
            </w:pPr>
          </w:p>
        </w:tc>
      </w:tr>
      <w:tr w:rsidR="00F40484" w:rsidRPr="00F40484" w:rsidTr="001F0269">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1F0269" w:rsidRPr="00F40484" w:rsidRDefault="001F0269" w:rsidP="001F0269">
            <w:pPr>
              <w:widowControl/>
              <w:spacing w:line="240" w:lineRule="auto"/>
              <w:ind w:firstLineChars="0" w:firstLine="0"/>
              <w:jc w:val="left"/>
              <w:rPr>
                <w:rFonts w:ascii="宋体" w:hAnsi="宋体" w:cs="宋体"/>
                <w:kern w:val="0"/>
                <w:sz w:val="21"/>
                <w:szCs w:val="21"/>
              </w:rPr>
            </w:pPr>
            <w:r w:rsidRPr="00F40484">
              <w:rPr>
                <w:rFonts w:ascii="宋体" w:hAnsi="宋体" w:cs="宋体" w:hint="eastAsia"/>
                <w:kern w:val="0"/>
                <w:sz w:val="21"/>
                <w:szCs w:val="21"/>
              </w:rPr>
              <w:t>勘察设计</w:t>
            </w:r>
          </w:p>
        </w:tc>
        <w:tc>
          <w:tcPr>
            <w:tcW w:w="0" w:type="auto"/>
            <w:tcBorders>
              <w:top w:val="nil"/>
              <w:left w:val="nil"/>
              <w:bottom w:val="single" w:sz="8" w:space="0" w:color="auto"/>
              <w:right w:val="single" w:sz="8" w:space="0" w:color="auto"/>
            </w:tcBorders>
            <w:shd w:val="clear" w:color="auto" w:fill="auto"/>
            <w:vAlign w:val="center"/>
            <w:hideMark/>
          </w:tcPr>
          <w:p w:rsidR="001F0269" w:rsidRPr="00F40484" w:rsidRDefault="001F0269" w:rsidP="001F0269">
            <w:pPr>
              <w:widowControl/>
              <w:spacing w:line="240" w:lineRule="auto"/>
              <w:ind w:firstLineChars="0" w:firstLine="0"/>
              <w:jc w:val="center"/>
              <w:rPr>
                <w:rFonts w:ascii="宋体" w:hAnsi="宋体" w:cs="宋体"/>
                <w:kern w:val="0"/>
                <w:sz w:val="21"/>
                <w:szCs w:val="21"/>
              </w:rPr>
            </w:pPr>
            <w:r w:rsidRPr="00F40484">
              <w:rPr>
                <w:rFonts w:ascii="宋体" w:hAnsi="宋体" w:cs="宋体" w:hint="eastAsia"/>
                <w:kern w:val="0"/>
                <w:sz w:val="21"/>
                <w:szCs w:val="21"/>
              </w:rPr>
              <w:t>√</w:t>
            </w:r>
          </w:p>
        </w:tc>
        <w:tc>
          <w:tcPr>
            <w:tcW w:w="0" w:type="auto"/>
            <w:tcBorders>
              <w:top w:val="nil"/>
              <w:left w:val="nil"/>
              <w:bottom w:val="single" w:sz="8" w:space="0" w:color="auto"/>
              <w:right w:val="single" w:sz="8" w:space="0" w:color="auto"/>
            </w:tcBorders>
            <w:shd w:val="clear" w:color="auto" w:fill="auto"/>
            <w:vAlign w:val="center"/>
            <w:hideMark/>
          </w:tcPr>
          <w:p w:rsidR="001F0269" w:rsidRPr="00F40484" w:rsidRDefault="001F0269" w:rsidP="001F0269">
            <w:pPr>
              <w:widowControl/>
              <w:spacing w:line="240" w:lineRule="auto"/>
              <w:ind w:firstLineChars="0" w:firstLine="0"/>
              <w:jc w:val="center"/>
              <w:rPr>
                <w:rFonts w:ascii="宋体" w:hAnsi="宋体" w:cs="宋体"/>
                <w:kern w:val="0"/>
                <w:sz w:val="21"/>
                <w:szCs w:val="21"/>
              </w:rPr>
            </w:pPr>
            <w:r w:rsidRPr="00F40484">
              <w:rPr>
                <w:rFonts w:ascii="宋体" w:hAnsi="宋体" w:cs="宋体" w:hint="eastAsia"/>
                <w:kern w:val="0"/>
                <w:sz w:val="21"/>
                <w:szCs w:val="21"/>
              </w:rPr>
              <w:t xml:space="preserve">　</w:t>
            </w:r>
          </w:p>
        </w:tc>
        <w:tc>
          <w:tcPr>
            <w:tcW w:w="0" w:type="auto"/>
            <w:tcBorders>
              <w:top w:val="nil"/>
              <w:left w:val="nil"/>
              <w:bottom w:val="single" w:sz="8" w:space="0" w:color="auto"/>
              <w:right w:val="single" w:sz="8" w:space="0" w:color="auto"/>
            </w:tcBorders>
            <w:shd w:val="clear" w:color="auto" w:fill="auto"/>
            <w:vAlign w:val="center"/>
            <w:hideMark/>
          </w:tcPr>
          <w:p w:rsidR="001F0269" w:rsidRPr="00F40484" w:rsidRDefault="001F0269" w:rsidP="001F0269">
            <w:pPr>
              <w:widowControl/>
              <w:spacing w:line="240" w:lineRule="auto"/>
              <w:ind w:firstLineChars="0" w:firstLine="0"/>
              <w:jc w:val="center"/>
              <w:rPr>
                <w:rFonts w:ascii="宋体" w:hAnsi="宋体" w:cs="宋体"/>
                <w:kern w:val="0"/>
                <w:sz w:val="21"/>
                <w:szCs w:val="21"/>
              </w:rPr>
            </w:pPr>
            <w:r w:rsidRPr="00F40484">
              <w:rPr>
                <w:rFonts w:ascii="宋体" w:hAnsi="宋体" w:cs="宋体" w:hint="eastAsia"/>
                <w:kern w:val="0"/>
                <w:sz w:val="21"/>
                <w:szCs w:val="21"/>
              </w:rPr>
              <w:t xml:space="preserve">　</w:t>
            </w:r>
          </w:p>
        </w:tc>
        <w:tc>
          <w:tcPr>
            <w:tcW w:w="0" w:type="auto"/>
            <w:tcBorders>
              <w:top w:val="nil"/>
              <w:left w:val="nil"/>
              <w:bottom w:val="single" w:sz="8" w:space="0" w:color="auto"/>
              <w:right w:val="single" w:sz="8" w:space="0" w:color="auto"/>
            </w:tcBorders>
            <w:shd w:val="clear" w:color="auto" w:fill="auto"/>
            <w:vAlign w:val="center"/>
            <w:hideMark/>
          </w:tcPr>
          <w:p w:rsidR="001F0269" w:rsidRPr="00F40484" w:rsidRDefault="001F0269" w:rsidP="001F0269">
            <w:pPr>
              <w:widowControl/>
              <w:spacing w:line="240" w:lineRule="auto"/>
              <w:ind w:firstLineChars="0" w:firstLine="0"/>
              <w:jc w:val="center"/>
              <w:rPr>
                <w:rFonts w:ascii="宋体" w:hAnsi="宋体" w:cs="宋体"/>
                <w:kern w:val="0"/>
                <w:sz w:val="21"/>
                <w:szCs w:val="21"/>
              </w:rPr>
            </w:pPr>
            <w:r w:rsidRPr="00F40484">
              <w:rPr>
                <w:rFonts w:ascii="宋体" w:hAnsi="宋体" w:cs="宋体" w:hint="eastAsia"/>
                <w:kern w:val="0"/>
                <w:sz w:val="21"/>
                <w:szCs w:val="21"/>
              </w:rPr>
              <w:t>√</w:t>
            </w:r>
          </w:p>
        </w:tc>
        <w:tc>
          <w:tcPr>
            <w:tcW w:w="0" w:type="auto"/>
            <w:tcBorders>
              <w:top w:val="nil"/>
              <w:left w:val="nil"/>
              <w:bottom w:val="single" w:sz="8" w:space="0" w:color="auto"/>
              <w:right w:val="single" w:sz="8" w:space="0" w:color="auto"/>
            </w:tcBorders>
            <w:shd w:val="clear" w:color="auto" w:fill="auto"/>
            <w:vAlign w:val="center"/>
            <w:hideMark/>
          </w:tcPr>
          <w:p w:rsidR="001F0269" w:rsidRPr="00F40484" w:rsidRDefault="001F0269" w:rsidP="001F0269">
            <w:pPr>
              <w:widowControl/>
              <w:spacing w:line="240" w:lineRule="auto"/>
              <w:ind w:firstLineChars="0" w:firstLine="0"/>
              <w:jc w:val="center"/>
              <w:rPr>
                <w:rFonts w:ascii="宋体" w:hAnsi="宋体" w:cs="宋体"/>
                <w:kern w:val="0"/>
                <w:sz w:val="21"/>
                <w:szCs w:val="21"/>
              </w:rPr>
            </w:pPr>
            <w:r w:rsidRPr="00F40484">
              <w:rPr>
                <w:rFonts w:ascii="宋体" w:hAnsi="宋体" w:cs="宋体" w:hint="eastAsia"/>
                <w:kern w:val="0"/>
                <w:sz w:val="21"/>
                <w:szCs w:val="21"/>
              </w:rPr>
              <w:t>√</w:t>
            </w:r>
          </w:p>
        </w:tc>
        <w:tc>
          <w:tcPr>
            <w:tcW w:w="0" w:type="auto"/>
            <w:tcBorders>
              <w:top w:val="nil"/>
              <w:left w:val="nil"/>
              <w:bottom w:val="single" w:sz="8" w:space="0" w:color="auto"/>
              <w:right w:val="single" w:sz="8" w:space="0" w:color="auto"/>
            </w:tcBorders>
            <w:shd w:val="clear" w:color="auto" w:fill="auto"/>
            <w:vAlign w:val="center"/>
            <w:hideMark/>
          </w:tcPr>
          <w:p w:rsidR="001F0269" w:rsidRPr="00F40484" w:rsidRDefault="001F0269" w:rsidP="001F0269">
            <w:pPr>
              <w:widowControl/>
              <w:spacing w:line="240" w:lineRule="auto"/>
              <w:ind w:firstLineChars="0" w:firstLine="0"/>
              <w:jc w:val="center"/>
              <w:rPr>
                <w:rFonts w:ascii="宋体" w:hAnsi="宋体" w:cs="宋体"/>
                <w:kern w:val="0"/>
                <w:sz w:val="21"/>
                <w:szCs w:val="21"/>
              </w:rPr>
            </w:pPr>
            <w:r w:rsidRPr="00F40484">
              <w:rPr>
                <w:rFonts w:ascii="宋体" w:hAnsi="宋体" w:cs="宋体" w:hint="eastAsia"/>
                <w:kern w:val="0"/>
                <w:sz w:val="21"/>
                <w:szCs w:val="21"/>
              </w:rPr>
              <w:t xml:space="preserve">　</w:t>
            </w:r>
          </w:p>
        </w:tc>
        <w:tc>
          <w:tcPr>
            <w:tcW w:w="0" w:type="auto"/>
            <w:tcBorders>
              <w:top w:val="nil"/>
              <w:left w:val="nil"/>
              <w:bottom w:val="single" w:sz="8" w:space="0" w:color="auto"/>
              <w:right w:val="single" w:sz="8" w:space="0" w:color="auto"/>
            </w:tcBorders>
            <w:shd w:val="clear" w:color="auto" w:fill="auto"/>
            <w:vAlign w:val="center"/>
            <w:hideMark/>
          </w:tcPr>
          <w:p w:rsidR="001F0269" w:rsidRPr="00F40484" w:rsidRDefault="001F0269" w:rsidP="001F0269">
            <w:pPr>
              <w:widowControl/>
              <w:spacing w:line="240" w:lineRule="auto"/>
              <w:ind w:firstLineChars="0" w:firstLine="0"/>
              <w:jc w:val="center"/>
              <w:rPr>
                <w:rFonts w:ascii="宋体" w:hAnsi="宋体" w:cs="宋体"/>
                <w:kern w:val="0"/>
                <w:sz w:val="21"/>
                <w:szCs w:val="21"/>
              </w:rPr>
            </w:pPr>
            <w:r w:rsidRPr="00F40484">
              <w:rPr>
                <w:rFonts w:ascii="宋体" w:hAnsi="宋体" w:cs="宋体" w:hint="eastAsia"/>
                <w:kern w:val="0"/>
                <w:sz w:val="21"/>
                <w:szCs w:val="21"/>
              </w:rPr>
              <w:t xml:space="preserve">　</w:t>
            </w:r>
          </w:p>
        </w:tc>
      </w:tr>
      <w:tr w:rsidR="00F40484" w:rsidRPr="00F40484" w:rsidTr="001F0269">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1F0269" w:rsidRPr="00F40484" w:rsidRDefault="001F0269" w:rsidP="001F0269">
            <w:pPr>
              <w:widowControl/>
              <w:spacing w:line="240" w:lineRule="auto"/>
              <w:ind w:firstLineChars="0" w:firstLine="0"/>
              <w:jc w:val="left"/>
              <w:rPr>
                <w:rFonts w:ascii="宋体" w:hAnsi="宋体" w:cs="宋体"/>
                <w:kern w:val="0"/>
                <w:sz w:val="21"/>
                <w:szCs w:val="21"/>
              </w:rPr>
            </w:pPr>
            <w:r w:rsidRPr="00F40484">
              <w:rPr>
                <w:rFonts w:ascii="宋体" w:hAnsi="宋体" w:cs="宋体" w:hint="eastAsia"/>
                <w:kern w:val="0"/>
                <w:sz w:val="21"/>
                <w:szCs w:val="21"/>
              </w:rPr>
              <w:t>建筑工程</w:t>
            </w:r>
          </w:p>
        </w:tc>
        <w:tc>
          <w:tcPr>
            <w:tcW w:w="0" w:type="auto"/>
            <w:tcBorders>
              <w:top w:val="nil"/>
              <w:left w:val="nil"/>
              <w:bottom w:val="single" w:sz="8" w:space="0" w:color="auto"/>
              <w:right w:val="single" w:sz="8" w:space="0" w:color="auto"/>
            </w:tcBorders>
            <w:shd w:val="clear" w:color="auto" w:fill="auto"/>
            <w:vAlign w:val="center"/>
            <w:hideMark/>
          </w:tcPr>
          <w:p w:rsidR="001F0269" w:rsidRPr="00F40484" w:rsidRDefault="001F0269" w:rsidP="001F0269">
            <w:pPr>
              <w:widowControl/>
              <w:spacing w:line="240" w:lineRule="auto"/>
              <w:ind w:firstLineChars="0" w:firstLine="0"/>
              <w:jc w:val="center"/>
              <w:rPr>
                <w:rFonts w:ascii="宋体" w:hAnsi="宋体" w:cs="宋体"/>
                <w:kern w:val="0"/>
                <w:sz w:val="21"/>
                <w:szCs w:val="21"/>
              </w:rPr>
            </w:pPr>
            <w:r w:rsidRPr="00F40484">
              <w:rPr>
                <w:rFonts w:ascii="宋体" w:hAnsi="宋体" w:cs="宋体" w:hint="eastAsia"/>
                <w:kern w:val="0"/>
                <w:sz w:val="21"/>
                <w:szCs w:val="21"/>
              </w:rPr>
              <w:t>√</w:t>
            </w:r>
          </w:p>
        </w:tc>
        <w:tc>
          <w:tcPr>
            <w:tcW w:w="0" w:type="auto"/>
            <w:tcBorders>
              <w:top w:val="nil"/>
              <w:left w:val="nil"/>
              <w:bottom w:val="single" w:sz="8" w:space="0" w:color="auto"/>
              <w:right w:val="single" w:sz="8" w:space="0" w:color="auto"/>
            </w:tcBorders>
            <w:shd w:val="clear" w:color="auto" w:fill="auto"/>
            <w:vAlign w:val="center"/>
            <w:hideMark/>
          </w:tcPr>
          <w:p w:rsidR="001F0269" w:rsidRPr="00F40484" w:rsidRDefault="001F0269" w:rsidP="001F0269">
            <w:pPr>
              <w:widowControl/>
              <w:spacing w:line="240" w:lineRule="auto"/>
              <w:ind w:firstLineChars="0" w:firstLine="0"/>
              <w:jc w:val="center"/>
              <w:rPr>
                <w:rFonts w:ascii="宋体" w:hAnsi="宋体" w:cs="宋体"/>
                <w:kern w:val="0"/>
                <w:sz w:val="21"/>
                <w:szCs w:val="21"/>
              </w:rPr>
            </w:pPr>
            <w:r w:rsidRPr="00F40484">
              <w:rPr>
                <w:rFonts w:ascii="宋体" w:hAnsi="宋体" w:cs="宋体" w:hint="eastAsia"/>
                <w:kern w:val="0"/>
                <w:sz w:val="21"/>
                <w:szCs w:val="21"/>
              </w:rPr>
              <w:t xml:space="preserve">　</w:t>
            </w:r>
          </w:p>
        </w:tc>
        <w:tc>
          <w:tcPr>
            <w:tcW w:w="0" w:type="auto"/>
            <w:tcBorders>
              <w:top w:val="nil"/>
              <w:left w:val="nil"/>
              <w:bottom w:val="single" w:sz="8" w:space="0" w:color="auto"/>
              <w:right w:val="single" w:sz="8" w:space="0" w:color="auto"/>
            </w:tcBorders>
            <w:shd w:val="clear" w:color="auto" w:fill="auto"/>
            <w:vAlign w:val="center"/>
            <w:hideMark/>
          </w:tcPr>
          <w:p w:rsidR="001F0269" w:rsidRPr="00F40484" w:rsidRDefault="001F0269" w:rsidP="001F0269">
            <w:pPr>
              <w:widowControl/>
              <w:spacing w:line="240" w:lineRule="auto"/>
              <w:ind w:firstLineChars="0" w:firstLine="0"/>
              <w:jc w:val="center"/>
              <w:rPr>
                <w:rFonts w:ascii="宋体" w:hAnsi="宋体" w:cs="宋体"/>
                <w:kern w:val="0"/>
                <w:sz w:val="21"/>
                <w:szCs w:val="21"/>
              </w:rPr>
            </w:pPr>
            <w:r w:rsidRPr="00F40484">
              <w:rPr>
                <w:rFonts w:ascii="宋体" w:hAnsi="宋体" w:cs="宋体" w:hint="eastAsia"/>
                <w:kern w:val="0"/>
                <w:sz w:val="21"/>
                <w:szCs w:val="21"/>
              </w:rPr>
              <w:t xml:space="preserve">　</w:t>
            </w:r>
          </w:p>
        </w:tc>
        <w:tc>
          <w:tcPr>
            <w:tcW w:w="0" w:type="auto"/>
            <w:tcBorders>
              <w:top w:val="nil"/>
              <w:left w:val="nil"/>
              <w:bottom w:val="single" w:sz="8" w:space="0" w:color="auto"/>
              <w:right w:val="single" w:sz="8" w:space="0" w:color="auto"/>
            </w:tcBorders>
            <w:shd w:val="clear" w:color="auto" w:fill="auto"/>
            <w:vAlign w:val="center"/>
            <w:hideMark/>
          </w:tcPr>
          <w:p w:rsidR="001F0269" w:rsidRPr="00F40484" w:rsidRDefault="001F0269" w:rsidP="001F0269">
            <w:pPr>
              <w:widowControl/>
              <w:spacing w:line="240" w:lineRule="auto"/>
              <w:ind w:firstLineChars="0" w:firstLine="0"/>
              <w:jc w:val="center"/>
              <w:rPr>
                <w:rFonts w:ascii="宋体" w:hAnsi="宋体" w:cs="宋体"/>
                <w:kern w:val="0"/>
                <w:sz w:val="21"/>
                <w:szCs w:val="21"/>
              </w:rPr>
            </w:pPr>
            <w:r w:rsidRPr="00F40484">
              <w:rPr>
                <w:rFonts w:ascii="宋体" w:hAnsi="宋体" w:cs="宋体" w:hint="eastAsia"/>
                <w:kern w:val="0"/>
                <w:sz w:val="21"/>
                <w:szCs w:val="21"/>
              </w:rPr>
              <w:t>√</w:t>
            </w:r>
          </w:p>
        </w:tc>
        <w:tc>
          <w:tcPr>
            <w:tcW w:w="0" w:type="auto"/>
            <w:tcBorders>
              <w:top w:val="nil"/>
              <w:left w:val="nil"/>
              <w:bottom w:val="single" w:sz="8" w:space="0" w:color="auto"/>
              <w:right w:val="single" w:sz="8" w:space="0" w:color="auto"/>
            </w:tcBorders>
            <w:shd w:val="clear" w:color="auto" w:fill="auto"/>
            <w:vAlign w:val="center"/>
            <w:hideMark/>
          </w:tcPr>
          <w:p w:rsidR="001F0269" w:rsidRPr="00F40484" w:rsidRDefault="001F0269" w:rsidP="001F0269">
            <w:pPr>
              <w:widowControl/>
              <w:spacing w:line="240" w:lineRule="auto"/>
              <w:ind w:firstLineChars="0" w:firstLine="0"/>
              <w:jc w:val="center"/>
              <w:rPr>
                <w:rFonts w:ascii="宋体" w:hAnsi="宋体" w:cs="宋体"/>
                <w:kern w:val="0"/>
                <w:sz w:val="21"/>
                <w:szCs w:val="21"/>
              </w:rPr>
            </w:pPr>
            <w:r w:rsidRPr="00F40484">
              <w:rPr>
                <w:rFonts w:ascii="宋体" w:hAnsi="宋体" w:cs="宋体" w:hint="eastAsia"/>
                <w:kern w:val="0"/>
                <w:sz w:val="21"/>
                <w:szCs w:val="21"/>
              </w:rPr>
              <w:t>√</w:t>
            </w:r>
          </w:p>
        </w:tc>
        <w:tc>
          <w:tcPr>
            <w:tcW w:w="0" w:type="auto"/>
            <w:tcBorders>
              <w:top w:val="nil"/>
              <w:left w:val="nil"/>
              <w:bottom w:val="single" w:sz="8" w:space="0" w:color="auto"/>
              <w:right w:val="single" w:sz="8" w:space="0" w:color="auto"/>
            </w:tcBorders>
            <w:shd w:val="clear" w:color="auto" w:fill="auto"/>
            <w:vAlign w:val="center"/>
            <w:hideMark/>
          </w:tcPr>
          <w:p w:rsidR="001F0269" w:rsidRPr="00F40484" w:rsidRDefault="001F0269" w:rsidP="001F0269">
            <w:pPr>
              <w:widowControl/>
              <w:spacing w:line="240" w:lineRule="auto"/>
              <w:ind w:firstLineChars="0" w:firstLine="0"/>
              <w:jc w:val="center"/>
              <w:rPr>
                <w:rFonts w:ascii="宋体" w:hAnsi="宋体" w:cs="宋体"/>
                <w:kern w:val="0"/>
                <w:sz w:val="21"/>
                <w:szCs w:val="21"/>
              </w:rPr>
            </w:pPr>
            <w:r w:rsidRPr="00F40484">
              <w:rPr>
                <w:rFonts w:ascii="宋体" w:hAnsi="宋体" w:cs="宋体" w:hint="eastAsia"/>
                <w:kern w:val="0"/>
                <w:sz w:val="21"/>
                <w:szCs w:val="21"/>
              </w:rPr>
              <w:t xml:space="preserve">　</w:t>
            </w:r>
          </w:p>
        </w:tc>
        <w:tc>
          <w:tcPr>
            <w:tcW w:w="0" w:type="auto"/>
            <w:tcBorders>
              <w:top w:val="nil"/>
              <w:left w:val="nil"/>
              <w:bottom w:val="single" w:sz="8" w:space="0" w:color="auto"/>
              <w:right w:val="single" w:sz="8" w:space="0" w:color="auto"/>
            </w:tcBorders>
            <w:shd w:val="clear" w:color="auto" w:fill="auto"/>
            <w:vAlign w:val="center"/>
            <w:hideMark/>
          </w:tcPr>
          <w:p w:rsidR="001F0269" w:rsidRPr="00F40484" w:rsidRDefault="001F0269" w:rsidP="001F0269">
            <w:pPr>
              <w:widowControl/>
              <w:spacing w:line="240" w:lineRule="auto"/>
              <w:ind w:firstLineChars="0" w:firstLine="0"/>
              <w:jc w:val="center"/>
              <w:rPr>
                <w:rFonts w:ascii="宋体" w:hAnsi="宋体" w:cs="宋体"/>
                <w:kern w:val="0"/>
                <w:sz w:val="21"/>
                <w:szCs w:val="21"/>
              </w:rPr>
            </w:pPr>
            <w:r w:rsidRPr="00F40484">
              <w:rPr>
                <w:rFonts w:ascii="宋体" w:hAnsi="宋体" w:cs="宋体" w:hint="eastAsia"/>
                <w:kern w:val="0"/>
                <w:sz w:val="21"/>
                <w:szCs w:val="21"/>
              </w:rPr>
              <w:t xml:space="preserve">　</w:t>
            </w:r>
          </w:p>
        </w:tc>
      </w:tr>
      <w:tr w:rsidR="00F40484" w:rsidRPr="00F40484" w:rsidTr="001F0269">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1F0269" w:rsidRPr="00F40484" w:rsidRDefault="001F0269" w:rsidP="001F0269">
            <w:pPr>
              <w:widowControl/>
              <w:spacing w:line="240" w:lineRule="auto"/>
              <w:ind w:firstLineChars="0" w:firstLine="0"/>
              <w:jc w:val="left"/>
              <w:rPr>
                <w:rFonts w:ascii="宋体" w:hAnsi="宋体" w:cs="宋体"/>
                <w:kern w:val="0"/>
                <w:sz w:val="21"/>
                <w:szCs w:val="21"/>
              </w:rPr>
            </w:pPr>
            <w:r w:rsidRPr="00F40484">
              <w:rPr>
                <w:rFonts w:ascii="宋体" w:hAnsi="宋体" w:cs="宋体" w:hint="eastAsia"/>
                <w:kern w:val="0"/>
                <w:sz w:val="21"/>
                <w:szCs w:val="21"/>
              </w:rPr>
              <w:t>安装工程</w:t>
            </w:r>
          </w:p>
        </w:tc>
        <w:tc>
          <w:tcPr>
            <w:tcW w:w="0" w:type="auto"/>
            <w:tcBorders>
              <w:top w:val="nil"/>
              <w:left w:val="nil"/>
              <w:bottom w:val="single" w:sz="8" w:space="0" w:color="auto"/>
              <w:right w:val="single" w:sz="8" w:space="0" w:color="auto"/>
            </w:tcBorders>
            <w:shd w:val="clear" w:color="auto" w:fill="auto"/>
            <w:vAlign w:val="center"/>
            <w:hideMark/>
          </w:tcPr>
          <w:p w:rsidR="001F0269" w:rsidRPr="00F40484" w:rsidRDefault="001F0269" w:rsidP="001F0269">
            <w:pPr>
              <w:widowControl/>
              <w:spacing w:line="240" w:lineRule="auto"/>
              <w:ind w:firstLineChars="0" w:firstLine="0"/>
              <w:jc w:val="center"/>
              <w:rPr>
                <w:rFonts w:ascii="宋体" w:hAnsi="宋体" w:cs="宋体"/>
                <w:kern w:val="0"/>
                <w:sz w:val="21"/>
                <w:szCs w:val="21"/>
              </w:rPr>
            </w:pPr>
            <w:r w:rsidRPr="00F40484">
              <w:rPr>
                <w:rFonts w:ascii="宋体" w:hAnsi="宋体" w:cs="宋体" w:hint="eastAsia"/>
                <w:kern w:val="0"/>
                <w:sz w:val="21"/>
                <w:szCs w:val="21"/>
              </w:rPr>
              <w:t>√</w:t>
            </w:r>
          </w:p>
        </w:tc>
        <w:tc>
          <w:tcPr>
            <w:tcW w:w="0" w:type="auto"/>
            <w:tcBorders>
              <w:top w:val="nil"/>
              <w:left w:val="nil"/>
              <w:bottom w:val="single" w:sz="8" w:space="0" w:color="auto"/>
              <w:right w:val="single" w:sz="8" w:space="0" w:color="auto"/>
            </w:tcBorders>
            <w:shd w:val="clear" w:color="auto" w:fill="auto"/>
            <w:vAlign w:val="center"/>
            <w:hideMark/>
          </w:tcPr>
          <w:p w:rsidR="001F0269" w:rsidRPr="00F40484" w:rsidRDefault="001F0269" w:rsidP="001F0269">
            <w:pPr>
              <w:widowControl/>
              <w:spacing w:line="240" w:lineRule="auto"/>
              <w:ind w:firstLineChars="0" w:firstLine="0"/>
              <w:jc w:val="center"/>
              <w:rPr>
                <w:rFonts w:ascii="宋体" w:hAnsi="宋体" w:cs="宋体"/>
                <w:kern w:val="0"/>
                <w:sz w:val="21"/>
                <w:szCs w:val="21"/>
              </w:rPr>
            </w:pPr>
            <w:r w:rsidRPr="00F40484">
              <w:rPr>
                <w:rFonts w:ascii="宋体" w:hAnsi="宋体" w:cs="宋体" w:hint="eastAsia"/>
                <w:kern w:val="0"/>
                <w:sz w:val="21"/>
                <w:szCs w:val="21"/>
              </w:rPr>
              <w:t xml:space="preserve">　</w:t>
            </w:r>
          </w:p>
        </w:tc>
        <w:tc>
          <w:tcPr>
            <w:tcW w:w="0" w:type="auto"/>
            <w:tcBorders>
              <w:top w:val="nil"/>
              <w:left w:val="nil"/>
              <w:bottom w:val="single" w:sz="8" w:space="0" w:color="auto"/>
              <w:right w:val="single" w:sz="8" w:space="0" w:color="auto"/>
            </w:tcBorders>
            <w:shd w:val="clear" w:color="auto" w:fill="auto"/>
            <w:vAlign w:val="center"/>
            <w:hideMark/>
          </w:tcPr>
          <w:p w:rsidR="001F0269" w:rsidRPr="00F40484" w:rsidRDefault="001F0269" w:rsidP="001F0269">
            <w:pPr>
              <w:widowControl/>
              <w:spacing w:line="240" w:lineRule="auto"/>
              <w:ind w:firstLineChars="0" w:firstLine="0"/>
              <w:jc w:val="center"/>
              <w:rPr>
                <w:rFonts w:ascii="宋体" w:hAnsi="宋体" w:cs="宋体"/>
                <w:kern w:val="0"/>
                <w:sz w:val="21"/>
                <w:szCs w:val="21"/>
              </w:rPr>
            </w:pPr>
            <w:r w:rsidRPr="00F40484">
              <w:rPr>
                <w:rFonts w:ascii="宋体" w:hAnsi="宋体" w:cs="宋体" w:hint="eastAsia"/>
                <w:kern w:val="0"/>
                <w:sz w:val="21"/>
                <w:szCs w:val="21"/>
              </w:rPr>
              <w:t xml:space="preserve">　</w:t>
            </w:r>
          </w:p>
        </w:tc>
        <w:tc>
          <w:tcPr>
            <w:tcW w:w="0" w:type="auto"/>
            <w:tcBorders>
              <w:top w:val="nil"/>
              <w:left w:val="nil"/>
              <w:bottom w:val="single" w:sz="8" w:space="0" w:color="auto"/>
              <w:right w:val="single" w:sz="8" w:space="0" w:color="auto"/>
            </w:tcBorders>
            <w:shd w:val="clear" w:color="auto" w:fill="auto"/>
            <w:vAlign w:val="center"/>
            <w:hideMark/>
          </w:tcPr>
          <w:p w:rsidR="001F0269" w:rsidRPr="00F40484" w:rsidRDefault="001F0269" w:rsidP="001F0269">
            <w:pPr>
              <w:widowControl/>
              <w:spacing w:line="240" w:lineRule="auto"/>
              <w:ind w:firstLineChars="0" w:firstLine="0"/>
              <w:jc w:val="center"/>
              <w:rPr>
                <w:rFonts w:ascii="宋体" w:hAnsi="宋体" w:cs="宋体"/>
                <w:kern w:val="0"/>
                <w:sz w:val="21"/>
                <w:szCs w:val="21"/>
              </w:rPr>
            </w:pPr>
            <w:r w:rsidRPr="00F40484">
              <w:rPr>
                <w:rFonts w:ascii="宋体" w:hAnsi="宋体" w:cs="宋体" w:hint="eastAsia"/>
                <w:kern w:val="0"/>
                <w:sz w:val="21"/>
                <w:szCs w:val="21"/>
              </w:rPr>
              <w:t>√</w:t>
            </w:r>
          </w:p>
        </w:tc>
        <w:tc>
          <w:tcPr>
            <w:tcW w:w="0" w:type="auto"/>
            <w:tcBorders>
              <w:top w:val="nil"/>
              <w:left w:val="nil"/>
              <w:bottom w:val="single" w:sz="8" w:space="0" w:color="auto"/>
              <w:right w:val="single" w:sz="8" w:space="0" w:color="auto"/>
            </w:tcBorders>
            <w:shd w:val="clear" w:color="auto" w:fill="auto"/>
            <w:vAlign w:val="center"/>
            <w:hideMark/>
          </w:tcPr>
          <w:p w:rsidR="001F0269" w:rsidRPr="00F40484" w:rsidRDefault="001F0269" w:rsidP="001F0269">
            <w:pPr>
              <w:widowControl/>
              <w:spacing w:line="240" w:lineRule="auto"/>
              <w:ind w:firstLineChars="0" w:firstLine="0"/>
              <w:jc w:val="center"/>
              <w:rPr>
                <w:rFonts w:ascii="宋体" w:hAnsi="宋体" w:cs="宋体"/>
                <w:kern w:val="0"/>
                <w:sz w:val="21"/>
                <w:szCs w:val="21"/>
              </w:rPr>
            </w:pPr>
            <w:r w:rsidRPr="00F40484">
              <w:rPr>
                <w:rFonts w:ascii="宋体" w:hAnsi="宋体" w:cs="宋体" w:hint="eastAsia"/>
                <w:kern w:val="0"/>
                <w:sz w:val="21"/>
                <w:szCs w:val="21"/>
              </w:rPr>
              <w:t>√</w:t>
            </w:r>
          </w:p>
        </w:tc>
        <w:tc>
          <w:tcPr>
            <w:tcW w:w="0" w:type="auto"/>
            <w:tcBorders>
              <w:top w:val="nil"/>
              <w:left w:val="nil"/>
              <w:bottom w:val="single" w:sz="8" w:space="0" w:color="auto"/>
              <w:right w:val="single" w:sz="8" w:space="0" w:color="auto"/>
            </w:tcBorders>
            <w:shd w:val="clear" w:color="auto" w:fill="auto"/>
            <w:vAlign w:val="center"/>
            <w:hideMark/>
          </w:tcPr>
          <w:p w:rsidR="001F0269" w:rsidRPr="00F40484" w:rsidRDefault="001F0269" w:rsidP="001F0269">
            <w:pPr>
              <w:widowControl/>
              <w:spacing w:line="240" w:lineRule="auto"/>
              <w:ind w:firstLineChars="0" w:firstLine="0"/>
              <w:jc w:val="center"/>
              <w:rPr>
                <w:rFonts w:ascii="宋体" w:hAnsi="宋体" w:cs="宋体"/>
                <w:kern w:val="0"/>
                <w:sz w:val="21"/>
                <w:szCs w:val="21"/>
              </w:rPr>
            </w:pPr>
            <w:r w:rsidRPr="00F40484">
              <w:rPr>
                <w:rFonts w:ascii="宋体" w:hAnsi="宋体" w:cs="宋体" w:hint="eastAsia"/>
                <w:kern w:val="0"/>
                <w:sz w:val="21"/>
                <w:szCs w:val="21"/>
              </w:rPr>
              <w:t xml:space="preserve">　</w:t>
            </w:r>
          </w:p>
        </w:tc>
        <w:tc>
          <w:tcPr>
            <w:tcW w:w="0" w:type="auto"/>
            <w:tcBorders>
              <w:top w:val="nil"/>
              <w:left w:val="nil"/>
              <w:bottom w:val="single" w:sz="8" w:space="0" w:color="auto"/>
              <w:right w:val="single" w:sz="8" w:space="0" w:color="auto"/>
            </w:tcBorders>
            <w:shd w:val="clear" w:color="auto" w:fill="auto"/>
            <w:vAlign w:val="center"/>
            <w:hideMark/>
          </w:tcPr>
          <w:p w:rsidR="001F0269" w:rsidRPr="00F40484" w:rsidRDefault="001F0269" w:rsidP="001F0269">
            <w:pPr>
              <w:widowControl/>
              <w:spacing w:line="240" w:lineRule="auto"/>
              <w:ind w:firstLineChars="0" w:firstLine="0"/>
              <w:jc w:val="center"/>
              <w:rPr>
                <w:rFonts w:ascii="宋体" w:hAnsi="宋体" w:cs="宋体"/>
                <w:kern w:val="0"/>
                <w:sz w:val="21"/>
                <w:szCs w:val="21"/>
              </w:rPr>
            </w:pPr>
            <w:r w:rsidRPr="00F40484">
              <w:rPr>
                <w:rFonts w:ascii="宋体" w:hAnsi="宋体" w:cs="宋体" w:hint="eastAsia"/>
                <w:kern w:val="0"/>
                <w:sz w:val="21"/>
                <w:szCs w:val="21"/>
              </w:rPr>
              <w:t xml:space="preserve">　</w:t>
            </w:r>
          </w:p>
        </w:tc>
      </w:tr>
      <w:tr w:rsidR="00F40484" w:rsidRPr="00F40484" w:rsidTr="001F0269">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1F0269" w:rsidRPr="00F40484" w:rsidRDefault="001F0269" w:rsidP="001F0269">
            <w:pPr>
              <w:widowControl/>
              <w:spacing w:line="240" w:lineRule="auto"/>
              <w:ind w:firstLineChars="0" w:firstLine="0"/>
              <w:jc w:val="left"/>
              <w:rPr>
                <w:rFonts w:ascii="宋体" w:hAnsi="宋体" w:cs="宋体"/>
                <w:kern w:val="0"/>
                <w:sz w:val="21"/>
                <w:szCs w:val="21"/>
              </w:rPr>
            </w:pPr>
            <w:r w:rsidRPr="00F40484">
              <w:rPr>
                <w:rFonts w:ascii="宋体" w:hAnsi="宋体" w:cs="宋体" w:hint="eastAsia"/>
                <w:kern w:val="0"/>
                <w:sz w:val="21"/>
                <w:szCs w:val="21"/>
              </w:rPr>
              <w:t>绿化工程</w:t>
            </w:r>
          </w:p>
        </w:tc>
        <w:tc>
          <w:tcPr>
            <w:tcW w:w="0" w:type="auto"/>
            <w:tcBorders>
              <w:top w:val="nil"/>
              <w:left w:val="nil"/>
              <w:bottom w:val="single" w:sz="8" w:space="0" w:color="auto"/>
              <w:right w:val="single" w:sz="8" w:space="0" w:color="auto"/>
            </w:tcBorders>
            <w:shd w:val="clear" w:color="auto" w:fill="auto"/>
            <w:vAlign w:val="center"/>
            <w:hideMark/>
          </w:tcPr>
          <w:p w:rsidR="001F0269" w:rsidRPr="00F40484" w:rsidRDefault="001F0269" w:rsidP="001F0269">
            <w:pPr>
              <w:widowControl/>
              <w:spacing w:line="240" w:lineRule="auto"/>
              <w:ind w:firstLineChars="0" w:firstLine="0"/>
              <w:jc w:val="center"/>
              <w:rPr>
                <w:rFonts w:ascii="宋体" w:hAnsi="宋体" w:cs="宋体"/>
                <w:kern w:val="0"/>
                <w:sz w:val="21"/>
                <w:szCs w:val="21"/>
              </w:rPr>
            </w:pPr>
            <w:r w:rsidRPr="00F40484">
              <w:rPr>
                <w:rFonts w:ascii="宋体" w:hAnsi="宋体" w:cs="宋体" w:hint="eastAsia"/>
                <w:kern w:val="0"/>
                <w:sz w:val="21"/>
                <w:szCs w:val="21"/>
              </w:rPr>
              <w:t>√</w:t>
            </w:r>
          </w:p>
        </w:tc>
        <w:tc>
          <w:tcPr>
            <w:tcW w:w="0" w:type="auto"/>
            <w:tcBorders>
              <w:top w:val="nil"/>
              <w:left w:val="nil"/>
              <w:bottom w:val="single" w:sz="8" w:space="0" w:color="auto"/>
              <w:right w:val="single" w:sz="8" w:space="0" w:color="auto"/>
            </w:tcBorders>
            <w:shd w:val="clear" w:color="auto" w:fill="auto"/>
            <w:vAlign w:val="center"/>
            <w:hideMark/>
          </w:tcPr>
          <w:p w:rsidR="001F0269" w:rsidRPr="00F40484" w:rsidRDefault="001F0269" w:rsidP="001F0269">
            <w:pPr>
              <w:widowControl/>
              <w:spacing w:line="240" w:lineRule="auto"/>
              <w:ind w:firstLineChars="0" w:firstLine="0"/>
              <w:jc w:val="center"/>
              <w:rPr>
                <w:rFonts w:ascii="宋体" w:hAnsi="宋体" w:cs="宋体"/>
                <w:kern w:val="0"/>
                <w:sz w:val="21"/>
                <w:szCs w:val="21"/>
              </w:rPr>
            </w:pPr>
            <w:r w:rsidRPr="00F40484">
              <w:rPr>
                <w:rFonts w:ascii="宋体" w:hAnsi="宋体" w:cs="宋体" w:hint="eastAsia"/>
                <w:kern w:val="0"/>
                <w:sz w:val="21"/>
                <w:szCs w:val="21"/>
              </w:rPr>
              <w:t xml:space="preserve">　</w:t>
            </w:r>
          </w:p>
        </w:tc>
        <w:tc>
          <w:tcPr>
            <w:tcW w:w="0" w:type="auto"/>
            <w:tcBorders>
              <w:top w:val="nil"/>
              <w:left w:val="nil"/>
              <w:bottom w:val="single" w:sz="8" w:space="0" w:color="auto"/>
              <w:right w:val="single" w:sz="8" w:space="0" w:color="auto"/>
            </w:tcBorders>
            <w:shd w:val="clear" w:color="auto" w:fill="auto"/>
            <w:vAlign w:val="center"/>
            <w:hideMark/>
          </w:tcPr>
          <w:p w:rsidR="001F0269" w:rsidRPr="00F40484" w:rsidRDefault="001F0269" w:rsidP="001F0269">
            <w:pPr>
              <w:widowControl/>
              <w:spacing w:line="240" w:lineRule="auto"/>
              <w:ind w:firstLineChars="0" w:firstLine="0"/>
              <w:jc w:val="center"/>
              <w:rPr>
                <w:rFonts w:ascii="宋体" w:hAnsi="宋体" w:cs="宋体"/>
                <w:kern w:val="0"/>
                <w:sz w:val="21"/>
                <w:szCs w:val="21"/>
              </w:rPr>
            </w:pPr>
            <w:r w:rsidRPr="00F40484">
              <w:rPr>
                <w:rFonts w:ascii="宋体" w:hAnsi="宋体" w:cs="宋体" w:hint="eastAsia"/>
                <w:kern w:val="0"/>
                <w:sz w:val="21"/>
                <w:szCs w:val="21"/>
              </w:rPr>
              <w:t xml:space="preserve">　</w:t>
            </w:r>
          </w:p>
        </w:tc>
        <w:tc>
          <w:tcPr>
            <w:tcW w:w="0" w:type="auto"/>
            <w:tcBorders>
              <w:top w:val="nil"/>
              <w:left w:val="nil"/>
              <w:bottom w:val="single" w:sz="8" w:space="0" w:color="auto"/>
              <w:right w:val="single" w:sz="8" w:space="0" w:color="auto"/>
            </w:tcBorders>
            <w:shd w:val="clear" w:color="auto" w:fill="auto"/>
            <w:vAlign w:val="center"/>
            <w:hideMark/>
          </w:tcPr>
          <w:p w:rsidR="001F0269" w:rsidRPr="00F40484" w:rsidRDefault="001F0269" w:rsidP="001F0269">
            <w:pPr>
              <w:widowControl/>
              <w:spacing w:line="240" w:lineRule="auto"/>
              <w:ind w:firstLineChars="0" w:firstLine="0"/>
              <w:jc w:val="center"/>
              <w:rPr>
                <w:rFonts w:ascii="宋体" w:hAnsi="宋体" w:cs="宋体"/>
                <w:kern w:val="0"/>
                <w:sz w:val="21"/>
                <w:szCs w:val="21"/>
              </w:rPr>
            </w:pPr>
            <w:r w:rsidRPr="00F40484">
              <w:rPr>
                <w:rFonts w:ascii="宋体" w:hAnsi="宋体" w:cs="宋体" w:hint="eastAsia"/>
                <w:kern w:val="0"/>
                <w:sz w:val="21"/>
                <w:szCs w:val="21"/>
              </w:rPr>
              <w:t>√</w:t>
            </w:r>
          </w:p>
        </w:tc>
        <w:tc>
          <w:tcPr>
            <w:tcW w:w="0" w:type="auto"/>
            <w:tcBorders>
              <w:top w:val="nil"/>
              <w:left w:val="nil"/>
              <w:bottom w:val="single" w:sz="8" w:space="0" w:color="auto"/>
              <w:right w:val="single" w:sz="8" w:space="0" w:color="auto"/>
            </w:tcBorders>
            <w:shd w:val="clear" w:color="auto" w:fill="auto"/>
            <w:vAlign w:val="center"/>
            <w:hideMark/>
          </w:tcPr>
          <w:p w:rsidR="001F0269" w:rsidRPr="00F40484" w:rsidRDefault="001F0269" w:rsidP="001F0269">
            <w:pPr>
              <w:widowControl/>
              <w:spacing w:line="240" w:lineRule="auto"/>
              <w:ind w:firstLineChars="0" w:firstLine="0"/>
              <w:jc w:val="center"/>
              <w:rPr>
                <w:rFonts w:ascii="宋体" w:hAnsi="宋体" w:cs="宋体"/>
                <w:kern w:val="0"/>
                <w:sz w:val="21"/>
                <w:szCs w:val="21"/>
              </w:rPr>
            </w:pPr>
            <w:r w:rsidRPr="00F40484">
              <w:rPr>
                <w:rFonts w:ascii="宋体" w:hAnsi="宋体" w:cs="宋体" w:hint="eastAsia"/>
                <w:kern w:val="0"/>
                <w:sz w:val="21"/>
                <w:szCs w:val="21"/>
              </w:rPr>
              <w:t>√</w:t>
            </w:r>
          </w:p>
        </w:tc>
        <w:tc>
          <w:tcPr>
            <w:tcW w:w="0" w:type="auto"/>
            <w:tcBorders>
              <w:top w:val="nil"/>
              <w:left w:val="nil"/>
              <w:bottom w:val="single" w:sz="8" w:space="0" w:color="auto"/>
              <w:right w:val="single" w:sz="8" w:space="0" w:color="auto"/>
            </w:tcBorders>
            <w:shd w:val="clear" w:color="auto" w:fill="auto"/>
            <w:vAlign w:val="center"/>
            <w:hideMark/>
          </w:tcPr>
          <w:p w:rsidR="001F0269" w:rsidRPr="00F40484" w:rsidRDefault="001F0269" w:rsidP="001F0269">
            <w:pPr>
              <w:widowControl/>
              <w:spacing w:line="240" w:lineRule="auto"/>
              <w:ind w:firstLineChars="0" w:firstLine="0"/>
              <w:jc w:val="center"/>
              <w:rPr>
                <w:rFonts w:ascii="宋体" w:hAnsi="宋体" w:cs="宋体"/>
                <w:kern w:val="0"/>
                <w:sz w:val="21"/>
                <w:szCs w:val="21"/>
              </w:rPr>
            </w:pPr>
            <w:r w:rsidRPr="00F40484">
              <w:rPr>
                <w:rFonts w:ascii="宋体" w:hAnsi="宋体" w:cs="宋体" w:hint="eastAsia"/>
                <w:kern w:val="0"/>
                <w:sz w:val="21"/>
                <w:szCs w:val="21"/>
              </w:rPr>
              <w:t xml:space="preserve">　</w:t>
            </w:r>
          </w:p>
        </w:tc>
        <w:tc>
          <w:tcPr>
            <w:tcW w:w="0" w:type="auto"/>
            <w:tcBorders>
              <w:top w:val="nil"/>
              <w:left w:val="nil"/>
              <w:bottom w:val="single" w:sz="8" w:space="0" w:color="auto"/>
              <w:right w:val="single" w:sz="8" w:space="0" w:color="auto"/>
            </w:tcBorders>
            <w:shd w:val="clear" w:color="auto" w:fill="auto"/>
            <w:vAlign w:val="center"/>
            <w:hideMark/>
          </w:tcPr>
          <w:p w:rsidR="001F0269" w:rsidRPr="00F40484" w:rsidRDefault="001F0269" w:rsidP="001F0269">
            <w:pPr>
              <w:widowControl/>
              <w:spacing w:line="240" w:lineRule="auto"/>
              <w:ind w:firstLineChars="0" w:firstLine="0"/>
              <w:jc w:val="center"/>
              <w:rPr>
                <w:rFonts w:ascii="宋体" w:hAnsi="宋体" w:cs="宋体"/>
                <w:kern w:val="0"/>
                <w:sz w:val="21"/>
                <w:szCs w:val="21"/>
              </w:rPr>
            </w:pPr>
            <w:r w:rsidRPr="00F40484">
              <w:rPr>
                <w:rFonts w:ascii="宋体" w:hAnsi="宋体" w:cs="宋体" w:hint="eastAsia"/>
                <w:kern w:val="0"/>
                <w:sz w:val="21"/>
                <w:szCs w:val="21"/>
              </w:rPr>
              <w:t xml:space="preserve">　</w:t>
            </w:r>
          </w:p>
        </w:tc>
      </w:tr>
      <w:tr w:rsidR="00F40484" w:rsidRPr="00F40484" w:rsidTr="001F0269">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1F0269" w:rsidRPr="00F40484" w:rsidRDefault="001F0269" w:rsidP="001F0269">
            <w:pPr>
              <w:widowControl/>
              <w:spacing w:line="240" w:lineRule="auto"/>
              <w:ind w:firstLineChars="0" w:firstLine="0"/>
              <w:jc w:val="left"/>
              <w:rPr>
                <w:rFonts w:ascii="宋体" w:hAnsi="宋体" w:cs="宋体"/>
                <w:kern w:val="0"/>
                <w:sz w:val="21"/>
                <w:szCs w:val="21"/>
              </w:rPr>
            </w:pPr>
            <w:r w:rsidRPr="00F40484">
              <w:rPr>
                <w:rFonts w:ascii="宋体" w:hAnsi="宋体" w:cs="宋体" w:hint="eastAsia"/>
                <w:kern w:val="0"/>
                <w:sz w:val="21"/>
                <w:szCs w:val="21"/>
              </w:rPr>
              <w:t>监理</w:t>
            </w:r>
          </w:p>
        </w:tc>
        <w:tc>
          <w:tcPr>
            <w:tcW w:w="0" w:type="auto"/>
            <w:tcBorders>
              <w:top w:val="nil"/>
              <w:left w:val="nil"/>
              <w:bottom w:val="single" w:sz="8" w:space="0" w:color="auto"/>
              <w:right w:val="single" w:sz="8" w:space="0" w:color="auto"/>
            </w:tcBorders>
            <w:shd w:val="clear" w:color="auto" w:fill="auto"/>
            <w:vAlign w:val="center"/>
            <w:hideMark/>
          </w:tcPr>
          <w:p w:rsidR="001F0269" w:rsidRPr="00F40484" w:rsidRDefault="001F0269" w:rsidP="001F0269">
            <w:pPr>
              <w:widowControl/>
              <w:spacing w:line="240" w:lineRule="auto"/>
              <w:ind w:firstLineChars="0" w:firstLine="0"/>
              <w:jc w:val="center"/>
              <w:rPr>
                <w:rFonts w:ascii="宋体" w:hAnsi="宋体" w:cs="宋体"/>
                <w:kern w:val="0"/>
                <w:sz w:val="21"/>
                <w:szCs w:val="21"/>
              </w:rPr>
            </w:pPr>
            <w:r w:rsidRPr="00F40484">
              <w:rPr>
                <w:rFonts w:ascii="宋体" w:hAnsi="宋体" w:cs="宋体" w:hint="eastAsia"/>
                <w:kern w:val="0"/>
                <w:sz w:val="21"/>
                <w:szCs w:val="21"/>
              </w:rPr>
              <w:t>√</w:t>
            </w:r>
          </w:p>
        </w:tc>
        <w:tc>
          <w:tcPr>
            <w:tcW w:w="0" w:type="auto"/>
            <w:tcBorders>
              <w:top w:val="nil"/>
              <w:left w:val="nil"/>
              <w:bottom w:val="single" w:sz="8" w:space="0" w:color="auto"/>
              <w:right w:val="single" w:sz="8" w:space="0" w:color="auto"/>
            </w:tcBorders>
            <w:shd w:val="clear" w:color="auto" w:fill="auto"/>
            <w:vAlign w:val="center"/>
            <w:hideMark/>
          </w:tcPr>
          <w:p w:rsidR="001F0269" w:rsidRPr="00F40484" w:rsidRDefault="001F0269" w:rsidP="001F0269">
            <w:pPr>
              <w:widowControl/>
              <w:spacing w:line="240" w:lineRule="auto"/>
              <w:ind w:firstLineChars="0" w:firstLine="0"/>
              <w:jc w:val="center"/>
              <w:rPr>
                <w:rFonts w:ascii="宋体" w:hAnsi="宋体" w:cs="宋体"/>
                <w:kern w:val="0"/>
                <w:sz w:val="21"/>
                <w:szCs w:val="21"/>
              </w:rPr>
            </w:pPr>
            <w:r w:rsidRPr="00F40484">
              <w:rPr>
                <w:rFonts w:ascii="宋体" w:hAnsi="宋体" w:cs="宋体" w:hint="eastAsia"/>
                <w:kern w:val="0"/>
                <w:sz w:val="21"/>
                <w:szCs w:val="21"/>
              </w:rPr>
              <w:t xml:space="preserve">　</w:t>
            </w:r>
          </w:p>
        </w:tc>
        <w:tc>
          <w:tcPr>
            <w:tcW w:w="0" w:type="auto"/>
            <w:tcBorders>
              <w:top w:val="nil"/>
              <w:left w:val="nil"/>
              <w:bottom w:val="single" w:sz="8" w:space="0" w:color="auto"/>
              <w:right w:val="single" w:sz="8" w:space="0" w:color="auto"/>
            </w:tcBorders>
            <w:shd w:val="clear" w:color="auto" w:fill="auto"/>
            <w:vAlign w:val="center"/>
            <w:hideMark/>
          </w:tcPr>
          <w:p w:rsidR="001F0269" w:rsidRPr="00F40484" w:rsidRDefault="001F0269" w:rsidP="001F0269">
            <w:pPr>
              <w:widowControl/>
              <w:spacing w:line="240" w:lineRule="auto"/>
              <w:ind w:firstLineChars="0" w:firstLine="0"/>
              <w:jc w:val="center"/>
              <w:rPr>
                <w:rFonts w:ascii="宋体" w:hAnsi="宋体" w:cs="宋体"/>
                <w:kern w:val="0"/>
                <w:sz w:val="21"/>
                <w:szCs w:val="21"/>
              </w:rPr>
            </w:pPr>
            <w:r w:rsidRPr="00F40484">
              <w:rPr>
                <w:rFonts w:ascii="宋体" w:hAnsi="宋体" w:cs="宋体" w:hint="eastAsia"/>
                <w:kern w:val="0"/>
                <w:sz w:val="21"/>
                <w:szCs w:val="21"/>
              </w:rPr>
              <w:t xml:space="preserve">　</w:t>
            </w:r>
          </w:p>
        </w:tc>
        <w:tc>
          <w:tcPr>
            <w:tcW w:w="0" w:type="auto"/>
            <w:tcBorders>
              <w:top w:val="nil"/>
              <w:left w:val="nil"/>
              <w:bottom w:val="single" w:sz="8" w:space="0" w:color="auto"/>
              <w:right w:val="single" w:sz="8" w:space="0" w:color="auto"/>
            </w:tcBorders>
            <w:shd w:val="clear" w:color="auto" w:fill="auto"/>
            <w:vAlign w:val="center"/>
            <w:hideMark/>
          </w:tcPr>
          <w:p w:rsidR="001F0269" w:rsidRPr="00F40484" w:rsidRDefault="001F0269" w:rsidP="001F0269">
            <w:pPr>
              <w:widowControl/>
              <w:spacing w:line="240" w:lineRule="auto"/>
              <w:ind w:firstLineChars="0" w:firstLine="0"/>
              <w:jc w:val="center"/>
              <w:rPr>
                <w:rFonts w:ascii="宋体" w:hAnsi="宋体" w:cs="宋体"/>
                <w:kern w:val="0"/>
                <w:sz w:val="21"/>
                <w:szCs w:val="21"/>
              </w:rPr>
            </w:pPr>
            <w:r w:rsidRPr="00F40484">
              <w:rPr>
                <w:rFonts w:ascii="宋体" w:hAnsi="宋体" w:cs="宋体" w:hint="eastAsia"/>
                <w:kern w:val="0"/>
                <w:sz w:val="21"/>
                <w:szCs w:val="21"/>
              </w:rPr>
              <w:t>√</w:t>
            </w:r>
          </w:p>
        </w:tc>
        <w:tc>
          <w:tcPr>
            <w:tcW w:w="0" w:type="auto"/>
            <w:tcBorders>
              <w:top w:val="nil"/>
              <w:left w:val="nil"/>
              <w:bottom w:val="single" w:sz="8" w:space="0" w:color="auto"/>
              <w:right w:val="single" w:sz="8" w:space="0" w:color="auto"/>
            </w:tcBorders>
            <w:shd w:val="clear" w:color="auto" w:fill="auto"/>
            <w:vAlign w:val="center"/>
            <w:hideMark/>
          </w:tcPr>
          <w:p w:rsidR="001F0269" w:rsidRPr="00F40484" w:rsidRDefault="001F0269" w:rsidP="001F0269">
            <w:pPr>
              <w:widowControl/>
              <w:spacing w:line="240" w:lineRule="auto"/>
              <w:ind w:firstLineChars="0" w:firstLine="0"/>
              <w:jc w:val="center"/>
              <w:rPr>
                <w:rFonts w:ascii="宋体" w:hAnsi="宋体" w:cs="宋体"/>
                <w:kern w:val="0"/>
                <w:sz w:val="21"/>
                <w:szCs w:val="21"/>
              </w:rPr>
            </w:pPr>
            <w:r w:rsidRPr="00F40484">
              <w:rPr>
                <w:rFonts w:ascii="宋体" w:hAnsi="宋体" w:cs="宋体" w:hint="eastAsia"/>
                <w:kern w:val="0"/>
                <w:sz w:val="21"/>
                <w:szCs w:val="21"/>
              </w:rPr>
              <w:t>√</w:t>
            </w:r>
          </w:p>
        </w:tc>
        <w:tc>
          <w:tcPr>
            <w:tcW w:w="0" w:type="auto"/>
            <w:tcBorders>
              <w:top w:val="nil"/>
              <w:left w:val="nil"/>
              <w:bottom w:val="single" w:sz="8" w:space="0" w:color="auto"/>
              <w:right w:val="single" w:sz="8" w:space="0" w:color="auto"/>
            </w:tcBorders>
            <w:shd w:val="clear" w:color="auto" w:fill="auto"/>
            <w:vAlign w:val="center"/>
            <w:hideMark/>
          </w:tcPr>
          <w:p w:rsidR="001F0269" w:rsidRPr="00F40484" w:rsidRDefault="001F0269" w:rsidP="001F0269">
            <w:pPr>
              <w:widowControl/>
              <w:spacing w:line="240" w:lineRule="auto"/>
              <w:ind w:firstLineChars="0" w:firstLine="0"/>
              <w:jc w:val="center"/>
              <w:rPr>
                <w:rFonts w:ascii="宋体" w:hAnsi="宋体" w:cs="宋体"/>
                <w:kern w:val="0"/>
                <w:sz w:val="21"/>
                <w:szCs w:val="21"/>
              </w:rPr>
            </w:pPr>
            <w:r w:rsidRPr="00F40484">
              <w:rPr>
                <w:rFonts w:ascii="宋体" w:hAnsi="宋体" w:cs="宋体" w:hint="eastAsia"/>
                <w:kern w:val="0"/>
                <w:sz w:val="21"/>
                <w:szCs w:val="21"/>
              </w:rPr>
              <w:t xml:space="preserve">　</w:t>
            </w:r>
          </w:p>
        </w:tc>
        <w:tc>
          <w:tcPr>
            <w:tcW w:w="0" w:type="auto"/>
            <w:tcBorders>
              <w:top w:val="nil"/>
              <w:left w:val="nil"/>
              <w:bottom w:val="single" w:sz="8" w:space="0" w:color="auto"/>
              <w:right w:val="single" w:sz="8" w:space="0" w:color="auto"/>
            </w:tcBorders>
            <w:shd w:val="clear" w:color="auto" w:fill="auto"/>
            <w:vAlign w:val="center"/>
            <w:hideMark/>
          </w:tcPr>
          <w:p w:rsidR="001F0269" w:rsidRPr="00F40484" w:rsidRDefault="001F0269" w:rsidP="001F0269">
            <w:pPr>
              <w:widowControl/>
              <w:spacing w:line="240" w:lineRule="auto"/>
              <w:ind w:firstLineChars="0" w:firstLine="0"/>
              <w:jc w:val="center"/>
              <w:rPr>
                <w:rFonts w:ascii="宋体" w:hAnsi="宋体" w:cs="宋体"/>
                <w:kern w:val="0"/>
                <w:sz w:val="21"/>
                <w:szCs w:val="21"/>
              </w:rPr>
            </w:pPr>
            <w:r w:rsidRPr="00F40484">
              <w:rPr>
                <w:rFonts w:ascii="宋体" w:hAnsi="宋体" w:cs="宋体" w:hint="eastAsia"/>
                <w:kern w:val="0"/>
                <w:sz w:val="21"/>
                <w:szCs w:val="21"/>
              </w:rPr>
              <w:t xml:space="preserve">　</w:t>
            </w:r>
          </w:p>
        </w:tc>
      </w:tr>
      <w:tr w:rsidR="00F40484" w:rsidRPr="00F40484" w:rsidTr="001F0269">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1F0269" w:rsidRPr="00F40484" w:rsidRDefault="001F0269" w:rsidP="001F0269">
            <w:pPr>
              <w:widowControl/>
              <w:spacing w:line="240" w:lineRule="auto"/>
              <w:ind w:firstLineChars="0" w:firstLine="0"/>
              <w:jc w:val="left"/>
              <w:rPr>
                <w:rFonts w:ascii="宋体" w:hAnsi="宋体" w:cs="宋体"/>
                <w:kern w:val="0"/>
                <w:sz w:val="21"/>
                <w:szCs w:val="21"/>
              </w:rPr>
            </w:pPr>
            <w:r w:rsidRPr="00F40484">
              <w:rPr>
                <w:rFonts w:ascii="宋体" w:hAnsi="宋体" w:cs="宋体" w:hint="eastAsia"/>
                <w:kern w:val="0"/>
                <w:sz w:val="21"/>
                <w:szCs w:val="21"/>
              </w:rPr>
              <w:t>主要设备</w:t>
            </w:r>
          </w:p>
        </w:tc>
        <w:tc>
          <w:tcPr>
            <w:tcW w:w="0" w:type="auto"/>
            <w:tcBorders>
              <w:top w:val="nil"/>
              <w:left w:val="nil"/>
              <w:bottom w:val="single" w:sz="8" w:space="0" w:color="auto"/>
              <w:right w:val="single" w:sz="8" w:space="0" w:color="auto"/>
            </w:tcBorders>
            <w:shd w:val="clear" w:color="auto" w:fill="auto"/>
            <w:vAlign w:val="center"/>
            <w:hideMark/>
          </w:tcPr>
          <w:p w:rsidR="001F0269" w:rsidRPr="00F40484" w:rsidRDefault="001F0269" w:rsidP="001F0269">
            <w:pPr>
              <w:widowControl/>
              <w:spacing w:line="240" w:lineRule="auto"/>
              <w:ind w:firstLineChars="0" w:firstLine="0"/>
              <w:jc w:val="center"/>
              <w:rPr>
                <w:rFonts w:ascii="宋体" w:hAnsi="宋体" w:cs="宋体"/>
                <w:kern w:val="0"/>
                <w:sz w:val="21"/>
                <w:szCs w:val="21"/>
              </w:rPr>
            </w:pPr>
            <w:r w:rsidRPr="00F40484">
              <w:rPr>
                <w:rFonts w:ascii="宋体" w:hAnsi="宋体" w:cs="宋体" w:hint="eastAsia"/>
                <w:kern w:val="0"/>
                <w:sz w:val="21"/>
                <w:szCs w:val="21"/>
              </w:rPr>
              <w:t>√</w:t>
            </w:r>
          </w:p>
        </w:tc>
        <w:tc>
          <w:tcPr>
            <w:tcW w:w="0" w:type="auto"/>
            <w:tcBorders>
              <w:top w:val="nil"/>
              <w:left w:val="nil"/>
              <w:bottom w:val="single" w:sz="8" w:space="0" w:color="auto"/>
              <w:right w:val="single" w:sz="8" w:space="0" w:color="auto"/>
            </w:tcBorders>
            <w:shd w:val="clear" w:color="auto" w:fill="auto"/>
            <w:vAlign w:val="center"/>
            <w:hideMark/>
          </w:tcPr>
          <w:p w:rsidR="001F0269" w:rsidRPr="00F40484" w:rsidRDefault="001F0269" w:rsidP="001F0269">
            <w:pPr>
              <w:widowControl/>
              <w:spacing w:line="240" w:lineRule="auto"/>
              <w:ind w:firstLineChars="0" w:firstLine="0"/>
              <w:jc w:val="center"/>
              <w:rPr>
                <w:rFonts w:ascii="宋体" w:hAnsi="宋体" w:cs="宋体"/>
                <w:kern w:val="0"/>
                <w:sz w:val="21"/>
                <w:szCs w:val="21"/>
              </w:rPr>
            </w:pPr>
            <w:r w:rsidRPr="00F40484">
              <w:rPr>
                <w:rFonts w:ascii="宋体" w:hAnsi="宋体" w:cs="宋体" w:hint="eastAsia"/>
                <w:kern w:val="0"/>
                <w:sz w:val="21"/>
                <w:szCs w:val="21"/>
              </w:rPr>
              <w:t xml:space="preserve">　</w:t>
            </w:r>
          </w:p>
        </w:tc>
        <w:tc>
          <w:tcPr>
            <w:tcW w:w="0" w:type="auto"/>
            <w:tcBorders>
              <w:top w:val="nil"/>
              <w:left w:val="nil"/>
              <w:bottom w:val="single" w:sz="8" w:space="0" w:color="auto"/>
              <w:right w:val="single" w:sz="8" w:space="0" w:color="auto"/>
            </w:tcBorders>
            <w:shd w:val="clear" w:color="auto" w:fill="auto"/>
            <w:vAlign w:val="center"/>
            <w:hideMark/>
          </w:tcPr>
          <w:p w:rsidR="001F0269" w:rsidRPr="00F40484" w:rsidRDefault="001F0269" w:rsidP="001F0269">
            <w:pPr>
              <w:widowControl/>
              <w:spacing w:line="240" w:lineRule="auto"/>
              <w:ind w:firstLineChars="0" w:firstLine="0"/>
              <w:jc w:val="center"/>
              <w:rPr>
                <w:rFonts w:ascii="宋体" w:hAnsi="宋体" w:cs="宋体"/>
                <w:kern w:val="0"/>
                <w:sz w:val="21"/>
                <w:szCs w:val="21"/>
              </w:rPr>
            </w:pPr>
            <w:r w:rsidRPr="00F40484">
              <w:rPr>
                <w:rFonts w:ascii="宋体" w:hAnsi="宋体" w:cs="宋体" w:hint="eastAsia"/>
                <w:kern w:val="0"/>
                <w:sz w:val="21"/>
                <w:szCs w:val="21"/>
              </w:rPr>
              <w:t xml:space="preserve">　</w:t>
            </w:r>
          </w:p>
        </w:tc>
        <w:tc>
          <w:tcPr>
            <w:tcW w:w="0" w:type="auto"/>
            <w:tcBorders>
              <w:top w:val="nil"/>
              <w:left w:val="nil"/>
              <w:bottom w:val="single" w:sz="8" w:space="0" w:color="auto"/>
              <w:right w:val="single" w:sz="8" w:space="0" w:color="auto"/>
            </w:tcBorders>
            <w:shd w:val="clear" w:color="auto" w:fill="auto"/>
            <w:vAlign w:val="center"/>
            <w:hideMark/>
          </w:tcPr>
          <w:p w:rsidR="001F0269" w:rsidRPr="00F40484" w:rsidRDefault="001F0269" w:rsidP="001F0269">
            <w:pPr>
              <w:widowControl/>
              <w:spacing w:line="240" w:lineRule="auto"/>
              <w:ind w:firstLineChars="0" w:firstLine="0"/>
              <w:jc w:val="center"/>
              <w:rPr>
                <w:rFonts w:ascii="宋体" w:hAnsi="宋体" w:cs="宋体"/>
                <w:kern w:val="0"/>
                <w:sz w:val="21"/>
                <w:szCs w:val="21"/>
              </w:rPr>
            </w:pPr>
            <w:r w:rsidRPr="00F40484">
              <w:rPr>
                <w:rFonts w:ascii="宋体" w:hAnsi="宋体" w:cs="宋体" w:hint="eastAsia"/>
                <w:kern w:val="0"/>
                <w:sz w:val="21"/>
                <w:szCs w:val="21"/>
              </w:rPr>
              <w:t>√</w:t>
            </w:r>
          </w:p>
        </w:tc>
        <w:tc>
          <w:tcPr>
            <w:tcW w:w="0" w:type="auto"/>
            <w:tcBorders>
              <w:top w:val="nil"/>
              <w:left w:val="nil"/>
              <w:bottom w:val="single" w:sz="8" w:space="0" w:color="auto"/>
              <w:right w:val="single" w:sz="8" w:space="0" w:color="auto"/>
            </w:tcBorders>
            <w:shd w:val="clear" w:color="auto" w:fill="auto"/>
            <w:vAlign w:val="center"/>
            <w:hideMark/>
          </w:tcPr>
          <w:p w:rsidR="001F0269" w:rsidRPr="00F40484" w:rsidRDefault="001F0269" w:rsidP="001F0269">
            <w:pPr>
              <w:widowControl/>
              <w:spacing w:line="240" w:lineRule="auto"/>
              <w:ind w:firstLineChars="0" w:firstLine="0"/>
              <w:jc w:val="center"/>
              <w:rPr>
                <w:rFonts w:ascii="宋体" w:hAnsi="宋体" w:cs="宋体"/>
                <w:kern w:val="0"/>
                <w:sz w:val="21"/>
                <w:szCs w:val="21"/>
              </w:rPr>
            </w:pPr>
            <w:r w:rsidRPr="00F40484">
              <w:rPr>
                <w:rFonts w:ascii="宋体" w:hAnsi="宋体" w:cs="宋体" w:hint="eastAsia"/>
                <w:kern w:val="0"/>
                <w:sz w:val="21"/>
                <w:szCs w:val="21"/>
              </w:rPr>
              <w:t>√</w:t>
            </w:r>
          </w:p>
        </w:tc>
        <w:tc>
          <w:tcPr>
            <w:tcW w:w="0" w:type="auto"/>
            <w:tcBorders>
              <w:top w:val="nil"/>
              <w:left w:val="nil"/>
              <w:bottom w:val="single" w:sz="8" w:space="0" w:color="auto"/>
              <w:right w:val="single" w:sz="8" w:space="0" w:color="auto"/>
            </w:tcBorders>
            <w:shd w:val="clear" w:color="auto" w:fill="auto"/>
            <w:vAlign w:val="center"/>
            <w:hideMark/>
          </w:tcPr>
          <w:p w:rsidR="001F0269" w:rsidRPr="00F40484" w:rsidRDefault="001F0269" w:rsidP="001F0269">
            <w:pPr>
              <w:widowControl/>
              <w:spacing w:line="240" w:lineRule="auto"/>
              <w:ind w:firstLineChars="0" w:firstLine="0"/>
              <w:jc w:val="center"/>
              <w:rPr>
                <w:rFonts w:ascii="宋体" w:hAnsi="宋体" w:cs="宋体"/>
                <w:kern w:val="0"/>
                <w:sz w:val="21"/>
                <w:szCs w:val="21"/>
              </w:rPr>
            </w:pPr>
            <w:r w:rsidRPr="00F40484">
              <w:rPr>
                <w:rFonts w:ascii="宋体" w:hAnsi="宋体" w:cs="宋体" w:hint="eastAsia"/>
                <w:kern w:val="0"/>
                <w:sz w:val="21"/>
                <w:szCs w:val="21"/>
              </w:rPr>
              <w:t xml:space="preserve">　</w:t>
            </w:r>
          </w:p>
        </w:tc>
        <w:tc>
          <w:tcPr>
            <w:tcW w:w="0" w:type="auto"/>
            <w:tcBorders>
              <w:top w:val="nil"/>
              <w:left w:val="nil"/>
              <w:bottom w:val="single" w:sz="8" w:space="0" w:color="auto"/>
              <w:right w:val="single" w:sz="8" w:space="0" w:color="auto"/>
            </w:tcBorders>
            <w:shd w:val="clear" w:color="auto" w:fill="auto"/>
            <w:vAlign w:val="center"/>
            <w:hideMark/>
          </w:tcPr>
          <w:p w:rsidR="001F0269" w:rsidRPr="00F40484" w:rsidRDefault="001F0269" w:rsidP="001F0269">
            <w:pPr>
              <w:widowControl/>
              <w:spacing w:line="240" w:lineRule="auto"/>
              <w:ind w:firstLineChars="0" w:firstLine="0"/>
              <w:jc w:val="center"/>
              <w:rPr>
                <w:rFonts w:ascii="宋体" w:hAnsi="宋体" w:cs="宋体"/>
                <w:kern w:val="0"/>
                <w:sz w:val="21"/>
                <w:szCs w:val="21"/>
              </w:rPr>
            </w:pPr>
            <w:r w:rsidRPr="00F40484">
              <w:rPr>
                <w:rFonts w:ascii="宋体" w:hAnsi="宋体" w:cs="宋体" w:hint="eastAsia"/>
                <w:kern w:val="0"/>
                <w:sz w:val="21"/>
                <w:szCs w:val="21"/>
              </w:rPr>
              <w:t xml:space="preserve">　</w:t>
            </w:r>
          </w:p>
        </w:tc>
      </w:tr>
      <w:tr w:rsidR="00F40484" w:rsidRPr="00F40484" w:rsidTr="001F0269">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1F0269" w:rsidRPr="00F40484" w:rsidRDefault="001F0269" w:rsidP="001F0269">
            <w:pPr>
              <w:widowControl/>
              <w:spacing w:line="240" w:lineRule="auto"/>
              <w:ind w:firstLineChars="0" w:firstLine="0"/>
              <w:jc w:val="left"/>
              <w:rPr>
                <w:rFonts w:ascii="宋体" w:hAnsi="宋体" w:cs="宋体"/>
                <w:kern w:val="0"/>
                <w:sz w:val="21"/>
                <w:szCs w:val="21"/>
              </w:rPr>
            </w:pPr>
            <w:r w:rsidRPr="00F40484">
              <w:rPr>
                <w:rFonts w:ascii="宋体" w:hAnsi="宋体" w:cs="宋体" w:hint="eastAsia"/>
                <w:kern w:val="0"/>
                <w:sz w:val="21"/>
                <w:szCs w:val="21"/>
              </w:rPr>
              <w:t>重要材料</w:t>
            </w:r>
          </w:p>
        </w:tc>
        <w:tc>
          <w:tcPr>
            <w:tcW w:w="0" w:type="auto"/>
            <w:tcBorders>
              <w:top w:val="nil"/>
              <w:left w:val="nil"/>
              <w:bottom w:val="single" w:sz="8" w:space="0" w:color="auto"/>
              <w:right w:val="single" w:sz="8" w:space="0" w:color="auto"/>
            </w:tcBorders>
            <w:shd w:val="clear" w:color="auto" w:fill="auto"/>
            <w:vAlign w:val="center"/>
            <w:hideMark/>
          </w:tcPr>
          <w:p w:rsidR="001F0269" w:rsidRPr="00F40484" w:rsidRDefault="001F0269" w:rsidP="001F0269">
            <w:pPr>
              <w:widowControl/>
              <w:spacing w:line="240" w:lineRule="auto"/>
              <w:ind w:firstLineChars="0" w:firstLine="0"/>
              <w:jc w:val="center"/>
              <w:rPr>
                <w:rFonts w:ascii="宋体" w:hAnsi="宋体" w:cs="宋体"/>
                <w:kern w:val="0"/>
                <w:sz w:val="21"/>
                <w:szCs w:val="21"/>
              </w:rPr>
            </w:pPr>
            <w:r w:rsidRPr="00F40484">
              <w:rPr>
                <w:rFonts w:ascii="宋体" w:hAnsi="宋体" w:cs="宋体" w:hint="eastAsia"/>
                <w:kern w:val="0"/>
                <w:sz w:val="21"/>
                <w:szCs w:val="21"/>
              </w:rPr>
              <w:t>√</w:t>
            </w:r>
          </w:p>
        </w:tc>
        <w:tc>
          <w:tcPr>
            <w:tcW w:w="0" w:type="auto"/>
            <w:tcBorders>
              <w:top w:val="nil"/>
              <w:left w:val="nil"/>
              <w:bottom w:val="single" w:sz="8" w:space="0" w:color="auto"/>
              <w:right w:val="single" w:sz="8" w:space="0" w:color="auto"/>
            </w:tcBorders>
            <w:shd w:val="clear" w:color="auto" w:fill="auto"/>
            <w:vAlign w:val="center"/>
            <w:hideMark/>
          </w:tcPr>
          <w:p w:rsidR="001F0269" w:rsidRPr="00F40484" w:rsidRDefault="001F0269" w:rsidP="001F0269">
            <w:pPr>
              <w:widowControl/>
              <w:spacing w:line="240" w:lineRule="auto"/>
              <w:ind w:firstLineChars="0" w:firstLine="0"/>
              <w:jc w:val="center"/>
              <w:rPr>
                <w:rFonts w:ascii="宋体" w:hAnsi="宋体" w:cs="宋体"/>
                <w:kern w:val="0"/>
                <w:sz w:val="21"/>
                <w:szCs w:val="21"/>
              </w:rPr>
            </w:pPr>
            <w:r w:rsidRPr="00F40484">
              <w:rPr>
                <w:rFonts w:ascii="宋体" w:hAnsi="宋体" w:cs="宋体" w:hint="eastAsia"/>
                <w:kern w:val="0"/>
                <w:sz w:val="21"/>
                <w:szCs w:val="21"/>
              </w:rPr>
              <w:t xml:space="preserve">　</w:t>
            </w:r>
          </w:p>
        </w:tc>
        <w:tc>
          <w:tcPr>
            <w:tcW w:w="0" w:type="auto"/>
            <w:tcBorders>
              <w:top w:val="nil"/>
              <w:left w:val="nil"/>
              <w:bottom w:val="single" w:sz="8" w:space="0" w:color="auto"/>
              <w:right w:val="single" w:sz="8" w:space="0" w:color="auto"/>
            </w:tcBorders>
            <w:shd w:val="clear" w:color="auto" w:fill="auto"/>
            <w:vAlign w:val="center"/>
            <w:hideMark/>
          </w:tcPr>
          <w:p w:rsidR="001F0269" w:rsidRPr="00F40484" w:rsidRDefault="001F0269" w:rsidP="001F0269">
            <w:pPr>
              <w:widowControl/>
              <w:spacing w:line="240" w:lineRule="auto"/>
              <w:ind w:firstLineChars="0" w:firstLine="0"/>
              <w:jc w:val="center"/>
              <w:rPr>
                <w:rFonts w:ascii="宋体" w:hAnsi="宋体" w:cs="宋体"/>
                <w:kern w:val="0"/>
                <w:sz w:val="21"/>
                <w:szCs w:val="21"/>
              </w:rPr>
            </w:pPr>
            <w:r w:rsidRPr="00F40484">
              <w:rPr>
                <w:rFonts w:ascii="宋体" w:hAnsi="宋体" w:cs="宋体" w:hint="eastAsia"/>
                <w:kern w:val="0"/>
                <w:sz w:val="21"/>
                <w:szCs w:val="21"/>
              </w:rPr>
              <w:t xml:space="preserve">　</w:t>
            </w:r>
          </w:p>
        </w:tc>
        <w:tc>
          <w:tcPr>
            <w:tcW w:w="0" w:type="auto"/>
            <w:tcBorders>
              <w:top w:val="nil"/>
              <w:left w:val="nil"/>
              <w:bottom w:val="single" w:sz="8" w:space="0" w:color="auto"/>
              <w:right w:val="single" w:sz="8" w:space="0" w:color="auto"/>
            </w:tcBorders>
            <w:shd w:val="clear" w:color="auto" w:fill="auto"/>
            <w:vAlign w:val="center"/>
            <w:hideMark/>
          </w:tcPr>
          <w:p w:rsidR="001F0269" w:rsidRPr="00F40484" w:rsidRDefault="001F0269" w:rsidP="001F0269">
            <w:pPr>
              <w:widowControl/>
              <w:spacing w:line="240" w:lineRule="auto"/>
              <w:ind w:firstLineChars="0" w:firstLine="0"/>
              <w:jc w:val="center"/>
              <w:rPr>
                <w:rFonts w:ascii="宋体" w:hAnsi="宋体" w:cs="宋体"/>
                <w:kern w:val="0"/>
                <w:sz w:val="21"/>
                <w:szCs w:val="21"/>
              </w:rPr>
            </w:pPr>
            <w:r w:rsidRPr="00F40484">
              <w:rPr>
                <w:rFonts w:ascii="宋体" w:hAnsi="宋体" w:cs="宋体" w:hint="eastAsia"/>
                <w:kern w:val="0"/>
                <w:sz w:val="21"/>
                <w:szCs w:val="21"/>
              </w:rPr>
              <w:t>√</w:t>
            </w:r>
          </w:p>
        </w:tc>
        <w:tc>
          <w:tcPr>
            <w:tcW w:w="0" w:type="auto"/>
            <w:tcBorders>
              <w:top w:val="nil"/>
              <w:left w:val="nil"/>
              <w:bottom w:val="single" w:sz="8" w:space="0" w:color="auto"/>
              <w:right w:val="single" w:sz="8" w:space="0" w:color="auto"/>
            </w:tcBorders>
            <w:shd w:val="clear" w:color="auto" w:fill="auto"/>
            <w:vAlign w:val="center"/>
            <w:hideMark/>
          </w:tcPr>
          <w:p w:rsidR="001F0269" w:rsidRPr="00F40484" w:rsidRDefault="001F0269" w:rsidP="001F0269">
            <w:pPr>
              <w:widowControl/>
              <w:spacing w:line="240" w:lineRule="auto"/>
              <w:ind w:firstLineChars="0" w:firstLine="0"/>
              <w:jc w:val="center"/>
              <w:rPr>
                <w:rFonts w:ascii="宋体" w:hAnsi="宋体" w:cs="宋体"/>
                <w:kern w:val="0"/>
                <w:sz w:val="21"/>
                <w:szCs w:val="21"/>
              </w:rPr>
            </w:pPr>
            <w:r w:rsidRPr="00F40484">
              <w:rPr>
                <w:rFonts w:ascii="宋体" w:hAnsi="宋体" w:cs="宋体" w:hint="eastAsia"/>
                <w:kern w:val="0"/>
                <w:sz w:val="21"/>
                <w:szCs w:val="21"/>
              </w:rPr>
              <w:t>√</w:t>
            </w:r>
          </w:p>
        </w:tc>
        <w:tc>
          <w:tcPr>
            <w:tcW w:w="0" w:type="auto"/>
            <w:tcBorders>
              <w:top w:val="nil"/>
              <w:left w:val="nil"/>
              <w:bottom w:val="single" w:sz="8" w:space="0" w:color="auto"/>
              <w:right w:val="single" w:sz="8" w:space="0" w:color="auto"/>
            </w:tcBorders>
            <w:shd w:val="clear" w:color="auto" w:fill="auto"/>
            <w:vAlign w:val="center"/>
            <w:hideMark/>
          </w:tcPr>
          <w:p w:rsidR="001F0269" w:rsidRPr="00F40484" w:rsidRDefault="001F0269" w:rsidP="001F0269">
            <w:pPr>
              <w:widowControl/>
              <w:spacing w:line="240" w:lineRule="auto"/>
              <w:ind w:firstLineChars="0" w:firstLine="0"/>
              <w:jc w:val="center"/>
              <w:rPr>
                <w:rFonts w:ascii="宋体" w:hAnsi="宋体" w:cs="宋体"/>
                <w:kern w:val="0"/>
                <w:sz w:val="21"/>
                <w:szCs w:val="21"/>
              </w:rPr>
            </w:pPr>
            <w:r w:rsidRPr="00F40484">
              <w:rPr>
                <w:rFonts w:ascii="宋体" w:hAnsi="宋体" w:cs="宋体" w:hint="eastAsia"/>
                <w:kern w:val="0"/>
                <w:sz w:val="21"/>
                <w:szCs w:val="21"/>
              </w:rPr>
              <w:t xml:space="preserve">　</w:t>
            </w:r>
          </w:p>
        </w:tc>
        <w:tc>
          <w:tcPr>
            <w:tcW w:w="0" w:type="auto"/>
            <w:tcBorders>
              <w:top w:val="nil"/>
              <w:left w:val="nil"/>
              <w:bottom w:val="single" w:sz="8" w:space="0" w:color="auto"/>
              <w:right w:val="single" w:sz="8" w:space="0" w:color="auto"/>
            </w:tcBorders>
            <w:shd w:val="clear" w:color="auto" w:fill="auto"/>
            <w:vAlign w:val="center"/>
            <w:hideMark/>
          </w:tcPr>
          <w:p w:rsidR="001F0269" w:rsidRPr="00F40484" w:rsidRDefault="001F0269" w:rsidP="001F0269">
            <w:pPr>
              <w:widowControl/>
              <w:spacing w:line="240" w:lineRule="auto"/>
              <w:ind w:firstLineChars="0" w:firstLine="0"/>
              <w:jc w:val="center"/>
              <w:rPr>
                <w:rFonts w:ascii="宋体" w:hAnsi="宋体" w:cs="宋体"/>
                <w:kern w:val="0"/>
                <w:sz w:val="21"/>
                <w:szCs w:val="21"/>
              </w:rPr>
            </w:pPr>
            <w:r w:rsidRPr="00F40484">
              <w:rPr>
                <w:rFonts w:ascii="宋体" w:hAnsi="宋体" w:cs="宋体" w:hint="eastAsia"/>
                <w:kern w:val="0"/>
                <w:sz w:val="21"/>
                <w:szCs w:val="21"/>
              </w:rPr>
              <w:t xml:space="preserve">　</w:t>
            </w:r>
          </w:p>
        </w:tc>
      </w:tr>
      <w:tr w:rsidR="00F40484" w:rsidRPr="00F40484" w:rsidTr="001F0269">
        <w:trPr>
          <w:trHeight w:val="20"/>
        </w:trPr>
        <w:tc>
          <w:tcPr>
            <w:tcW w:w="0" w:type="auto"/>
            <w:tcBorders>
              <w:top w:val="nil"/>
              <w:left w:val="single" w:sz="8" w:space="0" w:color="auto"/>
              <w:bottom w:val="single" w:sz="8" w:space="0" w:color="auto"/>
              <w:right w:val="single" w:sz="8" w:space="0" w:color="auto"/>
            </w:tcBorders>
            <w:shd w:val="clear" w:color="auto" w:fill="auto"/>
            <w:vAlign w:val="center"/>
            <w:hideMark/>
          </w:tcPr>
          <w:p w:rsidR="001F0269" w:rsidRPr="00F40484" w:rsidRDefault="001F0269" w:rsidP="001F0269">
            <w:pPr>
              <w:widowControl/>
              <w:spacing w:line="240" w:lineRule="auto"/>
              <w:ind w:firstLineChars="0" w:firstLine="0"/>
              <w:jc w:val="left"/>
              <w:rPr>
                <w:rFonts w:ascii="宋体" w:hAnsi="宋体" w:cs="宋体"/>
                <w:kern w:val="0"/>
                <w:sz w:val="21"/>
                <w:szCs w:val="21"/>
              </w:rPr>
            </w:pPr>
            <w:r w:rsidRPr="00F40484">
              <w:rPr>
                <w:rFonts w:ascii="宋体" w:hAnsi="宋体" w:cs="宋体" w:hint="eastAsia"/>
                <w:kern w:val="0"/>
                <w:sz w:val="21"/>
                <w:szCs w:val="21"/>
              </w:rPr>
              <w:t>其他</w:t>
            </w:r>
          </w:p>
        </w:tc>
        <w:tc>
          <w:tcPr>
            <w:tcW w:w="0" w:type="auto"/>
            <w:tcBorders>
              <w:top w:val="nil"/>
              <w:left w:val="nil"/>
              <w:bottom w:val="single" w:sz="8" w:space="0" w:color="auto"/>
              <w:right w:val="single" w:sz="8" w:space="0" w:color="auto"/>
            </w:tcBorders>
            <w:shd w:val="clear" w:color="auto" w:fill="auto"/>
            <w:vAlign w:val="center"/>
            <w:hideMark/>
          </w:tcPr>
          <w:p w:rsidR="001F0269" w:rsidRPr="00F40484" w:rsidRDefault="001F0269" w:rsidP="001F0269">
            <w:pPr>
              <w:widowControl/>
              <w:spacing w:line="240" w:lineRule="auto"/>
              <w:ind w:firstLineChars="0" w:firstLine="0"/>
              <w:jc w:val="center"/>
              <w:rPr>
                <w:rFonts w:ascii="宋体" w:hAnsi="宋体" w:cs="宋体"/>
                <w:kern w:val="0"/>
                <w:sz w:val="21"/>
                <w:szCs w:val="21"/>
              </w:rPr>
            </w:pPr>
            <w:r w:rsidRPr="00F40484">
              <w:rPr>
                <w:rFonts w:ascii="宋体" w:hAnsi="宋体" w:cs="宋体" w:hint="eastAsia"/>
                <w:kern w:val="0"/>
                <w:sz w:val="21"/>
                <w:szCs w:val="21"/>
              </w:rPr>
              <w:t>√</w:t>
            </w:r>
          </w:p>
        </w:tc>
        <w:tc>
          <w:tcPr>
            <w:tcW w:w="0" w:type="auto"/>
            <w:tcBorders>
              <w:top w:val="nil"/>
              <w:left w:val="nil"/>
              <w:bottom w:val="single" w:sz="8" w:space="0" w:color="auto"/>
              <w:right w:val="single" w:sz="8" w:space="0" w:color="auto"/>
            </w:tcBorders>
            <w:shd w:val="clear" w:color="auto" w:fill="auto"/>
            <w:vAlign w:val="center"/>
            <w:hideMark/>
          </w:tcPr>
          <w:p w:rsidR="001F0269" w:rsidRPr="00F40484" w:rsidRDefault="001F0269" w:rsidP="001F0269">
            <w:pPr>
              <w:widowControl/>
              <w:spacing w:line="240" w:lineRule="auto"/>
              <w:ind w:firstLineChars="0" w:firstLine="0"/>
              <w:jc w:val="center"/>
              <w:rPr>
                <w:rFonts w:ascii="宋体" w:hAnsi="宋体" w:cs="宋体"/>
                <w:kern w:val="0"/>
                <w:sz w:val="21"/>
                <w:szCs w:val="21"/>
              </w:rPr>
            </w:pPr>
            <w:r w:rsidRPr="00F40484">
              <w:rPr>
                <w:rFonts w:ascii="宋体" w:hAnsi="宋体" w:cs="宋体" w:hint="eastAsia"/>
                <w:kern w:val="0"/>
                <w:sz w:val="21"/>
                <w:szCs w:val="21"/>
              </w:rPr>
              <w:t xml:space="preserve">　</w:t>
            </w:r>
          </w:p>
        </w:tc>
        <w:tc>
          <w:tcPr>
            <w:tcW w:w="0" w:type="auto"/>
            <w:tcBorders>
              <w:top w:val="nil"/>
              <w:left w:val="nil"/>
              <w:bottom w:val="single" w:sz="8" w:space="0" w:color="auto"/>
              <w:right w:val="single" w:sz="8" w:space="0" w:color="auto"/>
            </w:tcBorders>
            <w:shd w:val="clear" w:color="auto" w:fill="auto"/>
            <w:vAlign w:val="center"/>
            <w:hideMark/>
          </w:tcPr>
          <w:p w:rsidR="001F0269" w:rsidRPr="00F40484" w:rsidRDefault="001F0269" w:rsidP="001F0269">
            <w:pPr>
              <w:widowControl/>
              <w:spacing w:line="240" w:lineRule="auto"/>
              <w:ind w:firstLineChars="0" w:firstLine="0"/>
              <w:jc w:val="center"/>
              <w:rPr>
                <w:rFonts w:ascii="宋体" w:hAnsi="宋体" w:cs="宋体"/>
                <w:kern w:val="0"/>
                <w:sz w:val="21"/>
                <w:szCs w:val="21"/>
              </w:rPr>
            </w:pPr>
            <w:r w:rsidRPr="00F40484">
              <w:rPr>
                <w:rFonts w:ascii="宋体" w:hAnsi="宋体" w:cs="宋体" w:hint="eastAsia"/>
                <w:kern w:val="0"/>
                <w:sz w:val="21"/>
                <w:szCs w:val="21"/>
              </w:rPr>
              <w:t xml:space="preserve">　</w:t>
            </w:r>
          </w:p>
        </w:tc>
        <w:tc>
          <w:tcPr>
            <w:tcW w:w="0" w:type="auto"/>
            <w:tcBorders>
              <w:top w:val="nil"/>
              <w:left w:val="nil"/>
              <w:bottom w:val="single" w:sz="8" w:space="0" w:color="auto"/>
              <w:right w:val="single" w:sz="8" w:space="0" w:color="auto"/>
            </w:tcBorders>
            <w:shd w:val="clear" w:color="auto" w:fill="auto"/>
            <w:vAlign w:val="center"/>
            <w:hideMark/>
          </w:tcPr>
          <w:p w:rsidR="001F0269" w:rsidRPr="00F40484" w:rsidRDefault="001F0269" w:rsidP="001F0269">
            <w:pPr>
              <w:widowControl/>
              <w:spacing w:line="240" w:lineRule="auto"/>
              <w:ind w:firstLineChars="0" w:firstLine="0"/>
              <w:jc w:val="center"/>
              <w:rPr>
                <w:rFonts w:ascii="宋体" w:hAnsi="宋体" w:cs="宋体"/>
                <w:kern w:val="0"/>
                <w:sz w:val="21"/>
                <w:szCs w:val="21"/>
              </w:rPr>
            </w:pPr>
            <w:r w:rsidRPr="00F40484">
              <w:rPr>
                <w:rFonts w:ascii="宋体" w:hAnsi="宋体" w:cs="宋体" w:hint="eastAsia"/>
                <w:kern w:val="0"/>
                <w:sz w:val="21"/>
                <w:szCs w:val="21"/>
              </w:rPr>
              <w:t>√</w:t>
            </w:r>
          </w:p>
        </w:tc>
        <w:tc>
          <w:tcPr>
            <w:tcW w:w="0" w:type="auto"/>
            <w:tcBorders>
              <w:top w:val="nil"/>
              <w:left w:val="nil"/>
              <w:bottom w:val="single" w:sz="8" w:space="0" w:color="auto"/>
              <w:right w:val="single" w:sz="8" w:space="0" w:color="auto"/>
            </w:tcBorders>
            <w:shd w:val="clear" w:color="auto" w:fill="auto"/>
            <w:vAlign w:val="center"/>
            <w:hideMark/>
          </w:tcPr>
          <w:p w:rsidR="001F0269" w:rsidRPr="00F40484" w:rsidRDefault="001F0269" w:rsidP="001F0269">
            <w:pPr>
              <w:widowControl/>
              <w:spacing w:line="240" w:lineRule="auto"/>
              <w:ind w:firstLineChars="0" w:firstLine="0"/>
              <w:jc w:val="center"/>
              <w:rPr>
                <w:rFonts w:ascii="宋体" w:hAnsi="宋体" w:cs="宋体"/>
                <w:kern w:val="0"/>
                <w:sz w:val="21"/>
                <w:szCs w:val="21"/>
              </w:rPr>
            </w:pPr>
            <w:r w:rsidRPr="00F40484">
              <w:rPr>
                <w:rFonts w:ascii="宋体" w:hAnsi="宋体" w:cs="宋体" w:hint="eastAsia"/>
                <w:kern w:val="0"/>
                <w:sz w:val="21"/>
                <w:szCs w:val="21"/>
              </w:rPr>
              <w:t>√</w:t>
            </w:r>
          </w:p>
        </w:tc>
        <w:tc>
          <w:tcPr>
            <w:tcW w:w="0" w:type="auto"/>
            <w:tcBorders>
              <w:top w:val="nil"/>
              <w:left w:val="nil"/>
              <w:bottom w:val="single" w:sz="8" w:space="0" w:color="auto"/>
              <w:right w:val="single" w:sz="8" w:space="0" w:color="auto"/>
            </w:tcBorders>
            <w:shd w:val="clear" w:color="auto" w:fill="auto"/>
            <w:vAlign w:val="center"/>
            <w:hideMark/>
          </w:tcPr>
          <w:p w:rsidR="001F0269" w:rsidRPr="00F40484" w:rsidRDefault="001F0269" w:rsidP="001F0269">
            <w:pPr>
              <w:widowControl/>
              <w:spacing w:line="240" w:lineRule="auto"/>
              <w:ind w:firstLineChars="0" w:firstLine="0"/>
              <w:jc w:val="center"/>
              <w:rPr>
                <w:rFonts w:ascii="宋体" w:hAnsi="宋体" w:cs="宋体"/>
                <w:kern w:val="0"/>
                <w:sz w:val="21"/>
                <w:szCs w:val="21"/>
              </w:rPr>
            </w:pPr>
            <w:r w:rsidRPr="00F40484">
              <w:rPr>
                <w:rFonts w:ascii="宋体" w:hAnsi="宋体" w:cs="宋体" w:hint="eastAsia"/>
                <w:kern w:val="0"/>
                <w:sz w:val="21"/>
                <w:szCs w:val="21"/>
              </w:rPr>
              <w:t xml:space="preserve">　</w:t>
            </w:r>
          </w:p>
        </w:tc>
        <w:tc>
          <w:tcPr>
            <w:tcW w:w="0" w:type="auto"/>
            <w:tcBorders>
              <w:top w:val="nil"/>
              <w:left w:val="nil"/>
              <w:bottom w:val="single" w:sz="8" w:space="0" w:color="auto"/>
              <w:right w:val="single" w:sz="8" w:space="0" w:color="auto"/>
            </w:tcBorders>
            <w:shd w:val="clear" w:color="auto" w:fill="auto"/>
            <w:vAlign w:val="center"/>
            <w:hideMark/>
          </w:tcPr>
          <w:p w:rsidR="001F0269" w:rsidRPr="00F40484" w:rsidRDefault="001F0269" w:rsidP="001F0269">
            <w:pPr>
              <w:widowControl/>
              <w:spacing w:line="240" w:lineRule="auto"/>
              <w:ind w:firstLineChars="0" w:firstLine="0"/>
              <w:jc w:val="center"/>
              <w:rPr>
                <w:rFonts w:ascii="宋体" w:hAnsi="宋体" w:cs="宋体"/>
                <w:kern w:val="0"/>
                <w:sz w:val="21"/>
                <w:szCs w:val="21"/>
              </w:rPr>
            </w:pPr>
            <w:r w:rsidRPr="00F40484">
              <w:rPr>
                <w:rFonts w:ascii="宋体" w:hAnsi="宋体" w:cs="宋体" w:hint="eastAsia"/>
                <w:kern w:val="0"/>
                <w:sz w:val="21"/>
                <w:szCs w:val="21"/>
              </w:rPr>
              <w:t xml:space="preserve">　</w:t>
            </w:r>
          </w:p>
        </w:tc>
      </w:tr>
      <w:tr w:rsidR="00F40484" w:rsidRPr="00F40484" w:rsidTr="001F0269">
        <w:trPr>
          <w:trHeight w:val="20"/>
        </w:trPr>
        <w:tc>
          <w:tcPr>
            <w:tcW w:w="0" w:type="auto"/>
            <w:gridSpan w:val="8"/>
            <w:tcBorders>
              <w:top w:val="single" w:sz="8" w:space="0" w:color="auto"/>
              <w:left w:val="single" w:sz="8" w:space="0" w:color="auto"/>
              <w:bottom w:val="nil"/>
              <w:right w:val="single" w:sz="8" w:space="0" w:color="000000"/>
            </w:tcBorders>
            <w:shd w:val="clear" w:color="auto" w:fill="auto"/>
            <w:vAlign w:val="center"/>
            <w:hideMark/>
          </w:tcPr>
          <w:p w:rsidR="001F0269" w:rsidRPr="00F40484" w:rsidRDefault="001F0269" w:rsidP="001F0269">
            <w:pPr>
              <w:widowControl/>
              <w:spacing w:line="240" w:lineRule="auto"/>
              <w:ind w:firstLineChars="0" w:firstLine="0"/>
              <w:jc w:val="left"/>
              <w:rPr>
                <w:rFonts w:ascii="宋体" w:hAnsi="宋体" w:cs="宋体"/>
                <w:kern w:val="0"/>
                <w:sz w:val="21"/>
                <w:szCs w:val="21"/>
              </w:rPr>
            </w:pPr>
            <w:r w:rsidRPr="00F40484">
              <w:rPr>
                <w:rFonts w:ascii="宋体" w:hAnsi="宋体" w:cs="宋体" w:hint="eastAsia"/>
                <w:kern w:val="0"/>
                <w:sz w:val="21"/>
                <w:szCs w:val="21"/>
              </w:rPr>
              <w:t xml:space="preserve">说明： </w:t>
            </w:r>
          </w:p>
        </w:tc>
      </w:tr>
      <w:tr w:rsidR="00F40484" w:rsidRPr="00F40484" w:rsidTr="001F0269">
        <w:trPr>
          <w:trHeight w:val="20"/>
        </w:trPr>
        <w:tc>
          <w:tcPr>
            <w:tcW w:w="0" w:type="auto"/>
            <w:gridSpan w:val="8"/>
            <w:tcBorders>
              <w:top w:val="nil"/>
              <w:left w:val="single" w:sz="8" w:space="0" w:color="auto"/>
              <w:bottom w:val="nil"/>
              <w:right w:val="single" w:sz="8" w:space="0" w:color="000000"/>
            </w:tcBorders>
            <w:shd w:val="clear" w:color="auto" w:fill="auto"/>
            <w:vAlign w:val="center"/>
            <w:hideMark/>
          </w:tcPr>
          <w:p w:rsidR="001F0269" w:rsidRPr="00F40484" w:rsidRDefault="001F0269" w:rsidP="001F0269">
            <w:pPr>
              <w:widowControl/>
              <w:spacing w:line="240" w:lineRule="auto"/>
              <w:ind w:firstLineChars="0" w:firstLine="0"/>
              <w:jc w:val="center"/>
              <w:rPr>
                <w:rFonts w:ascii="宋体" w:hAnsi="宋体" w:cs="宋体"/>
                <w:kern w:val="0"/>
                <w:sz w:val="21"/>
                <w:szCs w:val="21"/>
              </w:rPr>
            </w:pPr>
            <w:r w:rsidRPr="00F40484">
              <w:rPr>
                <w:rFonts w:ascii="宋体" w:hAnsi="宋体" w:cs="宋体" w:hint="eastAsia"/>
                <w:kern w:val="0"/>
                <w:sz w:val="21"/>
                <w:szCs w:val="21"/>
              </w:rPr>
              <w:t>无</w:t>
            </w:r>
          </w:p>
        </w:tc>
      </w:tr>
      <w:tr w:rsidR="001F0269" w:rsidRPr="00F40484" w:rsidTr="001F0269">
        <w:trPr>
          <w:trHeight w:val="20"/>
        </w:trPr>
        <w:tc>
          <w:tcPr>
            <w:tcW w:w="0" w:type="auto"/>
            <w:gridSpan w:val="8"/>
            <w:tcBorders>
              <w:top w:val="nil"/>
              <w:left w:val="single" w:sz="8" w:space="0" w:color="auto"/>
              <w:bottom w:val="single" w:sz="8" w:space="0" w:color="auto"/>
              <w:right w:val="single" w:sz="8" w:space="0" w:color="000000"/>
            </w:tcBorders>
            <w:shd w:val="clear" w:color="auto" w:fill="auto"/>
            <w:vAlign w:val="center"/>
            <w:hideMark/>
          </w:tcPr>
          <w:p w:rsidR="001F0269" w:rsidRPr="00F40484" w:rsidRDefault="001F0269" w:rsidP="001F0269">
            <w:pPr>
              <w:widowControl/>
              <w:spacing w:line="240" w:lineRule="auto"/>
              <w:ind w:firstLineChars="0" w:firstLine="0"/>
              <w:jc w:val="left"/>
              <w:rPr>
                <w:rFonts w:ascii="宋体" w:hAnsi="宋体" w:cs="宋体"/>
                <w:kern w:val="0"/>
                <w:sz w:val="21"/>
                <w:szCs w:val="21"/>
              </w:rPr>
            </w:pPr>
            <w:r w:rsidRPr="00F40484">
              <w:rPr>
                <w:rFonts w:ascii="宋体" w:hAnsi="宋体" w:cs="宋体" w:hint="eastAsia"/>
                <w:kern w:val="0"/>
                <w:sz w:val="21"/>
                <w:szCs w:val="21"/>
              </w:rPr>
              <w:t xml:space="preserve">　</w:t>
            </w:r>
          </w:p>
        </w:tc>
      </w:tr>
    </w:tbl>
    <w:p w:rsidR="00687E3E" w:rsidRDefault="00687E3E" w:rsidP="00687E3E">
      <w:pPr>
        <w:pStyle w:val="1"/>
        <w:ind w:firstLineChars="0" w:firstLine="0"/>
        <w:jc w:val="both"/>
        <w:rPr>
          <w:rFonts w:cs="宋体"/>
          <w:b w:val="0"/>
          <w:bCs w:val="0"/>
          <w:color w:val="000000"/>
          <w:kern w:val="2"/>
          <w:sz w:val="24"/>
          <w:szCs w:val="20"/>
        </w:rPr>
      </w:pPr>
      <w:bookmarkStart w:id="185" w:name="_Toc445855114"/>
      <w:bookmarkStart w:id="186" w:name="_Toc446626759"/>
    </w:p>
    <w:p w:rsidR="006A5AE6" w:rsidRPr="00F40484" w:rsidRDefault="00687E3E" w:rsidP="002900DB">
      <w:pPr>
        <w:pStyle w:val="11111111111"/>
      </w:pPr>
      <w:bookmarkStart w:id="187" w:name="_Toc470186236"/>
      <w:r>
        <w:rPr>
          <w:rFonts w:hint="eastAsia"/>
        </w:rPr>
        <w:lastRenderedPageBreak/>
        <w:t xml:space="preserve">13 </w:t>
      </w:r>
      <w:r w:rsidR="006A5AE6" w:rsidRPr="00F40484">
        <w:rPr>
          <w:rFonts w:hint="eastAsia"/>
        </w:rPr>
        <w:t>项目组织机构</w:t>
      </w:r>
      <w:bookmarkEnd w:id="185"/>
      <w:bookmarkEnd w:id="186"/>
      <w:bookmarkEnd w:id="187"/>
    </w:p>
    <w:p w:rsidR="006A5AE6" w:rsidRPr="00F40484" w:rsidRDefault="006A5AE6" w:rsidP="005413D8">
      <w:pPr>
        <w:pStyle w:val="2222222222222222"/>
      </w:pPr>
      <w:bookmarkStart w:id="188" w:name="_Toc446626760"/>
      <w:bookmarkStart w:id="189" w:name="_Toc470186237"/>
      <w:r w:rsidRPr="00F40484">
        <w:rPr>
          <w:rFonts w:hint="eastAsia"/>
        </w:rPr>
        <w:t>13.1</w:t>
      </w:r>
      <w:r w:rsidRPr="00F40484">
        <w:rPr>
          <w:rFonts w:hint="eastAsia"/>
        </w:rPr>
        <w:t>项目组织机构</w:t>
      </w:r>
      <w:bookmarkEnd w:id="188"/>
      <w:bookmarkEnd w:id="189"/>
    </w:p>
    <w:p w:rsidR="006A5AE6" w:rsidRPr="00F40484" w:rsidRDefault="006A5AE6" w:rsidP="006A5AE6">
      <w:pPr>
        <w:pStyle w:val="444444444444444444444"/>
        <w:rPr>
          <w:color w:val="auto"/>
        </w:rPr>
      </w:pPr>
      <w:r w:rsidRPr="00F40484">
        <w:rPr>
          <w:rFonts w:hint="eastAsia"/>
          <w:color w:val="auto"/>
        </w:rPr>
        <w:t>项目建设过程中，为了确保本项目建设的顺利实施，达到项目建设的预期目标，拟组建“</w:t>
      </w:r>
      <w:r w:rsidR="00D2712E" w:rsidRPr="00F40484">
        <w:rPr>
          <w:rFonts w:hint="eastAsia"/>
          <w:color w:val="auto"/>
        </w:rPr>
        <w:t>云南省</w:t>
      </w:r>
      <w:r w:rsidR="00D2712E">
        <w:rPr>
          <w:rFonts w:hint="eastAsia"/>
          <w:color w:val="auto"/>
        </w:rPr>
        <w:t>玉溪市保税物流中心（</w:t>
      </w:r>
      <w:r w:rsidR="00D2712E">
        <w:rPr>
          <w:rFonts w:hint="eastAsia"/>
          <w:color w:val="auto"/>
        </w:rPr>
        <w:t>B</w:t>
      </w:r>
      <w:r w:rsidR="00D2712E">
        <w:rPr>
          <w:rFonts w:hint="eastAsia"/>
          <w:color w:val="auto"/>
        </w:rPr>
        <w:t>型）</w:t>
      </w:r>
      <w:r w:rsidRPr="00F40484">
        <w:rPr>
          <w:rFonts w:hint="eastAsia"/>
          <w:color w:val="auto"/>
        </w:rPr>
        <w:t>建设项目领导小组”，领导小组下设项目前期部、计划财务部、合同管理部、设备采购部、施工管理部、工程造价部、质量安全部等部门。</w:t>
      </w:r>
    </w:p>
    <w:p w:rsidR="006A5AE6" w:rsidRPr="00F40484" w:rsidRDefault="006A5AE6" w:rsidP="006A5AE6">
      <w:pPr>
        <w:ind w:firstLine="480"/>
        <w:rPr>
          <w:rFonts w:ascii="宋体" w:hAnsi="宋体"/>
          <w:kern w:val="0"/>
          <w:lang w:val="zh-CN"/>
        </w:rPr>
      </w:pPr>
    </w:p>
    <w:p w:rsidR="006A5AE6" w:rsidRPr="00F40484" w:rsidRDefault="00165AB2" w:rsidP="006A5AE6">
      <w:pPr>
        <w:ind w:firstLine="480"/>
        <w:rPr>
          <w:rFonts w:ascii="宋体" w:hAnsi="宋体"/>
          <w:spacing w:val="-4"/>
          <w:kern w:val="0"/>
          <w:lang w:val="zh-CN"/>
        </w:rPr>
      </w:pPr>
      <w:r>
        <w:rPr>
          <w:rFonts w:ascii="宋体" w:hAnsi="宋体"/>
          <w:noProof/>
          <w:spacing w:val="-4"/>
          <w:kern w:val="0"/>
        </w:rPr>
        <mc:AlternateContent>
          <mc:Choice Requires="wpg">
            <w:drawing>
              <wp:anchor distT="0" distB="0" distL="114300" distR="114300" simplePos="0" relativeHeight="251811840" behindDoc="0" locked="0" layoutInCell="1" allowOverlap="1" wp14:anchorId="504BE09F" wp14:editId="09F50104">
                <wp:simplePos x="0" y="0"/>
                <wp:positionH relativeFrom="column">
                  <wp:posOffset>490220</wp:posOffset>
                </wp:positionH>
                <wp:positionV relativeFrom="paragraph">
                  <wp:posOffset>0</wp:posOffset>
                </wp:positionV>
                <wp:extent cx="4944110" cy="2720975"/>
                <wp:effectExtent l="0" t="0" r="27940" b="22225"/>
                <wp:wrapNone/>
                <wp:docPr id="59" name="组合 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44110" cy="2720975"/>
                          <a:chOff x="0" y="0"/>
                          <a:chExt cx="7786" cy="4489"/>
                        </a:xfrm>
                      </wpg:grpSpPr>
                      <wps:wsp>
                        <wps:cNvPr id="61" name="Rectangle 4"/>
                        <wps:cNvSpPr>
                          <a:spLocks noChangeArrowheads="1"/>
                        </wps:cNvSpPr>
                        <wps:spPr bwMode="auto">
                          <a:xfrm>
                            <a:off x="2340" y="0"/>
                            <a:ext cx="2880" cy="753"/>
                          </a:xfrm>
                          <a:prstGeom prst="rect">
                            <a:avLst/>
                          </a:prstGeom>
                          <a:solidFill>
                            <a:srgbClr val="FFFFFF"/>
                          </a:solidFill>
                          <a:ln w="9525" cmpd="sng">
                            <a:solidFill>
                              <a:srgbClr val="000000"/>
                            </a:solidFill>
                            <a:miter lim="800000"/>
                            <a:headEnd/>
                            <a:tailEnd/>
                          </a:ln>
                        </wps:spPr>
                        <wps:txbx>
                          <w:txbxContent>
                            <w:p w:rsidR="00436698" w:rsidRDefault="00436698" w:rsidP="006A5AE6">
                              <w:pPr>
                                <w:ind w:firstLine="488"/>
                                <w:jc w:val="center"/>
                              </w:pPr>
                              <w:r>
                                <w:rPr>
                                  <w:rFonts w:hint="eastAsia"/>
                                  <w:color w:val="000000"/>
                                  <w:spacing w:val="2"/>
                                </w:rPr>
                                <w:t>项目建设领导小组</w:t>
                              </w:r>
                            </w:p>
                          </w:txbxContent>
                        </wps:txbx>
                        <wps:bodyPr rot="0" vert="horz" wrap="square" lIns="91440" tIns="45720" rIns="91440" bIns="45720" anchor="t" anchorCtr="0" upright="1">
                          <a:noAutofit/>
                        </wps:bodyPr>
                      </wps:wsp>
                      <wpg:grpSp>
                        <wpg:cNvPr id="62" name="Group 5"/>
                        <wpg:cNvGrpSpPr>
                          <a:grpSpLocks/>
                        </wpg:cNvGrpSpPr>
                        <wpg:grpSpPr bwMode="auto">
                          <a:xfrm>
                            <a:off x="0" y="2184"/>
                            <a:ext cx="7786" cy="2305"/>
                            <a:chOff x="0" y="0"/>
                            <a:chExt cx="7786" cy="2305"/>
                          </a:xfrm>
                        </wpg:grpSpPr>
                        <wps:wsp>
                          <wps:cNvPr id="63" name="Rectangle 6"/>
                          <wps:cNvSpPr>
                            <a:spLocks noChangeArrowheads="1"/>
                          </wps:cNvSpPr>
                          <wps:spPr bwMode="auto">
                            <a:xfrm>
                              <a:off x="1260" y="0"/>
                              <a:ext cx="586" cy="2305"/>
                            </a:xfrm>
                            <a:prstGeom prst="rect">
                              <a:avLst/>
                            </a:prstGeom>
                            <a:solidFill>
                              <a:srgbClr val="FFFFFF"/>
                            </a:solidFill>
                            <a:ln w="9525" cmpd="sng">
                              <a:solidFill>
                                <a:srgbClr val="000000"/>
                              </a:solidFill>
                              <a:miter lim="800000"/>
                              <a:headEnd/>
                              <a:tailEnd/>
                            </a:ln>
                          </wps:spPr>
                          <wps:txbx>
                            <w:txbxContent>
                              <w:p w:rsidR="00436698" w:rsidRDefault="00436698" w:rsidP="00A833FA">
                                <w:pPr>
                                  <w:spacing w:line="400" w:lineRule="exact"/>
                                  <w:ind w:firstLineChars="0" w:firstLine="0"/>
                                  <w:jc w:val="center"/>
                                </w:pPr>
                                <w:r>
                                  <w:rPr>
                                    <w:rFonts w:hint="eastAsia"/>
                                  </w:rPr>
                                  <w:t>计划财务部</w:t>
                                </w:r>
                              </w:p>
                            </w:txbxContent>
                          </wps:txbx>
                          <wps:bodyPr rot="0" vert="horz" wrap="square" lIns="91440" tIns="45720" rIns="91440" bIns="45720" anchor="t" anchorCtr="0" upright="1">
                            <a:noAutofit/>
                          </wps:bodyPr>
                        </wps:wsp>
                        <wps:wsp>
                          <wps:cNvPr id="79872" name="Rectangle 7"/>
                          <wps:cNvSpPr>
                            <a:spLocks noChangeArrowheads="1"/>
                          </wps:cNvSpPr>
                          <wps:spPr bwMode="auto">
                            <a:xfrm>
                              <a:off x="0" y="0"/>
                              <a:ext cx="630" cy="2276"/>
                            </a:xfrm>
                            <a:prstGeom prst="rect">
                              <a:avLst/>
                            </a:prstGeom>
                            <a:solidFill>
                              <a:srgbClr val="FFFFFF"/>
                            </a:solidFill>
                            <a:ln w="9525" cmpd="sng">
                              <a:solidFill>
                                <a:srgbClr val="000000"/>
                              </a:solidFill>
                              <a:miter lim="800000"/>
                              <a:headEnd/>
                              <a:tailEnd/>
                            </a:ln>
                          </wps:spPr>
                          <wps:txbx>
                            <w:txbxContent>
                              <w:p w:rsidR="00436698" w:rsidRDefault="00436698" w:rsidP="00A833FA">
                                <w:pPr>
                                  <w:spacing w:line="400" w:lineRule="exact"/>
                                  <w:ind w:firstLineChars="0" w:firstLine="0"/>
                                  <w:jc w:val="center"/>
                                </w:pPr>
                                <w:r>
                                  <w:rPr>
                                    <w:rFonts w:hint="eastAsia"/>
                                  </w:rPr>
                                  <w:t>项目前期部</w:t>
                                </w:r>
                              </w:p>
                            </w:txbxContent>
                          </wps:txbx>
                          <wps:bodyPr rot="0" vert="horz" wrap="square" lIns="91440" tIns="45720" rIns="91440" bIns="45720" anchor="t" anchorCtr="0" upright="1">
                            <a:noAutofit/>
                          </wps:bodyPr>
                        </wps:wsp>
                        <wps:wsp>
                          <wps:cNvPr id="79873" name="Rectangle 8"/>
                          <wps:cNvSpPr>
                            <a:spLocks noChangeArrowheads="1"/>
                          </wps:cNvSpPr>
                          <wps:spPr bwMode="auto">
                            <a:xfrm>
                              <a:off x="5940" y="0"/>
                              <a:ext cx="600" cy="2231"/>
                            </a:xfrm>
                            <a:prstGeom prst="rect">
                              <a:avLst/>
                            </a:prstGeom>
                            <a:solidFill>
                              <a:srgbClr val="FFFFFF"/>
                            </a:solidFill>
                            <a:ln w="9525" cmpd="sng">
                              <a:solidFill>
                                <a:srgbClr val="000000"/>
                              </a:solidFill>
                              <a:miter lim="800000"/>
                              <a:headEnd/>
                              <a:tailEnd/>
                            </a:ln>
                          </wps:spPr>
                          <wps:txbx>
                            <w:txbxContent>
                              <w:p w:rsidR="00436698" w:rsidRDefault="00436698" w:rsidP="00A833FA">
                                <w:pPr>
                                  <w:spacing w:line="400" w:lineRule="exact"/>
                                  <w:ind w:firstLineChars="0" w:firstLine="0"/>
                                  <w:jc w:val="center"/>
                                </w:pPr>
                                <w:r>
                                  <w:rPr>
                                    <w:rFonts w:hint="eastAsia"/>
                                  </w:rPr>
                                  <w:t>工程造价部</w:t>
                                </w:r>
                              </w:p>
                            </w:txbxContent>
                          </wps:txbx>
                          <wps:bodyPr rot="0" vert="horz" wrap="square" lIns="91440" tIns="45720" rIns="91440" bIns="45720" anchor="t" anchorCtr="0" upright="1">
                            <a:noAutofit/>
                          </wps:bodyPr>
                        </wps:wsp>
                        <wps:wsp>
                          <wps:cNvPr id="79892" name="Rectangle 9"/>
                          <wps:cNvSpPr>
                            <a:spLocks noChangeArrowheads="1"/>
                          </wps:cNvSpPr>
                          <wps:spPr bwMode="auto">
                            <a:xfrm>
                              <a:off x="2340" y="0"/>
                              <a:ext cx="586" cy="2291"/>
                            </a:xfrm>
                            <a:prstGeom prst="rect">
                              <a:avLst/>
                            </a:prstGeom>
                            <a:solidFill>
                              <a:srgbClr val="FFFFFF"/>
                            </a:solidFill>
                            <a:ln w="9525" cmpd="sng">
                              <a:solidFill>
                                <a:srgbClr val="000000"/>
                              </a:solidFill>
                              <a:miter lim="800000"/>
                              <a:headEnd/>
                              <a:tailEnd/>
                            </a:ln>
                          </wps:spPr>
                          <wps:txbx>
                            <w:txbxContent>
                              <w:p w:rsidR="00436698" w:rsidRDefault="00436698" w:rsidP="00A833FA">
                                <w:pPr>
                                  <w:spacing w:line="400" w:lineRule="exact"/>
                                  <w:ind w:firstLineChars="0" w:firstLine="0"/>
                                  <w:jc w:val="center"/>
                                </w:pPr>
                                <w:r>
                                  <w:rPr>
                                    <w:rFonts w:hint="eastAsia"/>
                                  </w:rPr>
                                  <w:t>合同管理部</w:t>
                                </w:r>
                              </w:p>
                            </w:txbxContent>
                          </wps:txbx>
                          <wps:bodyPr rot="0" vert="horz" wrap="square" lIns="91440" tIns="45720" rIns="91440" bIns="45720" anchor="t" anchorCtr="0" upright="1">
                            <a:noAutofit/>
                          </wps:bodyPr>
                        </wps:wsp>
                        <wps:wsp>
                          <wps:cNvPr id="79893" name="Rectangle 10"/>
                          <wps:cNvSpPr>
                            <a:spLocks noChangeArrowheads="1"/>
                          </wps:cNvSpPr>
                          <wps:spPr bwMode="auto">
                            <a:xfrm>
                              <a:off x="3420" y="0"/>
                              <a:ext cx="586" cy="2261"/>
                            </a:xfrm>
                            <a:prstGeom prst="rect">
                              <a:avLst/>
                            </a:prstGeom>
                            <a:solidFill>
                              <a:srgbClr val="FFFFFF"/>
                            </a:solidFill>
                            <a:ln w="9525" cmpd="sng">
                              <a:solidFill>
                                <a:srgbClr val="000000"/>
                              </a:solidFill>
                              <a:miter lim="800000"/>
                              <a:headEnd/>
                              <a:tailEnd/>
                            </a:ln>
                          </wps:spPr>
                          <wps:txbx>
                            <w:txbxContent>
                              <w:p w:rsidR="00436698" w:rsidRDefault="00436698" w:rsidP="00A833FA">
                                <w:pPr>
                                  <w:spacing w:line="400" w:lineRule="exact"/>
                                  <w:ind w:firstLineChars="0" w:firstLine="0"/>
                                  <w:jc w:val="center"/>
                                </w:pPr>
                                <w:r>
                                  <w:rPr>
                                    <w:rFonts w:hint="eastAsia"/>
                                  </w:rPr>
                                  <w:t>设备采购部</w:t>
                                </w:r>
                              </w:p>
                              <w:p w:rsidR="00436698" w:rsidRDefault="00436698" w:rsidP="00A833FA">
                                <w:pPr>
                                  <w:ind w:firstLineChars="0" w:firstLine="0"/>
                                  <w:jc w:val="center"/>
                                </w:pPr>
                              </w:p>
                            </w:txbxContent>
                          </wps:txbx>
                          <wps:bodyPr rot="0" vert="horz" wrap="square" lIns="91440" tIns="45720" rIns="91440" bIns="45720" anchor="t" anchorCtr="0" upright="1">
                            <a:noAutofit/>
                          </wps:bodyPr>
                        </wps:wsp>
                        <wps:wsp>
                          <wps:cNvPr id="79894" name="Rectangle 11"/>
                          <wps:cNvSpPr>
                            <a:spLocks noChangeArrowheads="1"/>
                          </wps:cNvSpPr>
                          <wps:spPr bwMode="auto">
                            <a:xfrm>
                              <a:off x="7200" y="0"/>
                              <a:ext cx="586" cy="2276"/>
                            </a:xfrm>
                            <a:prstGeom prst="rect">
                              <a:avLst/>
                            </a:prstGeom>
                            <a:solidFill>
                              <a:srgbClr val="FFFFFF"/>
                            </a:solidFill>
                            <a:ln w="9525" cmpd="sng">
                              <a:solidFill>
                                <a:srgbClr val="000000"/>
                              </a:solidFill>
                              <a:miter lim="800000"/>
                              <a:headEnd/>
                              <a:tailEnd/>
                            </a:ln>
                          </wps:spPr>
                          <wps:txbx>
                            <w:txbxContent>
                              <w:p w:rsidR="00436698" w:rsidRDefault="00436698" w:rsidP="00A833FA">
                                <w:pPr>
                                  <w:spacing w:line="400" w:lineRule="exact"/>
                                  <w:ind w:firstLineChars="0" w:firstLine="0"/>
                                  <w:jc w:val="center"/>
                                </w:pPr>
                                <w:r>
                                  <w:rPr>
                                    <w:rFonts w:hint="eastAsia"/>
                                  </w:rPr>
                                  <w:t>质量安全部</w:t>
                                </w:r>
                              </w:p>
                            </w:txbxContent>
                          </wps:txbx>
                          <wps:bodyPr rot="0" vert="horz" wrap="square" lIns="91440" tIns="45720" rIns="91440" bIns="45720" anchor="t" anchorCtr="0" upright="1">
                            <a:noAutofit/>
                          </wps:bodyPr>
                        </wps:wsp>
                        <wps:wsp>
                          <wps:cNvPr id="79895" name="Rectangle 12"/>
                          <wps:cNvSpPr>
                            <a:spLocks noChangeArrowheads="1"/>
                          </wps:cNvSpPr>
                          <wps:spPr bwMode="auto">
                            <a:xfrm>
                              <a:off x="4680" y="0"/>
                              <a:ext cx="630" cy="2246"/>
                            </a:xfrm>
                            <a:prstGeom prst="rect">
                              <a:avLst/>
                            </a:prstGeom>
                            <a:solidFill>
                              <a:srgbClr val="FFFFFF"/>
                            </a:solidFill>
                            <a:ln w="9525" cmpd="sng">
                              <a:solidFill>
                                <a:srgbClr val="000000"/>
                              </a:solidFill>
                              <a:miter lim="800000"/>
                              <a:headEnd/>
                              <a:tailEnd/>
                            </a:ln>
                          </wps:spPr>
                          <wps:txbx>
                            <w:txbxContent>
                              <w:p w:rsidR="00436698" w:rsidRDefault="00436698" w:rsidP="00A833FA">
                                <w:pPr>
                                  <w:spacing w:line="400" w:lineRule="exact"/>
                                  <w:ind w:firstLineChars="0" w:firstLine="0"/>
                                  <w:jc w:val="center"/>
                                </w:pPr>
                                <w:r>
                                  <w:rPr>
                                    <w:rFonts w:hint="eastAsia"/>
                                  </w:rPr>
                                  <w:t>施工管理部</w:t>
                                </w:r>
                              </w:p>
                            </w:txbxContent>
                          </wps:txbx>
                          <wps:bodyPr rot="0" vert="horz" wrap="square" lIns="91440" tIns="45720" rIns="91440" bIns="45720" anchor="t" anchorCtr="0" upright="1">
                            <a:noAutofit/>
                          </wps:bodyPr>
                        </wps:wsp>
                      </wpg:grpSp>
                      <wpg:grpSp>
                        <wpg:cNvPr id="79896" name="Group 13"/>
                        <wpg:cNvGrpSpPr>
                          <a:grpSpLocks/>
                        </wpg:cNvGrpSpPr>
                        <wpg:grpSpPr bwMode="auto">
                          <a:xfrm>
                            <a:off x="360" y="780"/>
                            <a:ext cx="7202" cy="1386"/>
                            <a:chOff x="0" y="0"/>
                            <a:chExt cx="7202" cy="1386"/>
                          </a:xfrm>
                        </wpg:grpSpPr>
                        <wps:wsp>
                          <wps:cNvPr id="79897" name="Line 14"/>
                          <wps:cNvCnPr/>
                          <wps:spPr bwMode="auto">
                            <a:xfrm>
                              <a:off x="0" y="624"/>
                              <a:ext cx="7170" cy="1"/>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s:wsp>
                          <wps:cNvPr id="79898" name="Line 15"/>
                          <wps:cNvCnPr/>
                          <wps:spPr bwMode="auto">
                            <a:xfrm flipH="1">
                              <a:off x="0" y="624"/>
                              <a:ext cx="2" cy="762"/>
                            </a:xfrm>
                            <a:prstGeom prst="line">
                              <a:avLst/>
                            </a:prstGeom>
                            <a:noFill/>
                            <a:ln w="9525" cmpd="sng">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9899" name="Line 16"/>
                          <wps:cNvCnPr/>
                          <wps:spPr bwMode="auto">
                            <a:xfrm>
                              <a:off x="3420" y="0"/>
                              <a:ext cx="0" cy="624"/>
                            </a:xfrm>
                            <a:prstGeom prst="line">
                              <a:avLst/>
                            </a:prstGeom>
                            <a:noFill/>
                            <a:ln w="9525" cmpd="sng">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9900" name="Line 17"/>
                          <wps:cNvCnPr/>
                          <wps:spPr bwMode="auto">
                            <a:xfrm flipH="1">
                              <a:off x="1260" y="624"/>
                              <a:ext cx="2" cy="762"/>
                            </a:xfrm>
                            <a:prstGeom prst="line">
                              <a:avLst/>
                            </a:prstGeom>
                            <a:noFill/>
                            <a:ln w="9525" cmpd="sng">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9901" name="Line 18"/>
                          <wps:cNvCnPr/>
                          <wps:spPr bwMode="auto">
                            <a:xfrm flipH="1">
                              <a:off x="2340" y="624"/>
                              <a:ext cx="2" cy="762"/>
                            </a:xfrm>
                            <a:prstGeom prst="line">
                              <a:avLst/>
                            </a:prstGeom>
                            <a:noFill/>
                            <a:ln w="9525" cmpd="sng">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9902" name="Line 19"/>
                          <wps:cNvCnPr/>
                          <wps:spPr bwMode="auto">
                            <a:xfrm flipH="1">
                              <a:off x="4680" y="624"/>
                              <a:ext cx="2" cy="762"/>
                            </a:xfrm>
                            <a:prstGeom prst="line">
                              <a:avLst/>
                            </a:prstGeom>
                            <a:noFill/>
                            <a:ln w="9525" cmpd="sng">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9903" name="Line 20"/>
                          <wps:cNvCnPr/>
                          <wps:spPr bwMode="auto">
                            <a:xfrm flipH="1">
                              <a:off x="5940" y="624"/>
                              <a:ext cx="2" cy="762"/>
                            </a:xfrm>
                            <a:prstGeom prst="line">
                              <a:avLst/>
                            </a:prstGeom>
                            <a:noFill/>
                            <a:ln w="9525" cmpd="sng">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9904" name="Line 21"/>
                          <wps:cNvCnPr/>
                          <wps:spPr bwMode="auto">
                            <a:xfrm flipH="1">
                              <a:off x="7200" y="624"/>
                              <a:ext cx="2" cy="762"/>
                            </a:xfrm>
                            <a:prstGeom prst="line">
                              <a:avLst/>
                            </a:prstGeom>
                            <a:noFill/>
                            <a:ln w="9525" cmpd="sng">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9905" name="Line 22"/>
                          <wps:cNvCnPr/>
                          <wps:spPr bwMode="auto">
                            <a:xfrm flipH="1">
                              <a:off x="3420" y="624"/>
                              <a:ext cx="2" cy="762"/>
                            </a:xfrm>
                            <a:prstGeom prst="line">
                              <a:avLst/>
                            </a:prstGeom>
                            <a:noFill/>
                            <a:ln w="9525" cmpd="sng">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id="组合 59" o:spid="_x0000_s1087" style="position:absolute;left:0;text-align:left;margin-left:38.6pt;margin-top:0;width:389.3pt;height:214.25pt;z-index:251811840" coordsize="7786,44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">
                <v:rect id="Rectangle 4" o:spid="_x0000_s1088" style="position:absolute;left:2340;width:2880;height:7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WbeMQA&#10;AADbAAAADwAAAGRycy9kb3ducmV2LnhtbESPQWvCQBSE74X+h+UJvdVNUpA2zSZIJaJHjRdvz+xr&#10;kjb7NmRXjf76bqHQ4zAz3zBZMZleXGh0nWUF8TwCQVxb3XGj4FCVz68gnEfW2FsmBTdyUOSPDxmm&#10;2l55R5e9b0SAsEtRQev9kErp6pYMurkdiIP3aUeDPsixkXrEa4CbXiZRtJAGOw4LLQ700VL9vT8b&#10;BacuOeB9V60j81a++O1UfZ2PK6WeZtPyHYSnyf+H/9obrWARw++X8ANk/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3lm3jEAAAA2wAAAA8AAAAAAAAAAAAAAAAAmAIAAGRycy9k&#10;b3ducmV2LnhtbFBLBQYAAAAABAAEAPUAAACJAwAAAAA=&#10;">
                  <v:textbox>
                    <w:txbxContent>
                      <w:p w:rsidR="00436698" w:rsidRDefault="00436698" w:rsidP="006A5AE6">
                        <w:pPr>
                          <w:ind w:firstLine="488"/>
                          <w:jc w:val="center"/>
                        </w:pPr>
                        <w:r>
                          <w:rPr>
                            <w:rFonts w:hint="eastAsia"/>
                            <w:color w:val="000000"/>
                            <w:spacing w:val="2"/>
                          </w:rPr>
                          <w:t>项目建设领导小组</w:t>
                        </w:r>
                      </w:p>
                    </w:txbxContent>
                  </v:textbox>
                </v:rect>
                <v:group id="Group 5" o:spid="_x0000_s1089" style="position:absolute;top:2184;width:7786;height:2305" coordsize="7786,23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qWKi8QAAADbAAAA&#10;DwAAAAAAAAAAAAAAAACqAgAAZHJzL2Rvd25yZXYueG1sUEsFBgAAAAAEAAQA+gAAAJsDAAAAAA==&#10;">
                  <v:rect id="Rectangle 6" o:spid="_x0000_s1090" style="position:absolute;left:1260;width:586;height:23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uglMQA&#10;AADbAAAADwAAAGRycy9kb3ducmV2LnhtbESPQWvCQBSE74X+h+UVvNWNCYhNswnSotSjxou3Z/Y1&#10;SZt9G7JrTP313YLQ4zAz3zBZMZlOjDS41rKCxTwCQVxZ3XKt4FhunlcgnEfW2FkmBT/koMgfHzJM&#10;tb3ynsaDr0WAsEtRQeN9n0rpqoYMurntiYP3aQeDPsihlnrAa4CbTsZRtJQGWw4LDfb01lD1fbgY&#10;Bec2PuJtX24j87JJ/G4qvy6nd6VmT9P6FYSnyf+H7+0PrWCZwN+X8ANk/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J7oJTEAAAA2wAAAA8AAAAAAAAAAAAAAAAAmAIAAGRycy9k&#10;b3ducmV2LnhtbFBLBQYAAAAABAAEAPUAAACJAwAAAAA=&#10;">
                    <v:textbox>
                      <w:txbxContent>
                        <w:p w:rsidR="00436698" w:rsidRDefault="00436698" w:rsidP="00A833FA">
                          <w:pPr>
                            <w:spacing w:line="400" w:lineRule="exact"/>
                            <w:ind w:firstLineChars="0" w:firstLine="0"/>
                            <w:jc w:val="center"/>
                          </w:pPr>
                          <w:r>
                            <w:rPr>
                              <w:rFonts w:hint="eastAsia"/>
                            </w:rPr>
                            <w:t>计划财务部</w:t>
                          </w:r>
                        </w:p>
                      </w:txbxContent>
                    </v:textbox>
                  </v:rect>
                  <v:rect id="Rectangle 7" o:spid="_x0000_s1091" style="position:absolute;width:630;height:2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n1pt8YA&#10;AADeAAAADwAAAGRycy9kb3ducmV2LnhtbESPT4vCMBTE78J+h/AWvGm6FfxTjbIoih61Xvb2tnm2&#10;3W1eShO1+umNIHgcZuY3zGzRmkpcqHGlZQVf/QgEcWZ1ybmCY7rujUE4j6yxskwKbuRgMf/ozDDR&#10;9sp7uhx8LgKEXYIKCu/rREqXFWTQ9W1NHLyTbQz6IJtc6gavAW4qGUfRUBosOSwUWNOyoOz/cDYK&#10;fsv4iPd9uonMZD3wuzb9O/+slOp+tt9TEJ5a/w6/2lutYDQZj2J43glXQM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n1pt8YAAADeAAAADwAAAAAAAAAAAAAAAACYAgAAZHJz&#10;L2Rvd25yZXYueG1sUEsFBgAAAAAEAAQA9QAAAIsDAAAAAA==&#10;">
                    <v:textbox>
                      <w:txbxContent>
                        <w:p w:rsidR="00436698" w:rsidRDefault="00436698" w:rsidP="00A833FA">
                          <w:pPr>
                            <w:spacing w:line="400" w:lineRule="exact"/>
                            <w:ind w:firstLineChars="0" w:firstLine="0"/>
                            <w:jc w:val="center"/>
                          </w:pPr>
                          <w:r>
                            <w:rPr>
                              <w:rFonts w:hint="eastAsia"/>
                            </w:rPr>
                            <w:t>项目前期部</w:t>
                          </w:r>
                        </w:p>
                      </w:txbxContent>
                    </v:textbox>
                  </v:rect>
                  <v:rect id="Rectangle 8" o:spid="_x0000_s1092" style="position:absolute;left:5940;width:600;height:22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HMLMYA&#10;AADeAAAADwAAAGRycy9kb3ducmV2LnhtbESPT4vCMBTE7wv7HcJb8LamKvinGkUUFz1qe9nbs3m2&#10;1ealNFG7fnojCHscZuY3zGzRmkrcqHGlZQW9bgSCOLO65FxBmmy+xyCcR9ZYWSYFf+RgMf/8mGGs&#10;7Z33dDv4XAQIuxgVFN7XsZQuK8ig69qaOHgn2xj0QTa51A3eA9xUsh9FQ2mw5LBQYE2rgrLL4WoU&#10;HMt+io998hOZyWbgd21yvv6ulep8tcspCE+t/w+/21utYDQZjwbwuhOugJw/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THMLMYAAADeAAAADwAAAAAAAAAAAAAAAACYAgAAZHJz&#10;L2Rvd25yZXYueG1sUEsFBgAAAAAEAAQA9QAAAIsDAAAAAA==&#10;">
                    <v:textbox>
                      <w:txbxContent>
                        <w:p w:rsidR="00436698" w:rsidRDefault="00436698" w:rsidP="00A833FA">
                          <w:pPr>
                            <w:spacing w:line="400" w:lineRule="exact"/>
                            <w:ind w:firstLineChars="0" w:firstLine="0"/>
                            <w:jc w:val="center"/>
                          </w:pPr>
                          <w:r>
                            <w:rPr>
                              <w:rFonts w:hint="eastAsia"/>
                            </w:rPr>
                            <w:t>工程造价部</w:t>
                          </w:r>
                        </w:p>
                      </w:txbxContent>
                    </v:textbox>
                  </v:rect>
                  <v:rect id="Rectangle 9" o:spid="_x0000_s1093" style="position:absolute;left:2340;width:586;height:22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GPTcYA&#10;AADeAAAADwAAAGRycy9kb3ducmV2LnhtbESPQWvCQBSE74L/YXmCN92YgjWpq4hFsUeNF2+v2dck&#10;Nfs2ZFeN/vpuQfA4zMw3zHzZmVpcqXWVZQWTcQSCOLe64kLBMduMZiCcR9ZYWyYFd3KwXPR7c0y1&#10;vfGergdfiABhl6KC0vsmldLlJRl0Y9sQB+/HtgZ9kG0hdYu3ADe1jKNoKg1WHBZKbGhdUn4+XIyC&#10;7yo+4mOfbSOTbN78V5f9Xk6fSg0H3eoDhKfOv8LP9k4reE9mSQz/d8IVkI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nGPTcYAAADeAAAADwAAAAAAAAAAAAAAAACYAgAAZHJz&#10;L2Rvd25yZXYueG1sUEsFBgAAAAAEAAQA9QAAAIsDAAAAAA==&#10;">
                    <v:textbox>
                      <w:txbxContent>
                        <w:p w:rsidR="00436698" w:rsidRDefault="00436698" w:rsidP="00A833FA">
                          <w:pPr>
                            <w:spacing w:line="400" w:lineRule="exact"/>
                            <w:ind w:firstLineChars="0" w:firstLine="0"/>
                            <w:jc w:val="center"/>
                          </w:pPr>
                          <w:r>
                            <w:rPr>
                              <w:rFonts w:hint="eastAsia"/>
                            </w:rPr>
                            <w:t>合同管理部</w:t>
                          </w:r>
                        </w:p>
                      </w:txbxContent>
                    </v:textbox>
                  </v:rect>
                  <v:rect id="Rectangle 10" o:spid="_x0000_s1094" style="position:absolute;left:3420;width:586;height:22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0q1sUA&#10;AADeAAAADwAAAGRycy9kb3ducmV2LnhtbESPQYvCMBSE78L+h/AWvGm6CmqrURZF0aPWy97eNs+2&#10;u81LaaJWf70RBI/DzHzDzBatqcSFGldaVvDVj0AQZ1aXnCs4puveBITzyBory6TgRg4W84/ODBNt&#10;r7yny8HnIkDYJaig8L5OpHRZQQZd39bEwTvZxqAPssmlbvAa4KaSgygaSYMlh4UCa1oWlP0fzkbB&#10;bzk44n2fbiITr4d+16Z/55+VUt3P9nsKwlPr3+FXe6sVjONJPITnnXAF5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PSrWxQAAAN4AAAAPAAAAAAAAAAAAAAAAAJgCAABkcnMv&#10;ZG93bnJldi54bWxQSwUGAAAAAAQABAD1AAAAigMAAAAA&#10;">
                    <v:textbox>
                      <w:txbxContent>
                        <w:p w:rsidR="00436698" w:rsidRDefault="00436698" w:rsidP="00A833FA">
                          <w:pPr>
                            <w:spacing w:line="400" w:lineRule="exact"/>
                            <w:ind w:firstLineChars="0" w:firstLine="0"/>
                            <w:jc w:val="center"/>
                          </w:pPr>
                          <w:r>
                            <w:rPr>
                              <w:rFonts w:hint="eastAsia"/>
                            </w:rPr>
                            <w:t>设备采购部</w:t>
                          </w:r>
                        </w:p>
                        <w:p w:rsidR="00436698" w:rsidRDefault="00436698" w:rsidP="00A833FA">
                          <w:pPr>
                            <w:ind w:firstLineChars="0" w:firstLine="0"/>
                            <w:jc w:val="center"/>
                          </w:pPr>
                        </w:p>
                      </w:txbxContent>
                    </v:textbox>
                  </v:rect>
                  <v:rect id="Rectangle 11" o:spid="_x0000_s1095" style="position:absolute;left:7200;width:586;height:2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SyoscA&#10;AADeAAAADwAAAGRycy9kb3ducmV2LnhtbESPQWvCQBSE74X+h+UVvDWb2lJNzCqlRWmPGi/entln&#10;Ept9G7JrTPvrXUHwOMzMN0y2GEwjeupcbVnBSxSDIC6srrlUsM2Xz1MQziNrbCyTgj9ysJg/PmSY&#10;anvmNfUbX4oAYZeigsr7NpXSFRUZdJFtiYN3sJ1BH2RXSt3hOcBNI8dx/C4N1hwWKmzps6Lid3My&#10;Cvb1eIv/63wVm2T56n+G/HjafSk1eho+ZiA8Df4evrW/tYJJMk3e4HonXAE5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LUsqLHAAAA3gAAAA8AAAAAAAAAAAAAAAAAmAIAAGRy&#10;cy9kb3ducmV2LnhtbFBLBQYAAAAABAAEAPUAAACMAwAAAAA=&#10;">
                    <v:textbox>
                      <w:txbxContent>
                        <w:p w:rsidR="00436698" w:rsidRDefault="00436698" w:rsidP="00A833FA">
                          <w:pPr>
                            <w:spacing w:line="400" w:lineRule="exact"/>
                            <w:ind w:firstLineChars="0" w:firstLine="0"/>
                            <w:jc w:val="center"/>
                          </w:pPr>
                          <w:r>
                            <w:rPr>
                              <w:rFonts w:hint="eastAsia"/>
                            </w:rPr>
                            <w:t>质量安全部</w:t>
                          </w:r>
                        </w:p>
                      </w:txbxContent>
                    </v:textbox>
                  </v:rect>
                  <v:rect id="Rectangle 12" o:spid="_x0000_s1096" style="position:absolute;left:4680;width:630;height:22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gXOccA&#10;AADeAAAADwAAAGRycy9kb3ducmV2LnhtbESPQWvCQBSE74X+h+UVvDWbWlpNzCqlRWmPGi/entln&#10;Ept9G7JrTPvrXUHwOMzMN0y2GEwjeupcbVnBSxSDIC6srrlUsM2Xz1MQziNrbCyTgj9ysJg/PmSY&#10;anvmNfUbX4oAYZeigsr7NpXSFRUZdJFtiYN3sJ1BH2RXSt3hOcBNI8dx/C4N1hwWKmzps6Lid3My&#10;Cvb1eIv/63wVm2T56n+G/HjafSk1eho+ZiA8Df4evrW/tYJJMk3e4HonXAE5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2YFznHAAAA3gAAAA8AAAAAAAAAAAAAAAAAmAIAAGRy&#10;cy9kb3ducmV2LnhtbFBLBQYAAAAABAAEAPUAAACMAwAAAAA=&#10;">
                    <v:textbox>
                      <w:txbxContent>
                        <w:p w:rsidR="00436698" w:rsidRDefault="00436698" w:rsidP="00A833FA">
                          <w:pPr>
                            <w:spacing w:line="400" w:lineRule="exact"/>
                            <w:ind w:firstLineChars="0" w:firstLine="0"/>
                            <w:jc w:val="center"/>
                          </w:pPr>
                          <w:r>
                            <w:rPr>
                              <w:rFonts w:hint="eastAsia"/>
                            </w:rPr>
                            <w:t>施工管理部</w:t>
                          </w:r>
                        </w:p>
                      </w:txbxContent>
                    </v:textbox>
                  </v:rect>
                </v:group>
                <v:group id="Group 13" o:spid="_x0000_s1097" style="position:absolute;left:360;top:780;width:7202;height:1386" coordsize="7202,13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UJHIccAAADe&#10;AAAADwAAAAAAAAAAAAAAAACqAgAAZHJzL2Rvd25yZXYueG1sUEsFBgAAAAAEAAQA+gAAAJ4DAAAA&#10;AA==&#10;">
                  <v:line id="Line 14" o:spid="_x0000_s1098" style="position:absolute;visibility:visible;mso-wrap-style:square" from="0,624" to="7170,6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3sc1skAAADeAAAADwAAAGRycy9kb3ducmV2LnhtbESPQWvCQBSE7wX/w/KE3urGFqJGV5GK&#10;oD2Uagv1+Mw+k2j2bdjdJum/7xYKPQ4z8w2zWPWmFi05X1lWMB4lIIhzqysuFHy8bx+mIHxA1lhb&#10;JgXf5GG1HNwtMNO24wO1x1CICGGfoYIyhCaT0uclGfQj2xBH72KdwRClK6R22EW4qeVjkqTSYMVx&#10;ocSGnkvKb8cvo+D16S1t1/uXXf+5T8/55nA+XTun1P2wX89BBOrDf/ivvdMKJrPpbAK/d+IVkMs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ON7HNbJAAAA3gAAAA8AAAAA&#10;AAAAAAAAAAAAoQIAAGRycy9kb3ducmV2LnhtbFBLBQYAAAAABAAEAPkAAACXAwAAAAA=&#10;"/>
                  <v:line id="Line 15" o:spid="_x0000_s1099" style="position:absolute;flip:x;visibility:visible;mso-wrap-style:square" from="0,624" to="2,13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4X1lscAAADeAAAADwAAAGRycy9kb3ducmV2LnhtbESPTUvDQBCG74L/YRnBS7CbWrBN7LbU&#10;j4JQerDtweOQHZNgdjZkxzb+e+cgeBzeeZ95ZrkeQ2fONKQ2soPpJAdDXEXfcu3gdNzeLcAkQfbY&#10;RSYHP5Rgvbq+WmLp44Xf6XyQ2iiEU4kOGpG+tDZVDQVMk9gTa/YZh4Ci41BbP+BF4aGz93n+YAO2&#10;rBca7Om5oerr8B1UY7vnl9ksewo2ywp6/ZBdbsW525tx8whGaJT/5b/2m3cwLxaF+uo7ygC7+gU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ThfWWxwAAAN4AAAAPAAAAAAAA&#10;AAAAAAAAAKECAABkcnMvZG93bnJldi54bWxQSwUGAAAAAAQABAD5AAAAlQMAAAAA&#10;">
                    <v:stroke endarrow="block"/>
                  </v:line>
                  <v:line id="Line 16" o:spid="_x0000_s1100" style="position:absolute;visibility:visible;mso-wrap-style:square" from="3420,0" to="3420,6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tlY8cYAAADeAAAADwAAAGRycy9kb3ducmV2LnhtbESPzWrDMBCE74W+g9hCbo2cHpLIjRJK&#10;TaGHNpAfct5aW8vUWhlLddS3rwKBHIeZb4ZZbZLrxEhDaD1rmE0LEMS1Ny03Go6Ht8cliBCRDXae&#10;ScMfBdis7+9WWBp/5h2N+9iIXMKhRA02xr6UMtSWHIap74mz9+0HhzHLoZFmwHMud518Koq5dNhy&#10;XrDY06ul+mf/6zQsbLWTC1l9HLbV2M5U+kynL6X15CG9PIOIlOItfKXfTebUUim43MlXQK7/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7ZWPHGAAAA3gAAAA8AAAAAAAAA&#10;AAAAAAAAoQIAAGRycy9kb3ducmV2LnhtbFBLBQYAAAAABAAEAPkAAACUAwAAAAA=&#10;">
                    <v:stroke endarrow="block"/>
                  </v:line>
                  <v:line id="Line 17" o:spid="_x0000_s1101" style="position:absolute;flip:x;visibility:visible;mso-wrap-style:square" from="1260,624" to="1262,13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xhjisYAAADeAAAADwAAAGRycy9kb3ducmV2LnhtbESPTUvDQBCG70L/wzIFL8HuasGa2G3x&#10;qyCIh1YPHofsmASzsyE7tvHfOwfB4/DO+8w86+0Ue3OkMXeJPVwuHBjiOoWOGw/vb7uLGzBZkAP2&#10;icnDD2XYbmZna6xCOvGejgdpjEI4V+ihFRkqa3PdUsS8SAOxZp9pjCg6jo0NI54UHnt75dy1jdix&#10;XmhxoIeW6q/Dd9Q3dq/8uFwW99EWRUlPH/LirHh/Pp/ubsEITfK//Nd+Dh5WZelUQHWUAXbz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MYY4rGAAAA3gAAAA8AAAAAAAAA&#10;AAAAAAAAoQIAAGRycy9kb3ducmV2LnhtbFBLBQYAAAAABAAEAPkAAACUAwAAAAA=&#10;">
                    <v:stroke endarrow="block"/>
                  </v:line>
                  <v:line id="Line 18" o:spid="_x0000_s1102" style="position:absolute;flip:x;visibility:visible;mso-wrap-style:square" from="2340,624" to="2342,13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TGEccAAADeAAAADwAAAGRycy9kb3ducmV2LnhtbESPT0vDQBDF70K/wzIFL8Hu1oI1sdvS&#10;qgVBPPTPweOQnSah2dmQHdv47V1B8Ph4835v3mI1+FZdqI9NYAvTiQFFXAbXcGXheNjePYKKguyw&#10;DUwWvinCajm6WWDhwpV3dNlLpRKEY4EWapGu0DqWNXmMk9ARJ+8Ueo+SZF9p1+M1wX2r74150B4b&#10;Tg01dvRcU3nef/n0xvaDX2azbON1luX0+invRou1t+Nh/QRKaJD/47/0m7Mwz3Mzhd85iQF6+Q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cVMYRxwAAAN4AAAAPAAAAAAAA&#10;AAAAAAAAAKECAABkcnMvZG93bnJldi54bWxQSwUGAAAAAAQABAD5AAAAlQMAAAAA&#10;">
                    <v:stroke endarrow="block"/>
                  </v:line>
                  <v:line id="Line 19" o:spid="_x0000_s1103" style="position:absolute;flip:x;visibility:visible;mso-wrap-style:square" from="4680,624" to="4682,13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IZYZscAAADeAAAADwAAAGRycy9kb3ducmV2LnhtbESPT2vCQBDF74V+h2UKXoLuVqE10VX6&#10;TxBKD1UPHofsNAnNzobsqOm37wqFHh9v3u/NW64H36oz9bEJbOF+YkARl8E1XFk47DfjOagoyA7b&#10;wGThhyKsV7c3SyxcuPAnnXdSqQThWKCFWqQrtI5lTR7jJHTEyfsKvUdJsq+06/GS4L7VU2MetMeG&#10;U0ONHb3UVH7vTj69sfng19kse/Y6y3J6O8q70WLt6G54WoASGuT/+C+9dRYe89xM4TonMUCvf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shlhmxwAAAN4AAAAPAAAAAAAA&#10;AAAAAAAAAKECAABkcnMvZG93bnJldi54bWxQSwUGAAAAAAQABAD5AAAAlQMAAAAA&#10;">
                    <v:stroke endarrow="block"/>
                  </v:line>
                  <v:line id="Line 20" o:spid="_x0000_s1104" style="position:absolute;flip:x;visibility:visible;mso-wrap-style:square" from="5940,624" to="5942,13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8r9/ccAAADeAAAADwAAAGRycy9kb3ducmV2LnhtbESPT0vDQBDF70K/wzKCl2B3NaBN2m2p&#10;fwqF4qHVg8chO02C2dmQHdv47d2C4PHx5v3evMVq9J060RDbwBbupgYUcRVcy7WFj/fN7QxUFGSH&#10;XWCy8EMRVsvJ1QJLF868p9NBapUgHEu00Ij0pdaxashjnIaeOHnHMHiUJIdauwHPCe47fW/Mg/bY&#10;cmposKfnhqqvw7dPb2ze+CXPsyevs6yg10/ZGS3W3lyP6zkooVH+j//SW2fhsShMDpc5iQF6+Qs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Dyv39xwAAAN4AAAAPAAAAAAAA&#10;AAAAAAAAAKECAABkcnMvZG93bnJldi54bWxQSwUGAAAAAAQABAD5AAAAlQMAAAAA&#10;">
                    <v:stroke endarrow="block"/>
                  </v:line>
                  <v:line id="Line 21" o:spid="_x0000_s1105" style="position:absolute;flip:x;visibility:visible;mso-wrap-style:square" from="7200,624" to="7202,13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CNliccAAADeAAAADwAAAGRycy9kb3ducmV2LnhtbESPT2vCQBDF70K/wzIFL0F3W0vbpK7S&#10;f4IgPVR76HHITpPQ7GzIjpp+e1coeHy8eb83b74cfKsO1McmsIWbqQFFXAbXcGXha7eaPIKKguyw&#10;DUwW/ijCcnE1mmPhwpE/6bCVSiUIxwIt1CJdoXUsa/IYp6EjTt5P6D1Kkn2lXY/HBPetvjXmXnts&#10;ODXU2NFrTeXvdu/TG6sPfpvNshevsyyn92/ZGC3Wjq+H5ydQQoNcjv/Ta2fhIc/NHZznJAboxQk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MI2WJxwAAAN4AAAAPAAAAAAAA&#10;AAAAAAAAAKECAABkcnMvZG93bnJldi54bWxQSwUGAAAAAAQABAD5AAAAlQMAAAAA&#10;">
                    <v:stroke endarrow="block"/>
                  </v:line>
                  <v:line id="Line 22" o:spid="_x0000_s1106" style="position:absolute;flip:x;visibility:visible;mso-wrap-style:square" from="3420,624" to="3422,13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2/AEscAAADeAAAADwAAAGRycy9kb3ducmV2LnhtbESPS2vDMBCE74H+B7GFXEwitaEPu1FC&#10;X4FA6KFJDz0u1tY2tVbG2iTuv48ChRyH2flmZ74cfKsO1McmsIWbqQFFXAbXcGXha7eaPIKKguyw&#10;DUwW/ijCcnE1mmPhwpE/6bCVSiUIxwIt1CJdoXUsa/IYp6EjTt5P6D1Kkn2lXY/HBPetvjXmXnts&#10;ODXU2NFrTeXvdu/TG6sPfpvNshevsyyn92/ZGC3Wjq+H5ydQQoNcjv/Ta2fhIc/NHZznJAboxQk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jb8ASxwAAAN4AAAAPAAAAAAAA&#10;AAAAAAAAAKECAABkcnMvZG93bnJldi54bWxQSwUGAAAAAAQABAD5AAAAlQMAAAAA&#10;">
                    <v:stroke endarrow="block"/>
                  </v:line>
                </v:group>
              </v:group>
            </w:pict>
          </mc:Fallback>
        </mc:AlternateContent>
      </w:r>
    </w:p>
    <w:p w:rsidR="006A5AE6" w:rsidRPr="00F40484" w:rsidRDefault="006A5AE6" w:rsidP="006A5AE6">
      <w:pPr>
        <w:spacing w:line="440" w:lineRule="exact"/>
        <w:ind w:firstLine="602"/>
        <w:jc w:val="center"/>
        <w:rPr>
          <w:rFonts w:ascii="宋体" w:hAnsi="宋体"/>
          <w:b/>
          <w:sz w:val="30"/>
        </w:rPr>
      </w:pPr>
    </w:p>
    <w:p w:rsidR="006A5AE6" w:rsidRPr="00F40484" w:rsidRDefault="006A5AE6" w:rsidP="006A5AE6">
      <w:pPr>
        <w:spacing w:line="440" w:lineRule="exact"/>
        <w:ind w:firstLine="602"/>
        <w:jc w:val="center"/>
        <w:rPr>
          <w:rFonts w:ascii="宋体" w:hAnsi="宋体"/>
          <w:b/>
          <w:sz w:val="30"/>
        </w:rPr>
      </w:pPr>
    </w:p>
    <w:p w:rsidR="006A5AE6" w:rsidRPr="00F40484" w:rsidRDefault="006A5AE6" w:rsidP="006A5AE6">
      <w:pPr>
        <w:spacing w:line="440" w:lineRule="exact"/>
        <w:ind w:firstLine="602"/>
        <w:jc w:val="center"/>
        <w:rPr>
          <w:rFonts w:ascii="宋体" w:hAnsi="宋体"/>
          <w:b/>
          <w:sz w:val="30"/>
        </w:rPr>
      </w:pPr>
    </w:p>
    <w:p w:rsidR="006A5AE6" w:rsidRPr="00F40484" w:rsidRDefault="006A5AE6" w:rsidP="006A5AE6">
      <w:pPr>
        <w:spacing w:line="440" w:lineRule="exact"/>
        <w:ind w:firstLine="602"/>
        <w:rPr>
          <w:rFonts w:ascii="宋体" w:hAnsi="宋体"/>
          <w:b/>
          <w:sz w:val="30"/>
        </w:rPr>
      </w:pPr>
    </w:p>
    <w:p w:rsidR="006A5AE6" w:rsidRPr="00F40484" w:rsidRDefault="006A5AE6" w:rsidP="006A5AE6">
      <w:pPr>
        <w:spacing w:line="440" w:lineRule="exact"/>
        <w:ind w:firstLine="602"/>
        <w:rPr>
          <w:rFonts w:ascii="宋体" w:hAnsi="宋体"/>
          <w:b/>
          <w:sz w:val="30"/>
        </w:rPr>
      </w:pPr>
    </w:p>
    <w:p w:rsidR="006A5AE6" w:rsidRPr="00F40484" w:rsidRDefault="006A5AE6" w:rsidP="006A5AE6">
      <w:pPr>
        <w:spacing w:line="440" w:lineRule="exact"/>
        <w:ind w:firstLine="602"/>
        <w:jc w:val="center"/>
        <w:rPr>
          <w:rFonts w:ascii="宋体" w:hAnsi="宋体"/>
          <w:b/>
          <w:sz w:val="30"/>
        </w:rPr>
      </w:pPr>
    </w:p>
    <w:p w:rsidR="006A5AE6" w:rsidRPr="00F40484" w:rsidRDefault="006A5AE6" w:rsidP="006A5AE6">
      <w:pPr>
        <w:spacing w:line="440" w:lineRule="exact"/>
        <w:ind w:firstLine="602"/>
        <w:jc w:val="center"/>
        <w:rPr>
          <w:rFonts w:ascii="宋体" w:hAnsi="宋体"/>
          <w:b/>
          <w:sz w:val="30"/>
        </w:rPr>
      </w:pPr>
    </w:p>
    <w:p w:rsidR="006A5AE6" w:rsidRPr="00F40484" w:rsidRDefault="006A5AE6" w:rsidP="006A5AE6">
      <w:pPr>
        <w:spacing w:line="440" w:lineRule="exact"/>
        <w:ind w:firstLine="602"/>
        <w:jc w:val="center"/>
        <w:rPr>
          <w:rFonts w:ascii="宋体" w:hAnsi="宋体"/>
          <w:b/>
          <w:sz w:val="30"/>
        </w:rPr>
      </w:pPr>
    </w:p>
    <w:p w:rsidR="006A5AE6" w:rsidRPr="00F40484" w:rsidRDefault="006A5AE6" w:rsidP="006A5AE6">
      <w:pPr>
        <w:pStyle w:val="444444444444444444444"/>
        <w:rPr>
          <w:color w:val="auto"/>
        </w:rPr>
      </w:pPr>
    </w:p>
    <w:p w:rsidR="006A5AE6" w:rsidRDefault="006A5AE6" w:rsidP="006A5AE6">
      <w:pPr>
        <w:pStyle w:val="444444444444444444444"/>
        <w:rPr>
          <w:color w:val="auto"/>
        </w:rPr>
      </w:pPr>
      <w:r w:rsidRPr="00F40484">
        <w:rPr>
          <w:rFonts w:hint="eastAsia"/>
          <w:color w:val="auto"/>
        </w:rPr>
        <w:t>工程设计、勘察、施工、采购各个建设环节均须按照国家有关招投标法律法规进行公开招标发标，择优选定承包方，并签订工程廉政合同。</w:t>
      </w:r>
    </w:p>
    <w:p w:rsidR="00687E3E" w:rsidRPr="00F40484" w:rsidRDefault="00687E3E" w:rsidP="006A5AE6">
      <w:pPr>
        <w:pStyle w:val="444444444444444444444"/>
        <w:rPr>
          <w:color w:val="auto"/>
        </w:rPr>
      </w:pPr>
    </w:p>
    <w:p w:rsidR="006A5AE6" w:rsidRPr="00F40484" w:rsidRDefault="006A5AE6" w:rsidP="006A5AE6">
      <w:pPr>
        <w:pStyle w:val="2222222222222222"/>
      </w:pPr>
      <w:bookmarkStart w:id="190" w:name="_Toc446626761"/>
      <w:bookmarkStart w:id="191" w:name="_Toc470186238"/>
      <w:r w:rsidRPr="00F40484">
        <w:rPr>
          <w:rFonts w:hint="eastAsia"/>
        </w:rPr>
        <w:t>13.2</w:t>
      </w:r>
      <w:r w:rsidRPr="00F40484">
        <w:rPr>
          <w:rFonts w:hint="eastAsia"/>
        </w:rPr>
        <w:t>项目管理措施</w:t>
      </w:r>
      <w:bookmarkEnd w:id="190"/>
      <w:bookmarkEnd w:id="191"/>
    </w:p>
    <w:p w:rsidR="006A5AE6" w:rsidRPr="00F40484" w:rsidRDefault="006A5AE6" w:rsidP="006A5AE6">
      <w:pPr>
        <w:pStyle w:val="444444444444444444444"/>
        <w:rPr>
          <w:color w:val="auto"/>
        </w:rPr>
      </w:pPr>
      <w:r w:rsidRPr="00F40484">
        <w:rPr>
          <w:rFonts w:hint="eastAsia"/>
          <w:color w:val="auto"/>
        </w:rPr>
        <w:t>为加强整个项目的建设管理，保证工程建设质量、工期、成本及安全，拟采取以下管理措施：</w:t>
      </w:r>
    </w:p>
    <w:p w:rsidR="006A5AE6" w:rsidRPr="00F40484" w:rsidRDefault="006A5AE6" w:rsidP="006A5AE6">
      <w:pPr>
        <w:pStyle w:val="444444444444444444444"/>
        <w:rPr>
          <w:color w:val="auto"/>
          <w:szCs w:val="28"/>
        </w:rPr>
      </w:pPr>
      <w:r w:rsidRPr="00F40484">
        <w:rPr>
          <w:rFonts w:hint="eastAsia"/>
          <w:color w:val="auto"/>
        </w:rPr>
        <w:t>设计阶段：严格执行国家现行的设计规范和国家批准的建设标准；尽量采用标准化设计，积极推广应用“可靠性设计方法”、“结构优化设计方法”等现代设计方法；注意因地制宜，就地取材，节省建设资金，在切实满足道路功能要求的</w:t>
      </w:r>
      <w:r w:rsidRPr="00F40484">
        <w:rPr>
          <w:rFonts w:hint="eastAsia"/>
          <w:color w:val="auto"/>
        </w:rPr>
        <w:lastRenderedPageBreak/>
        <w:t>同时，千方百计的节约投资、节约各种资源，缩短建设工期；积极采用技术上更加先进、经济上更加合理的新结构、新材料。</w:t>
      </w:r>
    </w:p>
    <w:p w:rsidR="00A833FA" w:rsidRDefault="00A833FA" w:rsidP="006A5AE6">
      <w:pPr>
        <w:ind w:firstLine="560"/>
        <w:rPr>
          <w:sz w:val="28"/>
          <w:szCs w:val="28"/>
        </w:rPr>
      </w:pPr>
      <w:r>
        <w:rPr>
          <w:sz w:val="28"/>
          <w:szCs w:val="28"/>
        </w:rPr>
        <w:br w:type="page"/>
      </w:r>
    </w:p>
    <w:p w:rsidR="002308BA" w:rsidRPr="00F40484" w:rsidRDefault="00B26348" w:rsidP="002900DB">
      <w:pPr>
        <w:pStyle w:val="11111111111"/>
      </w:pPr>
      <w:bookmarkStart w:id="192" w:name="_Toc446626762"/>
      <w:bookmarkStart w:id="193" w:name="_Toc470186239"/>
      <w:r w:rsidRPr="00F40484">
        <w:rPr>
          <w:rFonts w:hint="eastAsia"/>
        </w:rPr>
        <w:lastRenderedPageBreak/>
        <w:t>14</w:t>
      </w:r>
      <w:r w:rsidR="002308BA" w:rsidRPr="00F40484">
        <w:rPr>
          <w:rFonts w:hint="eastAsia"/>
        </w:rPr>
        <w:t xml:space="preserve">  </w:t>
      </w:r>
      <w:r w:rsidR="002308BA" w:rsidRPr="00F40484">
        <w:rPr>
          <w:rFonts w:hint="eastAsia"/>
        </w:rPr>
        <w:t>项目实施进度安排</w:t>
      </w:r>
      <w:bookmarkEnd w:id="192"/>
      <w:bookmarkEnd w:id="193"/>
    </w:p>
    <w:p w:rsidR="002308BA" w:rsidRPr="00F40484" w:rsidRDefault="00B26348" w:rsidP="005413D8">
      <w:pPr>
        <w:pStyle w:val="2222222222222222"/>
      </w:pPr>
      <w:bookmarkStart w:id="194" w:name="_Toc446626763"/>
      <w:bookmarkStart w:id="195" w:name="_Toc470186240"/>
      <w:r w:rsidRPr="00F40484">
        <w:rPr>
          <w:rFonts w:hint="eastAsia"/>
        </w:rPr>
        <w:t>14.</w:t>
      </w:r>
      <w:r w:rsidR="00AC3D6F" w:rsidRPr="00F40484">
        <w:rPr>
          <w:rFonts w:hint="eastAsia"/>
        </w:rPr>
        <w:t>1</w:t>
      </w:r>
      <w:r w:rsidR="002308BA" w:rsidRPr="00F40484">
        <w:rPr>
          <w:rFonts w:hint="eastAsia"/>
        </w:rPr>
        <w:t xml:space="preserve"> </w:t>
      </w:r>
      <w:r w:rsidR="002308BA" w:rsidRPr="00F40484">
        <w:rPr>
          <w:rFonts w:hint="eastAsia"/>
        </w:rPr>
        <w:t>项目建设工期</w:t>
      </w:r>
      <w:bookmarkEnd w:id="194"/>
      <w:bookmarkEnd w:id="195"/>
    </w:p>
    <w:p w:rsidR="001F0269" w:rsidRPr="00F40484" w:rsidRDefault="001F0269" w:rsidP="001F0269">
      <w:pPr>
        <w:ind w:firstLine="480"/>
      </w:pPr>
      <w:r w:rsidRPr="00F40484">
        <w:rPr>
          <w:rFonts w:hint="eastAsia"/>
        </w:rPr>
        <w:t xml:space="preserve">1. </w:t>
      </w:r>
      <w:r w:rsidRPr="00F40484">
        <w:rPr>
          <w:rFonts w:hint="eastAsia"/>
        </w:rPr>
        <w:t>前期阶段</w:t>
      </w:r>
    </w:p>
    <w:p w:rsidR="001F0269" w:rsidRPr="00F40484" w:rsidRDefault="001F0269" w:rsidP="001F0269">
      <w:pPr>
        <w:ind w:firstLine="480"/>
      </w:pPr>
      <w:r w:rsidRPr="00F40484">
        <w:rPr>
          <w:rFonts w:hint="eastAsia"/>
        </w:rPr>
        <w:t xml:space="preserve">    </w:t>
      </w:r>
      <w:r w:rsidRPr="00F40484">
        <w:rPr>
          <w:rFonts w:hint="eastAsia"/>
        </w:rPr>
        <w:t>①</w:t>
      </w:r>
      <w:r w:rsidRPr="00F40484">
        <w:rPr>
          <w:rFonts w:hint="eastAsia"/>
        </w:rPr>
        <w:t xml:space="preserve"> </w:t>
      </w:r>
      <w:proofErr w:type="gramStart"/>
      <w:r w:rsidRPr="00F40484">
        <w:rPr>
          <w:rFonts w:hint="eastAsia"/>
        </w:rPr>
        <w:t>可性研究</w:t>
      </w:r>
      <w:proofErr w:type="gramEnd"/>
      <w:r w:rsidRPr="00F40484">
        <w:rPr>
          <w:rFonts w:hint="eastAsia"/>
        </w:rPr>
        <w:t>报告申报及规划审批；</w:t>
      </w:r>
    </w:p>
    <w:p w:rsidR="001F0269" w:rsidRPr="00F40484" w:rsidRDefault="001F0269" w:rsidP="001F0269">
      <w:pPr>
        <w:ind w:firstLine="480"/>
      </w:pPr>
      <w:r w:rsidRPr="00F40484">
        <w:rPr>
          <w:rFonts w:hint="eastAsia"/>
        </w:rPr>
        <w:t xml:space="preserve">    </w:t>
      </w:r>
      <w:r w:rsidRPr="00F40484">
        <w:rPr>
          <w:rFonts w:hint="eastAsia"/>
        </w:rPr>
        <w:t>②</w:t>
      </w:r>
      <w:r w:rsidRPr="00F40484">
        <w:rPr>
          <w:rFonts w:hint="eastAsia"/>
        </w:rPr>
        <w:t xml:space="preserve"> </w:t>
      </w:r>
      <w:r w:rsidRPr="00F40484">
        <w:rPr>
          <w:rFonts w:hint="eastAsia"/>
        </w:rPr>
        <w:t>环境评估报告及水土保持评估报告的编写及审批；</w:t>
      </w:r>
    </w:p>
    <w:p w:rsidR="001F0269" w:rsidRPr="00F40484" w:rsidRDefault="001F0269" w:rsidP="001F0269">
      <w:pPr>
        <w:ind w:firstLine="480"/>
      </w:pPr>
      <w:r w:rsidRPr="00F40484">
        <w:rPr>
          <w:rFonts w:hint="eastAsia"/>
        </w:rPr>
        <w:t xml:space="preserve">    </w:t>
      </w:r>
      <w:r w:rsidRPr="00F40484">
        <w:rPr>
          <w:rFonts w:hint="eastAsia"/>
        </w:rPr>
        <w:t>③</w:t>
      </w:r>
      <w:r w:rsidRPr="00F40484">
        <w:rPr>
          <w:rFonts w:hint="eastAsia"/>
        </w:rPr>
        <w:t xml:space="preserve"> </w:t>
      </w:r>
      <w:r w:rsidRPr="00F40484">
        <w:rPr>
          <w:rFonts w:hint="eastAsia"/>
        </w:rPr>
        <w:t>开展规划方案设计、土地报批、单体设计方案、报建等，并对土建及材料设备进行招投标工作。</w:t>
      </w:r>
    </w:p>
    <w:p w:rsidR="001F0269" w:rsidRPr="00F40484" w:rsidRDefault="001F0269" w:rsidP="001F0269">
      <w:pPr>
        <w:ind w:firstLine="480"/>
      </w:pPr>
      <w:r w:rsidRPr="00F40484">
        <w:rPr>
          <w:rFonts w:hint="eastAsia"/>
        </w:rPr>
        <w:t xml:space="preserve">    2. </w:t>
      </w:r>
      <w:r w:rsidRPr="00F40484">
        <w:rPr>
          <w:rFonts w:hint="eastAsia"/>
        </w:rPr>
        <w:t>施工阶段</w:t>
      </w:r>
    </w:p>
    <w:p w:rsidR="001F0269" w:rsidRPr="00F40484" w:rsidRDefault="001F0269" w:rsidP="001F0269">
      <w:pPr>
        <w:ind w:firstLine="480"/>
      </w:pPr>
      <w:r w:rsidRPr="00F40484">
        <w:rPr>
          <w:rFonts w:hint="eastAsia"/>
        </w:rPr>
        <w:t xml:space="preserve">    </w:t>
      </w:r>
      <w:r w:rsidRPr="00F40484">
        <w:rPr>
          <w:rFonts w:hint="eastAsia"/>
        </w:rPr>
        <w:t>①项目用地平整及回填：项目涉及地块及道路范围内土地坑洼及凸起处进行回填和平整；</w:t>
      </w:r>
    </w:p>
    <w:p w:rsidR="001F0269" w:rsidRPr="00F40484" w:rsidRDefault="001F0269" w:rsidP="001F0269">
      <w:pPr>
        <w:ind w:firstLine="480"/>
      </w:pPr>
      <w:r w:rsidRPr="00F40484">
        <w:rPr>
          <w:rFonts w:hint="eastAsia"/>
        </w:rPr>
        <w:t xml:space="preserve">    </w:t>
      </w:r>
      <w:r w:rsidRPr="00F40484">
        <w:rPr>
          <w:rFonts w:hint="eastAsia"/>
        </w:rPr>
        <w:t>②项目建筑建设：三通一平、建筑主体结构、装修工程、设备安装、室内外水、电、通讯等地下管线铺设等配套设施建设；</w:t>
      </w:r>
      <w:r w:rsidRPr="00F40484">
        <w:rPr>
          <w:rFonts w:hint="eastAsia"/>
        </w:rPr>
        <w:t xml:space="preserve"> </w:t>
      </w:r>
    </w:p>
    <w:p w:rsidR="001F0269" w:rsidRPr="00F40484" w:rsidRDefault="001F0269" w:rsidP="001F0269">
      <w:pPr>
        <w:ind w:firstLine="480"/>
      </w:pPr>
      <w:r w:rsidRPr="00F40484">
        <w:rPr>
          <w:rFonts w:hint="eastAsia"/>
        </w:rPr>
        <w:t xml:space="preserve">    3. </w:t>
      </w:r>
      <w:r w:rsidRPr="00F40484">
        <w:rPr>
          <w:rFonts w:hint="eastAsia"/>
        </w:rPr>
        <w:t>竣工验收阶段：根据计划在建设期内逐步完成环境绿化、配套设施及施工验收。</w:t>
      </w:r>
      <w:r w:rsidRPr="00F40484">
        <w:rPr>
          <w:rFonts w:hint="eastAsia"/>
        </w:rPr>
        <w:t xml:space="preserve"> </w:t>
      </w:r>
      <w:r w:rsidRPr="00F40484">
        <w:rPr>
          <w:rFonts w:hint="eastAsia"/>
        </w:rPr>
        <w:t>以上各阶段将交叉作业。</w:t>
      </w:r>
    </w:p>
    <w:p w:rsidR="001F0269" w:rsidRDefault="00AC3D6F" w:rsidP="00721F5D">
      <w:pPr>
        <w:ind w:firstLine="480"/>
      </w:pPr>
      <w:r w:rsidRPr="00F40484">
        <w:rPr>
          <w:rFonts w:hint="eastAsia"/>
        </w:rPr>
        <w:t>共计建设期</w:t>
      </w:r>
      <w:r w:rsidR="00A833FA">
        <w:rPr>
          <w:rFonts w:hint="eastAsia"/>
        </w:rPr>
        <w:t>4</w:t>
      </w:r>
      <w:r w:rsidRPr="00F40484">
        <w:rPr>
          <w:rFonts w:hint="eastAsia"/>
        </w:rPr>
        <w:t>年。</w:t>
      </w:r>
      <w:r w:rsidR="001E6C4B" w:rsidRPr="00F40484">
        <w:rPr>
          <w:rFonts w:hint="eastAsia"/>
        </w:rPr>
        <w:t>其中项目</w:t>
      </w:r>
      <w:r w:rsidR="006073B8" w:rsidRPr="00F40484">
        <w:rPr>
          <w:rFonts w:hint="eastAsia"/>
        </w:rPr>
        <w:t>工程自</w:t>
      </w:r>
      <w:r w:rsidR="00273362">
        <w:rPr>
          <w:rFonts w:hint="eastAsia"/>
        </w:rPr>
        <w:t>2017</w:t>
      </w:r>
      <w:r w:rsidR="006073B8" w:rsidRPr="00F40484">
        <w:rPr>
          <w:rFonts w:hint="eastAsia"/>
        </w:rPr>
        <w:t>年</w:t>
      </w:r>
      <w:r w:rsidR="00273362">
        <w:rPr>
          <w:rFonts w:hint="eastAsia"/>
        </w:rPr>
        <w:t>1</w:t>
      </w:r>
      <w:r w:rsidR="006073B8" w:rsidRPr="00F40484">
        <w:rPr>
          <w:rFonts w:hint="eastAsia"/>
        </w:rPr>
        <w:t>月至</w:t>
      </w:r>
      <w:r w:rsidR="00273362">
        <w:rPr>
          <w:rFonts w:hint="eastAsia"/>
        </w:rPr>
        <w:t>20</w:t>
      </w:r>
      <w:r w:rsidR="000644EB">
        <w:rPr>
          <w:rFonts w:hint="eastAsia"/>
        </w:rPr>
        <w:t>20</w:t>
      </w:r>
      <w:r w:rsidR="006073B8" w:rsidRPr="00F40484">
        <w:rPr>
          <w:rFonts w:hint="eastAsia"/>
        </w:rPr>
        <w:t>年</w:t>
      </w:r>
      <w:r w:rsidR="000644EB">
        <w:rPr>
          <w:rFonts w:hint="eastAsia"/>
        </w:rPr>
        <w:t>12</w:t>
      </w:r>
      <w:r w:rsidR="00687E3E">
        <w:rPr>
          <w:rFonts w:hint="eastAsia"/>
        </w:rPr>
        <w:t>月。</w:t>
      </w:r>
    </w:p>
    <w:p w:rsidR="002308BA" w:rsidRPr="00F40484" w:rsidRDefault="00B26348" w:rsidP="005413D8">
      <w:pPr>
        <w:pStyle w:val="2222222222222222"/>
      </w:pPr>
      <w:bookmarkStart w:id="196" w:name="_Toc446626764"/>
      <w:bookmarkStart w:id="197" w:name="_Toc470186241"/>
      <w:r w:rsidRPr="00F40484">
        <w:rPr>
          <w:rFonts w:hint="eastAsia"/>
        </w:rPr>
        <w:t>14.</w:t>
      </w:r>
      <w:r w:rsidR="00AC3D6F" w:rsidRPr="00F40484">
        <w:rPr>
          <w:rFonts w:hint="eastAsia"/>
        </w:rPr>
        <w:t>2</w:t>
      </w:r>
      <w:r w:rsidR="002308BA" w:rsidRPr="00F40484">
        <w:rPr>
          <w:rFonts w:hint="eastAsia"/>
        </w:rPr>
        <w:t xml:space="preserve"> </w:t>
      </w:r>
      <w:r w:rsidR="002308BA" w:rsidRPr="00F40484">
        <w:rPr>
          <w:rFonts w:hint="eastAsia"/>
        </w:rPr>
        <w:t>项目实施进度安排表</w:t>
      </w:r>
      <w:bookmarkEnd w:id="196"/>
      <w:bookmarkEnd w:id="197"/>
    </w:p>
    <w:p w:rsidR="001B6567" w:rsidRPr="00F40484" w:rsidRDefault="001B6567" w:rsidP="001F0269">
      <w:pPr>
        <w:spacing w:line="240" w:lineRule="auto"/>
        <w:ind w:firstLineChars="0" w:firstLine="435"/>
        <w:jc w:val="center"/>
        <w:rPr>
          <w:rFonts w:cs="Times New Roman"/>
          <w:b/>
          <w:bCs/>
          <w:kern w:val="0"/>
          <w:szCs w:val="24"/>
        </w:rPr>
        <w:sectPr w:rsidR="001B6567" w:rsidRPr="00F40484" w:rsidSect="008D4494">
          <w:pgSz w:w="11906" w:h="16838"/>
          <w:pgMar w:top="1440" w:right="1797" w:bottom="1440" w:left="1797" w:header="851" w:footer="992" w:gutter="0"/>
          <w:pgNumType w:start="1"/>
          <w:cols w:space="425"/>
          <w:docGrid w:linePitch="326"/>
        </w:sectPr>
      </w:pPr>
    </w:p>
    <w:p w:rsidR="001F0269" w:rsidRPr="00F40484" w:rsidRDefault="00CD3A12" w:rsidP="001B6567">
      <w:pPr>
        <w:pStyle w:val="55555555555555555555"/>
        <w:rPr>
          <w:color w:val="auto"/>
        </w:rPr>
      </w:pPr>
      <w:r>
        <w:rPr>
          <w:rFonts w:hint="eastAsia"/>
          <w:color w:val="auto"/>
        </w:rPr>
        <w:lastRenderedPageBreak/>
        <w:t>14.1</w:t>
      </w:r>
      <w:r w:rsidR="001F0269" w:rsidRPr="00F40484">
        <w:rPr>
          <w:color w:val="auto"/>
        </w:rPr>
        <w:t>项目实施进度表</w:t>
      </w:r>
    </w:p>
    <w:p w:rsidR="006073B8" w:rsidRPr="00F40484" w:rsidRDefault="007C5501" w:rsidP="006073B8">
      <w:pPr>
        <w:spacing w:line="360" w:lineRule="auto"/>
        <w:ind w:firstLineChars="0" w:firstLine="0"/>
        <w:jc w:val="center"/>
        <w:rPr>
          <w:rFonts w:cs="Times New Roman"/>
          <w:b/>
          <w:bCs/>
          <w:kern w:val="0"/>
          <w:szCs w:val="24"/>
        </w:rPr>
      </w:pPr>
      <w:r w:rsidRPr="007C5501">
        <w:rPr>
          <w:noProof/>
        </w:rPr>
        <w:drawing>
          <wp:inline distT="0" distB="0" distL="0" distR="0" wp14:anchorId="1734B459" wp14:editId="5BF76F28">
            <wp:extent cx="9043634" cy="2887980"/>
            <wp:effectExtent l="0" t="0" r="5715" b="762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9043634" cy="2887980"/>
                    </a:xfrm>
                    <a:prstGeom prst="rect">
                      <a:avLst/>
                    </a:prstGeom>
                    <a:noFill/>
                    <a:ln>
                      <a:noFill/>
                    </a:ln>
                  </pic:spPr>
                </pic:pic>
              </a:graphicData>
            </a:graphic>
          </wp:inline>
        </w:drawing>
      </w:r>
    </w:p>
    <w:p w:rsidR="006073B8" w:rsidRPr="00F40484" w:rsidRDefault="006073B8" w:rsidP="001F0269">
      <w:pPr>
        <w:spacing w:line="240" w:lineRule="auto"/>
        <w:ind w:firstLineChars="0" w:firstLine="435"/>
        <w:jc w:val="center"/>
        <w:rPr>
          <w:rFonts w:cs="Times New Roman"/>
          <w:b/>
          <w:bCs/>
          <w:kern w:val="0"/>
          <w:szCs w:val="24"/>
        </w:rPr>
      </w:pPr>
    </w:p>
    <w:p w:rsidR="001B6567" w:rsidRPr="00F40484" w:rsidRDefault="001B6567" w:rsidP="001F0269">
      <w:pPr>
        <w:spacing w:line="240" w:lineRule="auto"/>
        <w:ind w:firstLineChars="0" w:firstLine="435"/>
        <w:jc w:val="center"/>
        <w:rPr>
          <w:rFonts w:cs="Times New Roman"/>
          <w:b/>
          <w:bCs/>
          <w:kern w:val="0"/>
          <w:szCs w:val="24"/>
        </w:rPr>
      </w:pPr>
    </w:p>
    <w:p w:rsidR="00B03631" w:rsidRPr="00F40484" w:rsidRDefault="00B03631" w:rsidP="00856397">
      <w:pPr>
        <w:ind w:firstLineChars="0" w:firstLine="0"/>
      </w:pPr>
    </w:p>
    <w:p w:rsidR="003C5C03" w:rsidRPr="00F40484" w:rsidRDefault="003C5C03" w:rsidP="001B6567">
      <w:pPr>
        <w:spacing w:line="480" w:lineRule="auto"/>
        <w:ind w:firstLine="480"/>
      </w:pPr>
    </w:p>
    <w:p w:rsidR="001B6567" w:rsidRPr="00F40484" w:rsidRDefault="001B6567" w:rsidP="00856397">
      <w:pPr>
        <w:ind w:firstLineChars="83" w:firstLine="199"/>
        <w:sectPr w:rsidR="001B6567" w:rsidRPr="00F40484" w:rsidSect="001B6567">
          <w:pgSz w:w="16838" w:h="11906" w:orient="landscape"/>
          <w:pgMar w:top="1797" w:right="1440" w:bottom="1797" w:left="1440" w:header="851" w:footer="992" w:gutter="0"/>
          <w:cols w:space="425"/>
          <w:docGrid w:linePitch="326"/>
        </w:sectPr>
      </w:pPr>
    </w:p>
    <w:p w:rsidR="003C00CE" w:rsidRPr="00F40484" w:rsidRDefault="00687E3E" w:rsidP="002900DB">
      <w:pPr>
        <w:pStyle w:val="11111111111"/>
      </w:pPr>
      <w:bookmarkStart w:id="198" w:name="_Toc446626765"/>
      <w:bookmarkStart w:id="199" w:name="_Toc470186242"/>
      <w:r>
        <w:rPr>
          <w:rFonts w:hint="eastAsia"/>
        </w:rPr>
        <w:lastRenderedPageBreak/>
        <w:t xml:space="preserve">15 </w:t>
      </w:r>
      <w:r w:rsidR="003C00CE" w:rsidRPr="00F40484">
        <w:rPr>
          <w:rFonts w:hint="eastAsia"/>
        </w:rPr>
        <w:t>工程投资估算及资金筹措</w:t>
      </w:r>
      <w:bookmarkEnd w:id="198"/>
      <w:bookmarkEnd w:id="199"/>
    </w:p>
    <w:p w:rsidR="003C00CE" w:rsidRPr="00F40484" w:rsidRDefault="003C00CE" w:rsidP="003C00CE">
      <w:pPr>
        <w:pStyle w:val="2"/>
        <w:spacing w:before="240"/>
      </w:pPr>
      <w:bookmarkStart w:id="200" w:name="_Toc444452685"/>
      <w:bookmarkStart w:id="201" w:name="_Toc444759548"/>
      <w:bookmarkStart w:id="202" w:name="_Toc445911242"/>
      <w:bookmarkStart w:id="203" w:name="_Toc446626766"/>
      <w:bookmarkStart w:id="204" w:name="_Toc470186243"/>
      <w:r w:rsidRPr="00F40484">
        <w:rPr>
          <w:rFonts w:hint="eastAsia"/>
        </w:rPr>
        <w:t>15.</w:t>
      </w:r>
      <w:r w:rsidR="00D03640" w:rsidRPr="00F40484">
        <w:rPr>
          <w:rFonts w:hint="eastAsia"/>
        </w:rPr>
        <w:t>1</w:t>
      </w:r>
      <w:r w:rsidRPr="00F40484">
        <w:rPr>
          <w:rFonts w:hint="eastAsia"/>
        </w:rPr>
        <w:t>编制依据</w:t>
      </w:r>
      <w:bookmarkEnd w:id="200"/>
      <w:bookmarkEnd w:id="201"/>
      <w:bookmarkEnd w:id="202"/>
      <w:bookmarkEnd w:id="203"/>
      <w:bookmarkEnd w:id="204"/>
    </w:p>
    <w:p w:rsidR="003C00CE" w:rsidRPr="00F40484" w:rsidRDefault="003C00CE" w:rsidP="003C00CE">
      <w:pPr>
        <w:ind w:firstLine="480"/>
      </w:pPr>
      <w:r w:rsidRPr="00F40484">
        <w:rPr>
          <w:rFonts w:hint="eastAsia"/>
          <w:szCs w:val="24"/>
        </w:rPr>
        <w:t>本项目投资估算以国家现行建设项目可行性研究报告估</w:t>
      </w:r>
      <w:r w:rsidRPr="00F40484">
        <w:rPr>
          <w:rFonts w:ascii="宋体" w:hAnsi="宋体" w:hint="eastAsia"/>
          <w:szCs w:val="24"/>
        </w:rPr>
        <w:t>算编制办法及有关</w:t>
      </w:r>
      <w:r w:rsidRPr="00F40484">
        <w:rPr>
          <w:rFonts w:hint="eastAsia"/>
        </w:rPr>
        <w:t>规定、设计方案、说明及相关技术资料作为投资估算的基础依据。</w:t>
      </w:r>
    </w:p>
    <w:p w:rsidR="003C00CE" w:rsidRPr="00F40484" w:rsidRDefault="003C00CE" w:rsidP="003C00CE">
      <w:pPr>
        <w:ind w:firstLine="480"/>
      </w:pPr>
      <w:r w:rsidRPr="00F40484">
        <w:rPr>
          <w:rFonts w:hint="eastAsia"/>
        </w:rPr>
        <w:t>1.</w:t>
      </w:r>
      <w:r w:rsidRPr="00F40484">
        <w:rPr>
          <w:rFonts w:hint="eastAsia"/>
        </w:rPr>
        <w:t>《投资项目可行性研究指南》（计办投资〔</w:t>
      </w:r>
      <w:r w:rsidRPr="00F40484">
        <w:rPr>
          <w:rFonts w:hint="eastAsia"/>
        </w:rPr>
        <w:t>2002</w:t>
      </w:r>
      <w:r w:rsidRPr="00F40484">
        <w:rPr>
          <w:rFonts w:hint="eastAsia"/>
        </w:rPr>
        <w:t>〕</w:t>
      </w:r>
      <w:r w:rsidRPr="00F40484">
        <w:rPr>
          <w:rFonts w:hint="eastAsia"/>
        </w:rPr>
        <w:t>15</w:t>
      </w:r>
      <w:r w:rsidRPr="00F40484">
        <w:rPr>
          <w:rFonts w:hint="eastAsia"/>
        </w:rPr>
        <w:t>号）；</w:t>
      </w:r>
    </w:p>
    <w:p w:rsidR="003C00CE" w:rsidRPr="00F40484" w:rsidRDefault="003C00CE" w:rsidP="003C00CE">
      <w:pPr>
        <w:ind w:firstLine="480"/>
      </w:pPr>
      <w:r w:rsidRPr="00F40484">
        <w:rPr>
          <w:rFonts w:hint="eastAsia"/>
        </w:rPr>
        <w:t>2.</w:t>
      </w:r>
      <w:r w:rsidRPr="00F40484">
        <w:rPr>
          <w:rFonts w:hint="eastAsia"/>
        </w:rPr>
        <w:t>《建设项目经济评价方法与参数（第三版）》（</w:t>
      </w:r>
      <w:r w:rsidRPr="00F40484">
        <w:rPr>
          <w:rFonts w:hint="eastAsia"/>
        </w:rPr>
        <w:t>2006</w:t>
      </w:r>
      <w:r w:rsidRPr="00F40484">
        <w:rPr>
          <w:rFonts w:hint="eastAsia"/>
        </w:rPr>
        <w:t>年）；</w:t>
      </w:r>
    </w:p>
    <w:p w:rsidR="003C00CE" w:rsidRPr="00F40484" w:rsidRDefault="003C00CE" w:rsidP="003C00CE">
      <w:pPr>
        <w:ind w:firstLine="480"/>
      </w:pPr>
      <w:r w:rsidRPr="00F40484">
        <w:rPr>
          <w:rFonts w:hint="eastAsia"/>
        </w:rPr>
        <w:t>3.</w:t>
      </w:r>
      <w:r w:rsidRPr="00F40484">
        <w:rPr>
          <w:rFonts w:hint="eastAsia"/>
        </w:rPr>
        <w:t>《建设部关于印发</w:t>
      </w:r>
      <w:r w:rsidRPr="00F40484">
        <w:rPr>
          <w:rFonts w:hint="eastAsia"/>
        </w:rPr>
        <w:t>&lt;</w:t>
      </w:r>
      <w:r w:rsidRPr="00F40484">
        <w:rPr>
          <w:rFonts w:hint="eastAsia"/>
        </w:rPr>
        <w:t>市政工程投资估算指标</w:t>
      </w:r>
      <w:r w:rsidRPr="00F40484">
        <w:rPr>
          <w:rFonts w:hint="eastAsia"/>
        </w:rPr>
        <w:t>&gt;</w:t>
      </w:r>
      <w:r w:rsidRPr="00F40484">
        <w:rPr>
          <w:rFonts w:hint="eastAsia"/>
        </w:rPr>
        <w:t>的通知》（建标〔</w:t>
      </w:r>
      <w:r w:rsidRPr="00F40484">
        <w:rPr>
          <w:rFonts w:hint="eastAsia"/>
        </w:rPr>
        <w:t>2007</w:t>
      </w:r>
      <w:r w:rsidRPr="00F40484">
        <w:rPr>
          <w:rFonts w:hint="eastAsia"/>
        </w:rPr>
        <w:t>〕</w:t>
      </w:r>
      <w:r w:rsidRPr="00F40484">
        <w:rPr>
          <w:rFonts w:hint="eastAsia"/>
        </w:rPr>
        <w:t>240</w:t>
      </w:r>
      <w:r w:rsidRPr="00F40484">
        <w:rPr>
          <w:rFonts w:hint="eastAsia"/>
        </w:rPr>
        <w:t>号）；</w:t>
      </w:r>
    </w:p>
    <w:p w:rsidR="003C00CE" w:rsidRPr="00F40484" w:rsidRDefault="003C00CE" w:rsidP="003C00CE">
      <w:pPr>
        <w:ind w:firstLine="480"/>
      </w:pPr>
      <w:r w:rsidRPr="00F40484">
        <w:rPr>
          <w:rFonts w:hint="eastAsia"/>
        </w:rPr>
        <w:t>4.</w:t>
      </w:r>
      <w:r w:rsidRPr="00F40484">
        <w:rPr>
          <w:rFonts w:hint="eastAsia"/>
        </w:rPr>
        <w:t>《建设部关于印发</w:t>
      </w:r>
      <w:r w:rsidRPr="00F40484">
        <w:rPr>
          <w:rFonts w:hint="eastAsia"/>
        </w:rPr>
        <w:t>&lt;</w:t>
      </w:r>
      <w:r w:rsidRPr="00F40484">
        <w:rPr>
          <w:rFonts w:hint="eastAsia"/>
        </w:rPr>
        <w:t>市政工程投资估算编制办法</w:t>
      </w:r>
      <w:r w:rsidRPr="00F40484">
        <w:rPr>
          <w:rFonts w:hint="eastAsia"/>
        </w:rPr>
        <w:t>&gt;</w:t>
      </w:r>
      <w:r w:rsidRPr="00F40484">
        <w:rPr>
          <w:rFonts w:hint="eastAsia"/>
        </w:rPr>
        <w:t>的通知》（建标〔</w:t>
      </w:r>
      <w:r w:rsidRPr="00F40484">
        <w:rPr>
          <w:rFonts w:hint="eastAsia"/>
        </w:rPr>
        <w:t>2007</w:t>
      </w:r>
      <w:r w:rsidRPr="00F40484">
        <w:rPr>
          <w:rFonts w:hint="eastAsia"/>
        </w:rPr>
        <w:t>〕</w:t>
      </w:r>
      <w:r w:rsidRPr="00F40484">
        <w:rPr>
          <w:rFonts w:hint="eastAsia"/>
        </w:rPr>
        <w:t>164</w:t>
      </w:r>
      <w:r w:rsidRPr="00F40484">
        <w:rPr>
          <w:rFonts w:hint="eastAsia"/>
        </w:rPr>
        <w:t>号）；</w:t>
      </w:r>
    </w:p>
    <w:p w:rsidR="003C00CE" w:rsidRPr="00F40484" w:rsidRDefault="003C00CE" w:rsidP="003C00CE">
      <w:pPr>
        <w:ind w:firstLine="480"/>
      </w:pPr>
      <w:r w:rsidRPr="00F40484">
        <w:rPr>
          <w:rFonts w:hint="eastAsia"/>
        </w:rPr>
        <w:t>5.</w:t>
      </w:r>
      <w:r w:rsidRPr="00F40484">
        <w:rPr>
          <w:rFonts w:hint="eastAsia"/>
        </w:rPr>
        <w:t>《市政公用工程设计文件编制深度规定》（</w:t>
      </w:r>
      <w:r w:rsidRPr="00F40484">
        <w:rPr>
          <w:rFonts w:hint="eastAsia"/>
        </w:rPr>
        <w:t>2013</w:t>
      </w:r>
      <w:r w:rsidRPr="00F40484">
        <w:rPr>
          <w:rFonts w:hint="eastAsia"/>
        </w:rPr>
        <w:t>年版）；</w:t>
      </w:r>
    </w:p>
    <w:p w:rsidR="003C00CE" w:rsidRPr="00F40484" w:rsidRDefault="003C00CE" w:rsidP="003C00CE">
      <w:pPr>
        <w:ind w:firstLine="480"/>
      </w:pPr>
      <w:r w:rsidRPr="00F40484">
        <w:rPr>
          <w:rFonts w:hint="eastAsia"/>
        </w:rPr>
        <w:t>6.</w:t>
      </w:r>
      <w:r w:rsidRPr="00F40484">
        <w:rPr>
          <w:rFonts w:hint="eastAsia"/>
        </w:rPr>
        <w:t>《建设项目投资估算编制规程》（</w:t>
      </w:r>
      <w:r w:rsidRPr="00F40484">
        <w:rPr>
          <w:rFonts w:hint="eastAsia"/>
        </w:rPr>
        <w:t>CECA/GC1-2007</w:t>
      </w:r>
      <w:r w:rsidRPr="00F40484">
        <w:rPr>
          <w:rFonts w:hint="eastAsia"/>
        </w:rPr>
        <w:t>）；</w:t>
      </w:r>
    </w:p>
    <w:p w:rsidR="003C00CE" w:rsidRPr="00F40484" w:rsidRDefault="003C00CE" w:rsidP="003C00CE">
      <w:pPr>
        <w:ind w:firstLine="480"/>
      </w:pPr>
      <w:r w:rsidRPr="00F40484">
        <w:rPr>
          <w:rFonts w:hint="eastAsia"/>
        </w:rPr>
        <w:t>7.</w:t>
      </w:r>
      <w:r w:rsidRPr="00F40484">
        <w:rPr>
          <w:rFonts w:hint="eastAsia"/>
        </w:rPr>
        <w:t>《建设工程工程量清单计价规范》（</w:t>
      </w:r>
      <w:r w:rsidRPr="00F40484">
        <w:rPr>
          <w:rFonts w:hint="eastAsia"/>
        </w:rPr>
        <w:t>GB50500</w:t>
      </w:r>
      <w:r w:rsidRPr="00F40484">
        <w:rPr>
          <w:rFonts w:hint="eastAsia"/>
        </w:rPr>
        <w:t>—</w:t>
      </w:r>
      <w:r w:rsidRPr="00F40484">
        <w:rPr>
          <w:rFonts w:hint="eastAsia"/>
        </w:rPr>
        <w:t>2013</w:t>
      </w:r>
      <w:r w:rsidRPr="00F40484">
        <w:rPr>
          <w:rFonts w:hint="eastAsia"/>
        </w:rPr>
        <w:t>）；</w:t>
      </w:r>
    </w:p>
    <w:p w:rsidR="003C00CE" w:rsidRPr="00F40484" w:rsidRDefault="003C00CE" w:rsidP="003C00CE">
      <w:pPr>
        <w:ind w:firstLine="480"/>
      </w:pPr>
      <w:r w:rsidRPr="00F40484">
        <w:rPr>
          <w:rFonts w:hint="eastAsia"/>
        </w:rPr>
        <w:t>8.</w:t>
      </w:r>
      <w:r w:rsidRPr="00F40484">
        <w:rPr>
          <w:rFonts w:hint="eastAsia"/>
        </w:rPr>
        <w:t>《房屋建筑与装饰工程工程量计算规范》（</w:t>
      </w:r>
      <w:r w:rsidRPr="00F40484">
        <w:rPr>
          <w:rFonts w:hint="eastAsia"/>
        </w:rPr>
        <w:t>GB50854-2013</w:t>
      </w:r>
      <w:r w:rsidRPr="00F40484">
        <w:rPr>
          <w:rFonts w:hint="eastAsia"/>
        </w:rPr>
        <w:t>）；</w:t>
      </w:r>
    </w:p>
    <w:p w:rsidR="003C00CE" w:rsidRPr="00F40484" w:rsidRDefault="003C00CE" w:rsidP="003C00CE">
      <w:pPr>
        <w:ind w:firstLine="480"/>
      </w:pPr>
      <w:r w:rsidRPr="00F40484">
        <w:rPr>
          <w:rFonts w:hint="eastAsia"/>
        </w:rPr>
        <w:t>9.</w:t>
      </w:r>
      <w:r w:rsidRPr="00F40484">
        <w:rPr>
          <w:rFonts w:hint="eastAsia"/>
        </w:rPr>
        <w:t>《市政工程工程量计算规范》（</w:t>
      </w:r>
      <w:r w:rsidRPr="00F40484">
        <w:rPr>
          <w:rFonts w:hint="eastAsia"/>
        </w:rPr>
        <w:t>GB50857-2013</w:t>
      </w:r>
      <w:r w:rsidRPr="00F40484">
        <w:rPr>
          <w:rFonts w:hint="eastAsia"/>
        </w:rPr>
        <w:t>）；</w:t>
      </w:r>
    </w:p>
    <w:p w:rsidR="003C00CE" w:rsidRPr="00F40484" w:rsidRDefault="003C00CE" w:rsidP="003C00CE">
      <w:pPr>
        <w:ind w:firstLine="480"/>
      </w:pPr>
      <w:r w:rsidRPr="00F40484">
        <w:rPr>
          <w:rFonts w:hint="eastAsia"/>
        </w:rPr>
        <w:t>10.</w:t>
      </w:r>
      <w:r w:rsidRPr="00F40484">
        <w:rPr>
          <w:rFonts w:hint="eastAsia"/>
        </w:rPr>
        <w:t>《云南省房屋建筑与装饰工程消耗量定额》（云建标〔</w:t>
      </w:r>
      <w:r w:rsidRPr="00F40484">
        <w:rPr>
          <w:rFonts w:hint="eastAsia"/>
        </w:rPr>
        <w:t>2013</w:t>
      </w:r>
      <w:r w:rsidRPr="00F40484">
        <w:rPr>
          <w:rFonts w:hint="eastAsia"/>
        </w:rPr>
        <w:t>〕</w:t>
      </w:r>
      <w:r w:rsidRPr="00F40484">
        <w:rPr>
          <w:rFonts w:hint="eastAsia"/>
        </w:rPr>
        <w:t>918</w:t>
      </w:r>
      <w:r w:rsidRPr="00F40484">
        <w:rPr>
          <w:rFonts w:hint="eastAsia"/>
        </w:rPr>
        <w:t>号）；</w:t>
      </w:r>
    </w:p>
    <w:p w:rsidR="003C00CE" w:rsidRPr="00F40484" w:rsidRDefault="003C00CE" w:rsidP="003C00CE">
      <w:pPr>
        <w:ind w:firstLine="480"/>
      </w:pPr>
      <w:r w:rsidRPr="00F40484">
        <w:rPr>
          <w:rFonts w:hint="eastAsia"/>
        </w:rPr>
        <w:t>11.</w:t>
      </w:r>
      <w:r w:rsidRPr="00F40484">
        <w:rPr>
          <w:rFonts w:hint="eastAsia"/>
        </w:rPr>
        <w:t>《云南省市政工程消耗量定额》（云建标〔</w:t>
      </w:r>
      <w:r w:rsidRPr="00F40484">
        <w:rPr>
          <w:rFonts w:hint="eastAsia"/>
        </w:rPr>
        <w:t>2013</w:t>
      </w:r>
      <w:r w:rsidRPr="00F40484">
        <w:rPr>
          <w:rFonts w:hint="eastAsia"/>
        </w:rPr>
        <w:t>〕</w:t>
      </w:r>
      <w:r w:rsidRPr="00F40484">
        <w:rPr>
          <w:rFonts w:hint="eastAsia"/>
        </w:rPr>
        <w:t>918</w:t>
      </w:r>
      <w:r w:rsidRPr="00F40484">
        <w:rPr>
          <w:rFonts w:hint="eastAsia"/>
        </w:rPr>
        <w:t>号）；</w:t>
      </w:r>
    </w:p>
    <w:p w:rsidR="003C00CE" w:rsidRPr="00F40484" w:rsidRDefault="003C00CE" w:rsidP="003C00CE">
      <w:pPr>
        <w:ind w:firstLine="480"/>
      </w:pPr>
      <w:r w:rsidRPr="00F40484">
        <w:rPr>
          <w:rFonts w:hint="eastAsia"/>
        </w:rPr>
        <w:t>12.</w:t>
      </w:r>
      <w:r w:rsidRPr="00F40484">
        <w:rPr>
          <w:rFonts w:hint="eastAsia"/>
        </w:rPr>
        <w:t>《云南省通用安装工程消耗量定额（设备篇）》（云建标〔</w:t>
      </w:r>
      <w:r w:rsidRPr="00F40484">
        <w:rPr>
          <w:rFonts w:hint="eastAsia"/>
        </w:rPr>
        <w:t>2013</w:t>
      </w:r>
      <w:r w:rsidRPr="00F40484">
        <w:rPr>
          <w:rFonts w:hint="eastAsia"/>
        </w:rPr>
        <w:t>〕</w:t>
      </w:r>
      <w:r w:rsidRPr="00F40484">
        <w:rPr>
          <w:rFonts w:hint="eastAsia"/>
        </w:rPr>
        <w:t>918</w:t>
      </w:r>
      <w:r w:rsidRPr="00F40484">
        <w:rPr>
          <w:rFonts w:hint="eastAsia"/>
        </w:rPr>
        <w:t>号）；</w:t>
      </w:r>
    </w:p>
    <w:p w:rsidR="003C00CE" w:rsidRPr="00F40484" w:rsidRDefault="003C00CE" w:rsidP="003C00CE">
      <w:pPr>
        <w:ind w:firstLine="480"/>
      </w:pPr>
      <w:r w:rsidRPr="00F40484">
        <w:rPr>
          <w:rFonts w:hint="eastAsia"/>
        </w:rPr>
        <w:t>13.</w:t>
      </w:r>
      <w:r w:rsidRPr="00F40484">
        <w:rPr>
          <w:rFonts w:hint="eastAsia"/>
        </w:rPr>
        <w:t>《云南省通用安装工程消耗量定额（管道篇）》（云建标〔</w:t>
      </w:r>
      <w:r w:rsidRPr="00F40484">
        <w:rPr>
          <w:rFonts w:hint="eastAsia"/>
        </w:rPr>
        <w:t>2013</w:t>
      </w:r>
      <w:r w:rsidRPr="00F40484">
        <w:rPr>
          <w:rFonts w:hint="eastAsia"/>
        </w:rPr>
        <w:t>〕</w:t>
      </w:r>
      <w:r w:rsidRPr="00F40484">
        <w:rPr>
          <w:rFonts w:hint="eastAsia"/>
        </w:rPr>
        <w:t>918</w:t>
      </w:r>
      <w:r w:rsidRPr="00F40484">
        <w:rPr>
          <w:rFonts w:hint="eastAsia"/>
        </w:rPr>
        <w:t>号）；</w:t>
      </w:r>
    </w:p>
    <w:p w:rsidR="003C00CE" w:rsidRPr="00F40484" w:rsidRDefault="003C00CE" w:rsidP="003C00CE">
      <w:pPr>
        <w:ind w:firstLine="480"/>
      </w:pPr>
      <w:r w:rsidRPr="00F40484">
        <w:rPr>
          <w:rFonts w:hint="eastAsia"/>
        </w:rPr>
        <w:t>14.</w:t>
      </w:r>
      <w:r w:rsidRPr="00F40484">
        <w:rPr>
          <w:rFonts w:hint="eastAsia"/>
        </w:rPr>
        <w:t>《云南省通用安装工程消耗量定额（公共篇）》（云建标〔</w:t>
      </w:r>
      <w:r w:rsidRPr="00F40484">
        <w:rPr>
          <w:rFonts w:hint="eastAsia"/>
        </w:rPr>
        <w:t>2013</w:t>
      </w:r>
      <w:r w:rsidRPr="00F40484">
        <w:rPr>
          <w:rFonts w:hint="eastAsia"/>
        </w:rPr>
        <w:t>〕</w:t>
      </w:r>
      <w:r w:rsidRPr="00F40484">
        <w:rPr>
          <w:rFonts w:hint="eastAsia"/>
        </w:rPr>
        <w:t>918</w:t>
      </w:r>
      <w:r w:rsidRPr="00F40484">
        <w:rPr>
          <w:rFonts w:hint="eastAsia"/>
        </w:rPr>
        <w:t>号）；</w:t>
      </w:r>
    </w:p>
    <w:p w:rsidR="003C00CE" w:rsidRPr="00F40484" w:rsidRDefault="003C00CE" w:rsidP="003C00CE">
      <w:pPr>
        <w:ind w:firstLine="480"/>
      </w:pPr>
      <w:r w:rsidRPr="00F40484">
        <w:rPr>
          <w:rFonts w:hint="eastAsia"/>
        </w:rPr>
        <w:t>15.</w:t>
      </w:r>
      <w:r w:rsidRPr="00F40484">
        <w:rPr>
          <w:rFonts w:hint="eastAsia"/>
        </w:rPr>
        <w:t>《园林绿化工程工程量计算规范》（</w:t>
      </w:r>
      <w:r w:rsidRPr="00F40484">
        <w:rPr>
          <w:rFonts w:hint="eastAsia"/>
        </w:rPr>
        <w:t>GB50858-2013</w:t>
      </w:r>
      <w:r w:rsidRPr="00F40484">
        <w:rPr>
          <w:rFonts w:hint="eastAsia"/>
        </w:rPr>
        <w:t>）；</w:t>
      </w:r>
    </w:p>
    <w:p w:rsidR="003C00CE" w:rsidRPr="00F40484" w:rsidRDefault="003C00CE" w:rsidP="003C00CE">
      <w:pPr>
        <w:ind w:firstLine="480"/>
      </w:pPr>
      <w:r w:rsidRPr="00F40484">
        <w:rPr>
          <w:rFonts w:hint="eastAsia"/>
        </w:rPr>
        <w:t>16.</w:t>
      </w:r>
      <w:r w:rsidRPr="00F40484">
        <w:rPr>
          <w:rFonts w:hint="eastAsia"/>
        </w:rPr>
        <w:t>《构筑物工程工程量计算规范》（</w:t>
      </w:r>
      <w:r w:rsidRPr="00F40484">
        <w:rPr>
          <w:rFonts w:hint="eastAsia"/>
        </w:rPr>
        <w:t>GB50860-2013</w:t>
      </w:r>
      <w:r w:rsidRPr="00F40484">
        <w:rPr>
          <w:rFonts w:hint="eastAsia"/>
        </w:rPr>
        <w:t>）；</w:t>
      </w:r>
    </w:p>
    <w:p w:rsidR="003C00CE" w:rsidRPr="00F40484" w:rsidRDefault="003C00CE" w:rsidP="003C00CE">
      <w:pPr>
        <w:ind w:firstLine="480"/>
      </w:pPr>
      <w:r w:rsidRPr="00F40484">
        <w:rPr>
          <w:rFonts w:hint="eastAsia"/>
        </w:rPr>
        <w:t>17.</w:t>
      </w:r>
      <w:r w:rsidRPr="00F40484">
        <w:rPr>
          <w:rFonts w:hint="eastAsia"/>
        </w:rPr>
        <w:t>《云南省建设工程造价计价规则及机械仪器表台班费用定额》（云建标〔</w:t>
      </w:r>
      <w:r w:rsidRPr="00F40484">
        <w:rPr>
          <w:rFonts w:hint="eastAsia"/>
        </w:rPr>
        <w:t>2013</w:t>
      </w:r>
      <w:r w:rsidRPr="00F40484">
        <w:rPr>
          <w:rFonts w:hint="eastAsia"/>
        </w:rPr>
        <w:t>〕</w:t>
      </w:r>
      <w:r w:rsidRPr="00F40484">
        <w:rPr>
          <w:rFonts w:hint="eastAsia"/>
        </w:rPr>
        <w:t>918</w:t>
      </w:r>
      <w:r w:rsidRPr="00F40484">
        <w:rPr>
          <w:rFonts w:hint="eastAsia"/>
        </w:rPr>
        <w:t>号）；</w:t>
      </w:r>
    </w:p>
    <w:p w:rsidR="003C00CE" w:rsidRPr="00F40484" w:rsidRDefault="003C00CE" w:rsidP="003C00CE">
      <w:pPr>
        <w:ind w:firstLine="480"/>
      </w:pPr>
      <w:r w:rsidRPr="00F40484">
        <w:rPr>
          <w:rFonts w:hint="eastAsia"/>
        </w:rPr>
        <w:t>18.</w:t>
      </w:r>
      <w:r w:rsidRPr="00F40484">
        <w:rPr>
          <w:rFonts w:hint="eastAsia"/>
        </w:rPr>
        <w:t>《关于印发国家电网公司输变电工程勘测设计费编制办法和工程监理费</w:t>
      </w:r>
      <w:r w:rsidRPr="00F40484">
        <w:rPr>
          <w:rFonts w:hint="eastAsia"/>
        </w:rPr>
        <w:lastRenderedPageBreak/>
        <w:t>编制办法的通知》（国家电网电定</w:t>
      </w:r>
      <w:r w:rsidRPr="00F40484">
        <w:rPr>
          <w:rFonts w:hint="eastAsia"/>
        </w:rPr>
        <w:t>[2010]7</w:t>
      </w:r>
      <w:r w:rsidRPr="00F40484">
        <w:rPr>
          <w:rFonts w:hint="eastAsia"/>
        </w:rPr>
        <w:t>号）；</w:t>
      </w:r>
    </w:p>
    <w:p w:rsidR="003C00CE" w:rsidRPr="00F40484" w:rsidRDefault="003C00CE" w:rsidP="003C00CE">
      <w:pPr>
        <w:ind w:firstLine="480"/>
      </w:pPr>
      <w:r w:rsidRPr="00F40484">
        <w:rPr>
          <w:rFonts w:hint="eastAsia"/>
        </w:rPr>
        <w:t>19.</w:t>
      </w:r>
      <w:r w:rsidRPr="00F40484">
        <w:rPr>
          <w:rFonts w:hint="eastAsia"/>
        </w:rPr>
        <w:t>《关于输变电工程勘察设计费概算编制办法（试行）有关条款的说明》（国家电网电定</w:t>
      </w:r>
      <w:r w:rsidRPr="00F40484">
        <w:rPr>
          <w:rFonts w:hint="eastAsia"/>
        </w:rPr>
        <w:t xml:space="preserve">[2010]22 </w:t>
      </w:r>
      <w:r w:rsidRPr="00F40484">
        <w:rPr>
          <w:rFonts w:hint="eastAsia"/>
        </w:rPr>
        <w:t>号）；</w:t>
      </w:r>
    </w:p>
    <w:p w:rsidR="003C00CE" w:rsidRPr="00F40484" w:rsidRDefault="003C00CE" w:rsidP="003C00CE">
      <w:pPr>
        <w:ind w:firstLine="480"/>
      </w:pPr>
      <w:r w:rsidRPr="00F40484">
        <w:rPr>
          <w:rFonts w:hint="eastAsia"/>
        </w:rPr>
        <w:t xml:space="preserve">20. </w:t>
      </w:r>
      <w:r w:rsidRPr="00F40484">
        <w:rPr>
          <w:rFonts w:hint="eastAsia"/>
        </w:rPr>
        <w:t>《云南电网公司生产项目概（预）结算编制管理办法》（</w:t>
      </w:r>
      <w:r w:rsidRPr="00F40484">
        <w:rPr>
          <w:rFonts w:hint="eastAsia"/>
        </w:rPr>
        <w:t>QG/YW</w:t>
      </w:r>
      <w:r w:rsidRPr="00F40484">
        <w:rPr>
          <w:rFonts w:hint="eastAsia"/>
        </w:rPr>
        <w:t>—</w:t>
      </w:r>
      <w:r w:rsidRPr="00F40484">
        <w:rPr>
          <w:rFonts w:hint="eastAsia"/>
        </w:rPr>
        <w:t>SC</w:t>
      </w:r>
      <w:r w:rsidRPr="00F40484">
        <w:rPr>
          <w:rFonts w:hint="eastAsia"/>
        </w:rPr>
        <w:t>—</w:t>
      </w:r>
      <w:r w:rsidRPr="00F40484">
        <w:rPr>
          <w:rFonts w:hint="eastAsia"/>
        </w:rPr>
        <w:t>21</w:t>
      </w:r>
      <w:r w:rsidRPr="00F40484">
        <w:rPr>
          <w:rFonts w:hint="eastAsia"/>
        </w:rPr>
        <w:t>—</w:t>
      </w:r>
      <w:r w:rsidRPr="00F40484">
        <w:rPr>
          <w:rFonts w:hint="eastAsia"/>
        </w:rPr>
        <w:t>2008</w:t>
      </w:r>
      <w:r w:rsidRPr="00F40484">
        <w:rPr>
          <w:rFonts w:hint="eastAsia"/>
        </w:rPr>
        <w:t>）；</w:t>
      </w:r>
    </w:p>
    <w:p w:rsidR="003C00CE" w:rsidRPr="00F40484" w:rsidRDefault="003C00CE" w:rsidP="003C00CE">
      <w:pPr>
        <w:ind w:firstLine="480"/>
      </w:pPr>
      <w:r w:rsidRPr="00F40484">
        <w:rPr>
          <w:rFonts w:hint="eastAsia"/>
        </w:rPr>
        <w:t>21.</w:t>
      </w:r>
      <w:r w:rsidRPr="00F40484">
        <w:rPr>
          <w:rFonts w:hint="eastAsia"/>
        </w:rPr>
        <w:t>《国家计委、建设部关于发布〈工程勘察设计收费管理规定〉的通知》（计价格〔</w:t>
      </w:r>
      <w:r w:rsidRPr="00F40484">
        <w:rPr>
          <w:rFonts w:hint="eastAsia"/>
        </w:rPr>
        <w:t>2002</w:t>
      </w:r>
      <w:r w:rsidRPr="00F40484">
        <w:rPr>
          <w:rFonts w:hint="eastAsia"/>
        </w:rPr>
        <w:t>〕</w:t>
      </w:r>
      <w:r w:rsidRPr="00F40484">
        <w:rPr>
          <w:rFonts w:hint="eastAsia"/>
        </w:rPr>
        <w:t>10</w:t>
      </w:r>
      <w:r w:rsidRPr="00F40484">
        <w:rPr>
          <w:rFonts w:hint="eastAsia"/>
        </w:rPr>
        <w:t>号）；</w:t>
      </w:r>
    </w:p>
    <w:p w:rsidR="003C00CE" w:rsidRPr="00F40484" w:rsidRDefault="003C00CE" w:rsidP="003C00CE">
      <w:pPr>
        <w:ind w:firstLine="480"/>
      </w:pPr>
      <w:r w:rsidRPr="00F40484">
        <w:rPr>
          <w:rFonts w:hint="eastAsia"/>
        </w:rPr>
        <w:t>22.</w:t>
      </w:r>
      <w:r w:rsidRPr="00F40484">
        <w:rPr>
          <w:rFonts w:hint="eastAsia"/>
        </w:rPr>
        <w:t>《招标代理服务收费管理暂行办法》（计价格〔</w:t>
      </w:r>
      <w:r w:rsidRPr="00F40484">
        <w:rPr>
          <w:rFonts w:hint="eastAsia"/>
        </w:rPr>
        <w:t>2002</w:t>
      </w:r>
      <w:r w:rsidRPr="00F40484">
        <w:rPr>
          <w:rFonts w:hint="eastAsia"/>
        </w:rPr>
        <w:t>〕</w:t>
      </w:r>
      <w:r w:rsidRPr="00F40484">
        <w:rPr>
          <w:rFonts w:hint="eastAsia"/>
        </w:rPr>
        <w:t>1980</w:t>
      </w:r>
      <w:r w:rsidRPr="00F40484">
        <w:rPr>
          <w:rFonts w:hint="eastAsia"/>
        </w:rPr>
        <w:t>号）；</w:t>
      </w:r>
    </w:p>
    <w:p w:rsidR="003C00CE" w:rsidRPr="00F40484" w:rsidRDefault="003C00CE" w:rsidP="003C00CE">
      <w:pPr>
        <w:ind w:firstLine="480"/>
      </w:pPr>
      <w:r w:rsidRPr="00F40484">
        <w:rPr>
          <w:rFonts w:hint="eastAsia"/>
        </w:rPr>
        <w:t xml:space="preserve">23. </w:t>
      </w:r>
      <w:proofErr w:type="gramStart"/>
      <w:r w:rsidRPr="00F40484">
        <w:rPr>
          <w:rFonts w:hint="eastAsia"/>
        </w:rPr>
        <w:t>国家发改委</w:t>
      </w:r>
      <w:proofErr w:type="gramEnd"/>
      <w:r w:rsidRPr="00F40484">
        <w:rPr>
          <w:rFonts w:hint="eastAsia"/>
        </w:rPr>
        <w:t>、建设部《建设工程监理与相关服务收费管理规定》（</w:t>
      </w:r>
      <w:proofErr w:type="gramStart"/>
      <w:r w:rsidRPr="00F40484">
        <w:rPr>
          <w:rFonts w:hint="eastAsia"/>
        </w:rPr>
        <w:t>发改价格</w:t>
      </w:r>
      <w:proofErr w:type="gramEnd"/>
      <w:r w:rsidRPr="00F40484">
        <w:rPr>
          <w:rFonts w:hint="eastAsia"/>
        </w:rPr>
        <w:t>〔</w:t>
      </w:r>
      <w:r w:rsidRPr="00F40484">
        <w:rPr>
          <w:rFonts w:hint="eastAsia"/>
        </w:rPr>
        <w:t>2007</w:t>
      </w:r>
      <w:r w:rsidRPr="00F40484">
        <w:rPr>
          <w:rFonts w:hint="eastAsia"/>
        </w:rPr>
        <w:t>〕</w:t>
      </w:r>
      <w:r w:rsidRPr="00F40484">
        <w:rPr>
          <w:rFonts w:hint="eastAsia"/>
        </w:rPr>
        <w:t>670</w:t>
      </w:r>
      <w:r w:rsidRPr="00F40484">
        <w:rPr>
          <w:rFonts w:hint="eastAsia"/>
        </w:rPr>
        <w:t>号）；</w:t>
      </w:r>
    </w:p>
    <w:p w:rsidR="003C00CE" w:rsidRPr="00F40484" w:rsidRDefault="003C00CE" w:rsidP="003C00CE">
      <w:pPr>
        <w:ind w:firstLine="480"/>
      </w:pPr>
      <w:r w:rsidRPr="00F40484">
        <w:rPr>
          <w:rFonts w:hint="eastAsia"/>
        </w:rPr>
        <w:t>24.</w:t>
      </w:r>
      <w:r w:rsidRPr="00F40484">
        <w:rPr>
          <w:rFonts w:hint="eastAsia"/>
        </w:rPr>
        <w:t>《关于印发</w:t>
      </w:r>
      <w:r w:rsidRPr="00F40484">
        <w:rPr>
          <w:rFonts w:hint="eastAsia"/>
        </w:rPr>
        <w:t>&lt;</w:t>
      </w:r>
      <w:r w:rsidRPr="00F40484">
        <w:rPr>
          <w:rFonts w:hint="eastAsia"/>
        </w:rPr>
        <w:t>云南省房屋建筑和市政基础设施工程施工招标工程量清单评标（暂行）办法</w:t>
      </w:r>
      <w:r w:rsidRPr="00F40484">
        <w:rPr>
          <w:rFonts w:hint="eastAsia"/>
        </w:rPr>
        <w:t>&gt;</w:t>
      </w:r>
      <w:r w:rsidRPr="00F40484">
        <w:rPr>
          <w:rFonts w:hint="eastAsia"/>
        </w:rPr>
        <w:t>的通知》（云建</w:t>
      </w:r>
      <w:proofErr w:type="gramStart"/>
      <w:r w:rsidRPr="00F40484">
        <w:rPr>
          <w:rFonts w:hint="eastAsia"/>
        </w:rPr>
        <w:t>建</w:t>
      </w:r>
      <w:proofErr w:type="gramEnd"/>
      <w:r w:rsidRPr="00F40484">
        <w:rPr>
          <w:rFonts w:hint="eastAsia"/>
        </w:rPr>
        <w:t>〔</w:t>
      </w:r>
      <w:r w:rsidRPr="00F40484">
        <w:rPr>
          <w:rFonts w:hint="eastAsia"/>
        </w:rPr>
        <w:t>2004</w:t>
      </w:r>
      <w:r w:rsidRPr="00F40484">
        <w:rPr>
          <w:rFonts w:hint="eastAsia"/>
        </w:rPr>
        <w:t>〕</w:t>
      </w:r>
      <w:r w:rsidRPr="00F40484">
        <w:rPr>
          <w:rFonts w:hint="eastAsia"/>
        </w:rPr>
        <w:t>396</w:t>
      </w:r>
      <w:r w:rsidRPr="00F40484">
        <w:rPr>
          <w:rFonts w:hint="eastAsia"/>
        </w:rPr>
        <w:t>号）；</w:t>
      </w:r>
    </w:p>
    <w:p w:rsidR="003C00CE" w:rsidRPr="00F40484" w:rsidRDefault="003C00CE" w:rsidP="003C00CE">
      <w:pPr>
        <w:ind w:firstLine="480"/>
      </w:pPr>
      <w:r w:rsidRPr="00F40484">
        <w:rPr>
          <w:rFonts w:hint="eastAsia"/>
        </w:rPr>
        <w:t xml:space="preserve">25. </w:t>
      </w:r>
      <w:r w:rsidRPr="00F40484">
        <w:rPr>
          <w:rFonts w:hint="eastAsia"/>
        </w:rPr>
        <w:t>国家计委、环保总局《环境影响评价收费标准》（计价格〔</w:t>
      </w:r>
      <w:r w:rsidRPr="00F40484">
        <w:rPr>
          <w:rFonts w:hint="eastAsia"/>
        </w:rPr>
        <w:t>2002</w:t>
      </w:r>
      <w:r w:rsidRPr="00F40484">
        <w:rPr>
          <w:rFonts w:hint="eastAsia"/>
        </w:rPr>
        <w:t>〕</w:t>
      </w:r>
      <w:r w:rsidRPr="00F40484">
        <w:rPr>
          <w:rFonts w:hint="eastAsia"/>
        </w:rPr>
        <w:t>125</w:t>
      </w:r>
      <w:r w:rsidRPr="00F40484">
        <w:rPr>
          <w:rFonts w:hint="eastAsia"/>
        </w:rPr>
        <w:t>号）；</w:t>
      </w:r>
    </w:p>
    <w:p w:rsidR="003C00CE" w:rsidRPr="00F40484" w:rsidRDefault="003C00CE" w:rsidP="003C00CE">
      <w:pPr>
        <w:ind w:firstLine="480"/>
      </w:pPr>
      <w:r w:rsidRPr="00F40484">
        <w:rPr>
          <w:rFonts w:hint="eastAsia"/>
        </w:rPr>
        <w:t>26.</w:t>
      </w:r>
      <w:r w:rsidRPr="00F40484">
        <w:rPr>
          <w:rFonts w:hint="eastAsia"/>
        </w:rPr>
        <w:t>《云南省计委关于重新制定施工图设计审查收费暂行标准的通知》（云计价格〔</w:t>
      </w:r>
      <w:r w:rsidRPr="00F40484">
        <w:rPr>
          <w:rFonts w:hint="eastAsia"/>
        </w:rPr>
        <w:t>2002</w:t>
      </w:r>
      <w:r w:rsidRPr="00F40484">
        <w:rPr>
          <w:rFonts w:hint="eastAsia"/>
        </w:rPr>
        <w:t>〕</w:t>
      </w:r>
      <w:r w:rsidRPr="00F40484">
        <w:rPr>
          <w:rFonts w:hint="eastAsia"/>
        </w:rPr>
        <w:t>370</w:t>
      </w:r>
      <w:r w:rsidRPr="00F40484">
        <w:rPr>
          <w:rFonts w:hint="eastAsia"/>
        </w:rPr>
        <w:t>号）；</w:t>
      </w:r>
    </w:p>
    <w:p w:rsidR="003C00CE" w:rsidRPr="00F40484" w:rsidRDefault="003C00CE" w:rsidP="003C00CE">
      <w:pPr>
        <w:ind w:firstLine="480"/>
      </w:pPr>
      <w:r w:rsidRPr="00F40484">
        <w:rPr>
          <w:rFonts w:hint="eastAsia"/>
        </w:rPr>
        <w:t>27.</w:t>
      </w:r>
      <w:r w:rsidRPr="00F40484">
        <w:rPr>
          <w:rFonts w:hint="eastAsia"/>
        </w:rPr>
        <w:t>《云南省物价局关于调整建设工程造价咨询服务收费标准的通知》（云</w:t>
      </w:r>
      <w:proofErr w:type="gramStart"/>
      <w:r w:rsidRPr="00F40484">
        <w:rPr>
          <w:rFonts w:hint="eastAsia"/>
        </w:rPr>
        <w:t>价综合</w:t>
      </w:r>
      <w:proofErr w:type="gramEnd"/>
      <w:r w:rsidRPr="00F40484">
        <w:rPr>
          <w:rFonts w:hint="eastAsia"/>
        </w:rPr>
        <w:t>〔</w:t>
      </w:r>
      <w:r w:rsidRPr="00F40484">
        <w:rPr>
          <w:rFonts w:hint="eastAsia"/>
        </w:rPr>
        <w:t>2O12</w:t>
      </w:r>
      <w:r w:rsidRPr="00F40484">
        <w:rPr>
          <w:rFonts w:hint="eastAsia"/>
        </w:rPr>
        <w:t>〕</w:t>
      </w:r>
      <w:r w:rsidRPr="00F40484">
        <w:rPr>
          <w:rFonts w:hint="eastAsia"/>
        </w:rPr>
        <w:t>66</w:t>
      </w:r>
      <w:r w:rsidRPr="00F40484">
        <w:rPr>
          <w:rFonts w:hint="eastAsia"/>
        </w:rPr>
        <w:t>号）；</w:t>
      </w:r>
    </w:p>
    <w:p w:rsidR="003C00CE" w:rsidRPr="00F40484" w:rsidRDefault="003C00CE" w:rsidP="003C00CE">
      <w:pPr>
        <w:ind w:firstLine="480"/>
      </w:pPr>
      <w:r w:rsidRPr="00F40484">
        <w:rPr>
          <w:rFonts w:hint="eastAsia"/>
        </w:rPr>
        <w:t>28.</w:t>
      </w:r>
      <w:r w:rsidRPr="00F40484">
        <w:rPr>
          <w:rFonts w:hint="eastAsia"/>
        </w:rPr>
        <w:t>《国家计委关于加强对基本建设大中型项目概算中“价差预备费”管理有关问题的通知》（</w:t>
      </w:r>
      <w:proofErr w:type="gramStart"/>
      <w:r w:rsidRPr="00F40484">
        <w:rPr>
          <w:rFonts w:hint="eastAsia"/>
        </w:rPr>
        <w:t>计投资</w:t>
      </w:r>
      <w:proofErr w:type="gramEnd"/>
      <w:r w:rsidRPr="00F40484">
        <w:rPr>
          <w:rFonts w:hint="eastAsia"/>
        </w:rPr>
        <w:t>〔</w:t>
      </w:r>
      <w:r w:rsidRPr="00F40484">
        <w:rPr>
          <w:rFonts w:hint="eastAsia"/>
        </w:rPr>
        <w:t>1999</w:t>
      </w:r>
      <w:r w:rsidRPr="00F40484">
        <w:rPr>
          <w:rFonts w:hint="eastAsia"/>
        </w:rPr>
        <w:t>〕</w:t>
      </w:r>
      <w:r w:rsidRPr="00F40484">
        <w:rPr>
          <w:rFonts w:hint="eastAsia"/>
        </w:rPr>
        <w:t>1340</w:t>
      </w:r>
      <w:r w:rsidRPr="00F40484">
        <w:rPr>
          <w:rFonts w:hint="eastAsia"/>
        </w:rPr>
        <w:t>号）。</w:t>
      </w:r>
    </w:p>
    <w:p w:rsidR="003C00CE" w:rsidRPr="00F40484" w:rsidRDefault="003C00CE" w:rsidP="003C00CE">
      <w:pPr>
        <w:snapToGrid w:val="0"/>
        <w:spacing w:line="360" w:lineRule="auto"/>
        <w:ind w:firstLineChars="192" w:firstLine="461"/>
        <w:rPr>
          <w:rFonts w:ascii="宋体" w:hAnsi="宋体"/>
          <w:szCs w:val="24"/>
        </w:rPr>
      </w:pPr>
    </w:p>
    <w:p w:rsidR="003C00CE" w:rsidRPr="00F40484" w:rsidRDefault="003C00CE" w:rsidP="00D03640">
      <w:pPr>
        <w:pStyle w:val="2222222222222222"/>
      </w:pPr>
      <w:bookmarkStart w:id="205" w:name="_Toc444452686"/>
      <w:bookmarkStart w:id="206" w:name="_Toc444759549"/>
      <w:bookmarkStart w:id="207" w:name="_Toc446626767"/>
      <w:bookmarkStart w:id="208" w:name="_Toc470186244"/>
      <w:r w:rsidRPr="00F40484">
        <w:rPr>
          <w:rFonts w:hint="eastAsia"/>
        </w:rPr>
        <w:t>15.</w:t>
      </w:r>
      <w:r w:rsidR="00D03640" w:rsidRPr="00F40484">
        <w:rPr>
          <w:rFonts w:hint="eastAsia"/>
        </w:rPr>
        <w:t>2</w:t>
      </w:r>
      <w:r w:rsidRPr="00F40484">
        <w:rPr>
          <w:rFonts w:hint="eastAsia"/>
        </w:rPr>
        <w:t>其他费用编制说明</w:t>
      </w:r>
      <w:bookmarkEnd w:id="205"/>
      <w:bookmarkEnd w:id="206"/>
      <w:bookmarkEnd w:id="207"/>
      <w:bookmarkEnd w:id="208"/>
    </w:p>
    <w:p w:rsidR="003C00CE" w:rsidRPr="00F40484" w:rsidRDefault="003C00CE" w:rsidP="003C00CE">
      <w:pPr>
        <w:ind w:firstLine="480"/>
      </w:pPr>
      <w:r w:rsidRPr="00F40484">
        <w:rPr>
          <w:rFonts w:hint="eastAsia"/>
        </w:rPr>
        <w:t>1.</w:t>
      </w:r>
      <w:r w:rsidRPr="00F40484">
        <w:rPr>
          <w:rFonts w:hint="eastAsia"/>
        </w:rPr>
        <w:t>建设单位管理费：</w:t>
      </w:r>
    </w:p>
    <w:p w:rsidR="003C00CE" w:rsidRPr="00F40484" w:rsidRDefault="003C00CE" w:rsidP="003C00CE">
      <w:pPr>
        <w:ind w:firstLine="480"/>
      </w:pPr>
      <w:r w:rsidRPr="00F40484">
        <w:rPr>
          <w:rFonts w:hint="eastAsia"/>
        </w:rPr>
        <w:t>参考《市政工程投资估算编制办法》（建标〔</w:t>
      </w:r>
      <w:r w:rsidRPr="00F40484">
        <w:rPr>
          <w:rFonts w:hint="eastAsia"/>
        </w:rPr>
        <w:t>2007</w:t>
      </w:r>
      <w:r w:rsidRPr="00F40484">
        <w:rPr>
          <w:rFonts w:hint="eastAsia"/>
        </w:rPr>
        <w:t>〕</w:t>
      </w:r>
      <w:r w:rsidRPr="00F40484">
        <w:rPr>
          <w:rFonts w:hint="eastAsia"/>
        </w:rPr>
        <w:t>164</w:t>
      </w:r>
      <w:r w:rsidRPr="00F40484">
        <w:rPr>
          <w:rFonts w:hint="eastAsia"/>
        </w:rPr>
        <w:t>号）、《〈财政国库管理制度改革试点会计核算暂行办法</w:t>
      </w:r>
      <w:r w:rsidRPr="00F40484">
        <w:rPr>
          <w:rFonts w:hint="eastAsia"/>
        </w:rPr>
        <w:t>&gt;</w:t>
      </w:r>
      <w:r w:rsidRPr="00F40484">
        <w:rPr>
          <w:rFonts w:hint="eastAsia"/>
        </w:rPr>
        <w:t>补充规定》（财库〔</w:t>
      </w:r>
      <w:r w:rsidRPr="00F40484">
        <w:rPr>
          <w:rFonts w:hint="eastAsia"/>
        </w:rPr>
        <w:t>2002</w:t>
      </w:r>
      <w:r w:rsidRPr="00F40484">
        <w:rPr>
          <w:rFonts w:hint="eastAsia"/>
        </w:rPr>
        <w:t>〕</w:t>
      </w:r>
      <w:r w:rsidRPr="00F40484">
        <w:rPr>
          <w:rFonts w:hint="eastAsia"/>
        </w:rPr>
        <w:t>39</w:t>
      </w:r>
      <w:r w:rsidRPr="00F40484">
        <w:rPr>
          <w:rFonts w:hint="eastAsia"/>
        </w:rPr>
        <w:t>号）文，采用内插</w:t>
      </w:r>
      <w:proofErr w:type="gramStart"/>
      <w:r w:rsidRPr="00F40484">
        <w:rPr>
          <w:rFonts w:hint="eastAsia"/>
        </w:rPr>
        <w:t>法工程</w:t>
      </w:r>
      <w:proofErr w:type="gramEnd"/>
      <w:r w:rsidRPr="00F40484">
        <w:rPr>
          <w:rFonts w:hint="eastAsia"/>
        </w:rPr>
        <w:t>费用的</w:t>
      </w:r>
      <w:r w:rsidRPr="00F40484">
        <w:rPr>
          <w:rFonts w:hint="eastAsia"/>
        </w:rPr>
        <w:t>0.8%</w:t>
      </w:r>
      <w:r w:rsidRPr="00F40484">
        <w:rPr>
          <w:rFonts w:hint="eastAsia"/>
        </w:rPr>
        <w:t>。最终以市场价为准。</w:t>
      </w:r>
    </w:p>
    <w:p w:rsidR="003C00CE" w:rsidRPr="00F40484" w:rsidRDefault="003C00CE" w:rsidP="003C00CE">
      <w:pPr>
        <w:ind w:firstLine="480"/>
      </w:pPr>
      <w:r w:rsidRPr="00F40484">
        <w:rPr>
          <w:rFonts w:hint="eastAsia"/>
        </w:rPr>
        <w:t>2.</w:t>
      </w:r>
      <w:r w:rsidRPr="00F40484">
        <w:rPr>
          <w:rFonts w:hint="eastAsia"/>
        </w:rPr>
        <w:t>建设工程监理费：</w:t>
      </w:r>
    </w:p>
    <w:p w:rsidR="003C00CE" w:rsidRPr="00F40484" w:rsidRDefault="003C00CE" w:rsidP="003C00CE">
      <w:pPr>
        <w:ind w:firstLine="480"/>
      </w:pPr>
      <w:r w:rsidRPr="00F40484">
        <w:rPr>
          <w:rFonts w:hint="eastAsia"/>
        </w:rPr>
        <w:lastRenderedPageBreak/>
        <w:t>参考《市政工程投资估算编制办法》（建标〔</w:t>
      </w:r>
      <w:r w:rsidRPr="00F40484">
        <w:rPr>
          <w:rFonts w:hint="eastAsia"/>
        </w:rPr>
        <w:t>2007</w:t>
      </w:r>
      <w:r w:rsidRPr="00F40484">
        <w:rPr>
          <w:rFonts w:hint="eastAsia"/>
        </w:rPr>
        <w:t>〕</w:t>
      </w:r>
      <w:r w:rsidRPr="00F40484">
        <w:rPr>
          <w:rFonts w:hint="eastAsia"/>
        </w:rPr>
        <w:t>164</w:t>
      </w:r>
      <w:r w:rsidRPr="00F40484">
        <w:rPr>
          <w:rFonts w:hint="eastAsia"/>
        </w:rPr>
        <w:t>号）、《国家发展改革委、建设部关于印发〈建设工程监理与相关服务收费管理规定〉的通知》（</w:t>
      </w:r>
      <w:proofErr w:type="gramStart"/>
      <w:r w:rsidRPr="00F40484">
        <w:rPr>
          <w:rFonts w:hint="eastAsia"/>
        </w:rPr>
        <w:t>发改价格</w:t>
      </w:r>
      <w:proofErr w:type="gramEnd"/>
      <w:r w:rsidRPr="00F40484">
        <w:rPr>
          <w:rFonts w:hint="eastAsia"/>
        </w:rPr>
        <w:t>〔</w:t>
      </w:r>
      <w:r w:rsidRPr="00F40484">
        <w:rPr>
          <w:rFonts w:hint="eastAsia"/>
        </w:rPr>
        <w:t>2007</w:t>
      </w:r>
      <w:r w:rsidRPr="00F40484">
        <w:rPr>
          <w:rFonts w:hint="eastAsia"/>
        </w:rPr>
        <w:t>〕</w:t>
      </w:r>
      <w:r w:rsidRPr="00F40484">
        <w:rPr>
          <w:rFonts w:hint="eastAsia"/>
        </w:rPr>
        <w:t>670</w:t>
      </w:r>
      <w:r w:rsidRPr="00F40484">
        <w:rPr>
          <w:rFonts w:hint="eastAsia"/>
        </w:rPr>
        <w:t>号）文，采用内插法计算。最终以市场价为准。</w:t>
      </w:r>
    </w:p>
    <w:p w:rsidR="003C00CE" w:rsidRPr="00F40484" w:rsidRDefault="003C00CE" w:rsidP="003C00CE">
      <w:pPr>
        <w:ind w:firstLine="480"/>
      </w:pPr>
      <w:r w:rsidRPr="00F40484">
        <w:rPr>
          <w:rFonts w:hint="eastAsia"/>
        </w:rPr>
        <w:t>3.</w:t>
      </w:r>
      <w:r w:rsidRPr="00F40484">
        <w:rPr>
          <w:rFonts w:hint="eastAsia"/>
        </w:rPr>
        <w:t>建设项目前期工作咨询费：</w:t>
      </w:r>
    </w:p>
    <w:p w:rsidR="003C00CE" w:rsidRPr="00F40484" w:rsidRDefault="003C00CE" w:rsidP="003C00CE">
      <w:pPr>
        <w:ind w:firstLine="480"/>
      </w:pPr>
      <w:r w:rsidRPr="00F40484">
        <w:rPr>
          <w:rFonts w:hint="eastAsia"/>
        </w:rPr>
        <w:t>参考《建设项目前期工作咨询收费暂行规定》（计价格〔</w:t>
      </w:r>
      <w:r w:rsidRPr="00F40484">
        <w:rPr>
          <w:rFonts w:hint="eastAsia"/>
        </w:rPr>
        <w:t>1999</w:t>
      </w:r>
      <w:r w:rsidRPr="00F40484">
        <w:rPr>
          <w:rFonts w:hint="eastAsia"/>
        </w:rPr>
        <w:t>〕</w:t>
      </w:r>
      <w:r w:rsidRPr="00F40484">
        <w:rPr>
          <w:rFonts w:hint="eastAsia"/>
        </w:rPr>
        <w:t>1283</w:t>
      </w:r>
      <w:r w:rsidRPr="00F40484">
        <w:rPr>
          <w:rFonts w:hint="eastAsia"/>
        </w:rPr>
        <w:t>号）、《国家发展改革委关于放开部分建设项目服务收费标准有关问题的通知》（</w:t>
      </w:r>
      <w:proofErr w:type="gramStart"/>
      <w:r w:rsidRPr="00F40484">
        <w:rPr>
          <w:rFonts w:hint="eastAsia"/>
        </w:rPr>
        <w:t>发改价格</w:t>
      </w:r>
      <w:proofErr w:type="gramEnd"/>
      <w:r w:rsidRPr="00F40484">
        <w:rPr>
          <w:rFonts w:hint="eastAsia"/>
        </w:rPr>
        <w:t>〔</w:t>
      </w:r>
      <w:r w:rsidRPr="00F40484">
        <w:rPr>
          <w:rFonts w:hint="eastAsia"/>
        </w:rPr>
        <w:t>2014</w:t>
      </w:r>
      <w:r w:rsidRPr="00F40484">
        <w:rPr>
          <w:rFonts w:hint="eastAsia"/>
        </w:rPr>
        <w:t>〕</w:t>
      </w:r>
      <w:r w:rsidRPr="00F40484">
        <w:rPr>
          <w:rFonts w:hint="eastAsia"/>
        </w:rPr>
        <w:t>1573</w:t>
      </w:r>
      <w:r w:rsidRPr="00F40484">
        <w:rPr>
          <w:rFonts w:hint="eastAsia"/>
        </w:rPr>
        <w:t>号）。最终以市场价为准。</w:t>
      </w:r>
    </w:p>
    <w:p w:rsidR="003C00CE" w:rsidRPr="00F40484" w:rsidRDefault="003C00CE" w:rsidP="003C00CE">
      <w:pPr>
        <w:ind w:firstLine="480"/>
      </w:pPr>
      <w:r w:rsidRPr="00F40484">
        <w:rPr>
          <w:rFonts w:hint="eastAsia"/>
        </w:rPr>
        <w:t>4.</w:t>
      </w:r>
      <w:r w:rsidRPr="00F40484">
        <w:rPr>
          <w:rFonts w:hint="eastAsia"/>
        </w:rPr>
        <w:t>勘察费：</w:t>
      </w:r>
    </w:p>
    <w:p w:rsidR="003C00CE" w:rsidRPr="00F40484" w:rsidRDefault="003C00CE" w:rsidP="003C00CE">
      <w:pPr>
        <w:ind w:firstLine="480"/>
      </w:pPr>
      <w:r w:rsidRPr="00F40484">
        <w:rPr>
          <w:rFonts w:hint="eastAsia"/>
        </w:rPr>
        <w:t>参考《市政工程投资估算编制办法》（建标〔</w:t>
      </w:r>
      <w:r w:rsidRPr="00F40484">
        <w:rPr>
          <w:rFonts w:hint="eastAsia"/>
        </w:rPr>
        <w:t>2007</w:t>
      </w:r>
      <w:r w:rsidRPr="00F40484">
        <w:rPr>
          <w:rFonts w:hint="eastAsia"/>
        </w:rPr>
        <w:t>〕</w:t>
      </w:r>
      <w:r w:rsidRPr="00F40484">
        <w:rPr>
          <w:rFonts w:hint="eastAsia"/>
        </w:rPr>
        <w:t>164</w:t>
      </w:r>
      <w:r w:rsidRPr="00F40484">
        <w:rPr>
          <w:rFonts w:hint="eastAsia"/>
        </w:rPr>
        <w:t>号）文，</w:t>
      </w:r>
      <w:proofErr w:type="gramStart"/>
      <w:r w:rsidRPr="00F40484">
        <w:rPr>
          <w:rFonts w:hint="eastAsia"/>
        </w:rPr>
        <w:t>取工程</w:t>
      </w:r>
      <w:proofErr w:type="gramEnd"/>
      <w:r w:rsidRPr="00F40484">
        <w:rPr>
          <w:rFonts w:hint="eastAsia"/>
        </w:rPr>
        <w:t>费用的</w:t>
      </w:r>
      <w:r w:rsidRPr="00F40484">
        <w:rPr>
          <w:rFonts w:hint="eastAsia"/>
        </w:rPr>
        <w:t>1.0%</w:t>
      </w:r>
      <w:r w:rsidRPr="00F40484">
        <w:rPr>
          <w:rFonts w:hint="eastAsia"/>
        </w:rPr>
        <w:t>。最终以市场价为准。</w:t>
      </w:r>
    </w:p>
    <w:p w:rsidR="003C00CE" w:rsidRPr="00F40484" w:rsidRDefault="003C00CE" w:rsidP="003C00CE">
      <w:pPr>
        <w:ind w:firstLine="480"/>
      </w:pPr>
      <w:r w:rsidRPr="00F40484">
        <w:rPr>
          <w:rFonts w:hint="eastAsia"/>
        </w:rPr>
        <w:t>5.</w:t>
      </w:r>
      <w:r w:rsidRPr="00F40484">
        <w:rPr>
          <w:rFonts w:hint="eastAsia"/>
        </w:rPr>
        <w:t>设计费：</w:t>
      </w:r>
    </w:p>
    <w:p w:rsidR="003C00CE" w:rsidRPr="00F40484" w:rsidRDefault="003C00CE" w:rsidP="003C00CE">
      <w:pPr>
        <w:ind w:firstLine="480"/>
      </w:pPr>
      <w:r w:rsidRPr="00F40484">
        <w:rPr>
          <w:rFonts w:hint="eastAsia"/>
        </w:rPr>
        <w:t>参考《市政工程投资估算编制办法》（建标〔</w:t>
      </w:r>
      <w:r w:rsidRPr="00F40484">
        <w:rPr>
          <w:rFonts w:hint="eastAsia"/>
        </w:rPr>
        <w:t>2007</w:t>
      </w:r>
      <w:r w:rsidRPr="00F40484">
        <w:rPr>
          <w:rFonts w:hint="eastAsia"/>
        </w:rPr>
        <w:t>〕</w:t>
      </w:r>
      <w:r w:rsidRPr="00F40484">
        <w:rPr>
          <w:rFonts w:hint="eastAsia"/>
        </w:rPr>
        <w:t>164</w:t>
      </w:r>
      <w:r w:rsidRPr="00F40484">
        <w:rPr>
          <w:rFonts w:hint="eastAsia"/>
        </w:rPr>
        <w:t>号）、《国家计委、建设部关于发布〈工程勘察设计收费管理规定〉的通知》（计价格〔</w:t>
      </w:r>
      <w:r w:rsidRPr="00F40484">
        <w:rPr>
          <w:rFonts w:hint="eastAsia"/>
        </w:rPr>
        <w:t>2002</w:t>
      </w:r>
      <w:r w:rsidRPr="00F40484">
        <w:rPr>
          <w:rFonts w:hint="eastAsia"/>
        </w:rPr>
        <w:t>〕</w:t>
      </w:r>
      <w:r w:rsidRPr="00F40484">
        <w:rPr>
          <w:rFonts w:hint="eastAsia"/>
        </w:rPr>
        <w:t>10</w:t>
      </w:r>
      <w:r w:rsidRPr="00F40484">
        <w:rPr>
          <w:rFonts w:hint="eastAsia"/>
        </w:rPr>
        <w:t>号）文，采用内插法计算。</w:t>
      </w:r>
      <w:r w:rsidRPr="00F40484">
        <w:rPr>
          <w:rFonts w:hint="eastAsia"/>
        </w:rPr>
        <w:tab/>
      </w:r>
      <w:r w:rsidRPr="00F40484">
        <w:rPr>
          <w:rFonts w:hint="eastAsia"/>
        </w:rPr>
        <w:t>最终以市场价为准。</w:t>
      </w:r>
    </w:p>
    <w:p w:rsidR="003C00CE" w:rsidRPr="00F40484" w:rsidRDefault="003C00CE" w:rsidP="003C00CE">
      <w:pPr>
        <w:ind w:firstLine="480"/>
      </w:pPr>
      <w:r w:rsidRPr="00F40484">
        <w:rPr>
          <w:rFonts w:hint="eastAsia"/>
        </w:rPr>
        <w:t>6.</w:t>
      </w:r>
      <w:r w:rsidRPr="00F40484">
        <w:rPr>
          <w:rFonts w:hint="eastAsia"/>
        </w:rPr>
        <w:t>施工图预算编制费：</w:t>
      </w:r>
    </w:p>
    <w:p w:rsidR="003C00CE" w:rsidRPr="00F40484" w:rsidRDefault="003C00CE" w:rsidP="003C00CE">
      <w:pPr>
        <w:ind w:firstLine="480"/>
      </w:pPr>
      <w:r w:rsidRPr="00F40484">
        <w:rPr>
          <w:rFonts w:hint="eastAsia"/>
        </w:rPr>
        <w:t>设计费×</w:t>
      </w:r>
      <w:r w:rsidRPr="00F40484">
        <w:rPr>
          <w:rFonts w:hint="eastAsia"/>
        </w:rPr>
        <w:t>10%</w:t>
      </w:r>
      <w:r w:rsidRPr="00F40484">
        <w:rPr>
          <w:rFonts w:hint="eastAsia"/>
        </w:rPr>
        <w:tab/>
      </w:r>
      <w:r w:rsidRPr="00F40484">
        <w:rPr>
          <w:rFonts w:hint="eastAsia"/>
        </w:rPr>
        <w:tab/>
      </w:r>
    </w:p>
    <w:p w:rsidR="003C00CE" w:rsidRPr="00F40484" w:rsidRDefault="003C00CE" w:rsidP="003C00CE">
      <w:pPr>
        <w:ind w:firstLine="480"/>
      </w:pPr>
      <w:r w:rsidRPr="00F40484">
        <w:rPr>
          <w:rFonts w:hint="eastAsia"/>
        </w:rPr>
        <w:t>7.</w:t>
      </w:r>
      <w:r w:rsidRPr="00F40484">
        <w:rPr>
          <w:rFonts w:hint="eastAsia"/>
        </w:rPr>
        <w:t>竣工图编制费：</w:t>
      </w:r>
    </w:p>
    <w:p w:rsidR="003C00CE" w:rsidRPr="00F40484" w:rsidRDefault="003C00CE" w:rsidP="003C00CE">
      <w:pPr>
        <w:ind w:firstLine="480"/>
      </w:pPr>
      <w:r w:rsidRPr="00F40484">
        <w:rPr>
          <w:rFonts w:hint="eastAsia"/>
        </w:rPr>
        <w:t>设计费×</w:t>
      </w:r>
      <w:r w:rsidRPr="00F40484">
        <w:rPr>
          <w:rFonts w:hint="eastAsia"/>
        </w:rPr>
        <w:t>8%</w:t>
      </w:r>
      <w:r w:rsidRPr="00F40484">
        <w:rPr>
          <w:rFonts w:hint="eastAsia"/>
        </w:rPr>
        <w:t>。</w:t>
      </w:r>
      <w:r w:rsidRPr="00F40484">
        <w:rPr>
          <w:rFonts w:hint="eastAsia"/>
        </w:rPr>
        <w:tab/>
      </w:r>
    </w:p>
    <w:p w:rsidR="003C00CE" w:rsidRPr="00F40484" w:rsidRDefault="003C00CE" w:rsidP="003C00CE">
      <w:pPr>
        <w:ind w:firstLine="480"/>
      </w:pPr>
      <w:r w:rsidRPr="00F40484">
        <w:rPr>
          <w:rFonts w:hint="eastAsia"/>
        </w:rPr>
        <w:t>8.</w:t>
      </w:r>
      <w:r w:rsidRPr="00F40484">
        <w:rPr>
          <w:rFonts w:hint="eastAsia"/>
        </w:rPr>
        <w:t>环境影响咨询服务费：</w:t>
      </w:r>
    </w:p>
    <w:p w:rsidR="003C00CE" w:rsidRPr="00F40484" w:rsidRDefault="003C00CE" w:rsidP="003C00CE">
      <w:pPr>
        <w:ind w:firstLine="480"/>
      </w:pPr>
      <w:r w:rsidRPr="00F40484">
        <w:rPr>
          <w:rFonts w:hint="eastAsia"/>
        </w:rPr>
        <w:t>参考《市政工程投资估算编制办法》（建标〔</w:t>
      </w:r>
      <w:r w:rsidRPr="00F40484">
        <w:rPr>
          <w:rFonts w:hint="eastAsia"/>
        </w:rPr>
        <w:t>2007</w:t>
      </w:r>
      <w:r w:rsidRPr="00F40484">
        <w:rPr>
          <w:rFonts w:hint="eastAsia"/>
        </w:rPr>
        <w:t>〕</w:t>
      </w:r>
      <w:r w:rsidRPr="00F40484">
        <w:rPr>
          <w:rFonts w:hint="eastAsia"/>
        </w:rPr>
        <w:t>164</w:t>
      </w:r>
      <w:r w:rsidRPr="00F40484">
        <w:rPr>
          <w:rFonts w:hint="eastAsia"/>
        </w:rPr>
        <w:t>号）</w:t>
      </w:r>
      <w:r w:rsidRPr="00F40484">
        <w:rPr>
          <w:rFonts w:hint="eastAsia"/>
        </w:rPr>
        <w:t xml:space="preserve"> </w:t>
      </w:r>
      <w:r w:rsidRPr="00F40484">
        <w:rPr>
          <w:rFonts w:hint="eastAsia"/>
        </w:rPr>
        <w:t>《国家计委、国家环境保护总局关于规范环境影响咨询收费有关问题的通知》（计价格〔</w:t>
      </w:r>
      <w:r w:rsidRPr="00F40484">
        <w:rPr>
          <w:rFonts w:hint="eastAsia"/>
        </w:rPr>
        <w:t>2002</w:t>
      </w:r>
      <w:r w:rsidRPr="00F40484">
        <w:rPr>
          <w:rFonts w:hint="eastAsia"/>
        </w:rPr>
        <w:t>〕</w:t>
      </w:r>
      <w:r w:rsidRPr="00F40484">
        <w:rPr>
          <w:rFonts w:hint="eastAsia"/>
        </w:rPr>
        <w:t>125</w:t>
      </w:r>
      <w:r w:rsidRPr="00F40484">
        <w:rPr>
          <w:rFonts w:hint="eastAsia"/>
        </w:rPr>
        <w:t>号）文，采用内插法计算。最终以市场价为准。</w:t>
      </w:r>
    </w:p>
    <w:p w:rsidR="003C00CE" w:rsidRPr="00F40484" w:rsidRDefault="003C00CE" w:rsidP="003C00CE">
      <w:pPr>
        <w:ind w:firstLine="480"/>
      </w:pPr>
      <w:r w:rsidRPr="00F40484">
        <w:rPr>
          <w:rFonts w:hint="eastAsia"/>
        </w:rPr>
        <w:t>9.</w:t>
      </w:r>
      <w:r w:rsidRPr="00F40484">
        <w:rPr>
          <w:rFonts w:hint="eastAsia"/>
        </w:rPr>
        <w:t>劳动安全卫生评审费：</w:t>
      </w:r>
    </w:p>
    <w:p w:rsidR="003C00CE" w:rsidRPr="00F40484" w:rsidRDefault="003C00CE" w:rsidP="003C00CE">
      <w:pPr>
        <w:ind w:firstLine="480"/>
      </w:pPr>
      <w:r w:rsidRPr="00F40484">
        <w:rPr>
          <w:rFonts w:hint="eastAsia"/>
        </w:rPr>
        <w:t>参考《市政工程投资估算编制办法》（建标〔</w:t>
      </w:r>
      <w:r w:rsidRPr="00F40484">
        <w:rPr>
          <w:rFonts w:hint="eastAsia"/>
        </w:rPr>
        <w:t>2007</w:t>
      </w:r>
      <w:r w:rsidRPr="00F40484">
        <w:rPr>
          <w:rFonts w:hint="eastAsia"/>
        </w:rPr>
        <w:t>〕</w:t>
      </w:r>
      <w:r w:rsidRPr="00F40484">
        <w:rPr>
          <w:rFonts w:hint="eastAsia"/>
        </w:rPr>
        <w:t>164</w:t>
      </w:r>
      <w:r w:rsidRPr="00F40484">
        <w:rPr>
          <w:rFonts w:hint="eastAsia"/>
        </w:rPr>
        <w:t>号）文，</w:t>
      </w:r>
      <w:proofErr w:type="gramStart"/>
      <w:r w:rsidRPr="00F40484">
        <w:rPr>
          <w:rFonts w:hint="eastAsia"/>
        </w:rPr>
        <w:t>取工程</w:t>
      </w:r>
      <w:proofErr w:type="gramEnd"/>
      <w:r w:rsidRPr="00F40484">
        <w:rPr>
          <w:rFonts w:hint="eastAsia"/>
        </w:rPr>
        <w:t>费用的</w:t>
      </w:r>
      <w:r w:rsidRPr="00F40484">
        <w:rPr>
          <w:rFonts w:hint="eastAsia"/>
        </w:rPr>
        <w:t>0.3%</w:t>
      </w:r>
      <w:r w:rsidRPr="00F40484">
        <w:rPr>
          <w:rFonts w:hint="eastAsia"/>
        </w:rPr>
        <w:t>。</w:t>
      </w:r>
    </w:p>
    <w:p w:rsidR="003C00CE" w:rsidRPr="00F40484" w:rsidRDefault="003C00CE" w:rsidP="003C00CE">
      <w:pPr>
        <w:ind w:firstLine="480"/>
      </w:pPr>
      <w:r w:rsidRPr="00F40484">
        <w:rPr>
          <w:rFonts w:hint="eastAsia"/>
        </w:rPr>
        <w:t>10.</w:t>
      </w:r>
      <w:r w:rsidRPr="00F40484">
        <w:rPr>
          <w:rFonts w:hint="eastAsia"/>
        </w:rPr>
        <w:t>场地准备费及临时设施费：</w:t>
      </w:r>
    </w:p>
    <w:p w:rsidR="003C00CE" w:rsidRPr="00F40484" w:rsidRDefault="003C00CE" w:rsidP="003C00CE">
      <w:pPr>
        <w:ind w:firstLine="480"/>
      </w:pPr>
      <w:r w:rsidRPr="00F40484">
        <w:rPr>
          <w:rFonts w:hint="eastAsia"/>
        </w:rPr>
        <w:lastRenderedPageBreak/>
        <w:t>参考《市政工程投资估算编制办法》（建标〔</w:t>
      </w:r>
      <w:r w:rsidRPr="00F40484">
        <w:rPr>
          <w:rFonts w:hint="eastAsia"/>
        </w:rPr>
        <w:t>2007</w:t>
      </w:r>
      <w:r w:rsidRPr="00F40484">
        <w:rPr>
          <w:rFonts w:hint="eastAsia"/>
        </w:rPr>
        <w:t>〕</w:t>
      </w:r>
      <w:r w:rsidRPr="00F40484">
        <w:rPr>
          <w:rFonts w:hint="eastAsia"/>
        </w:rPr>
        <w:t>164</w:t>
      </w:r>
      <w:r w:rsidRPr="00F40484">
        <w:rPr>
          <w:rFonts w:hint="eastAsia"/>
        </w:rPr>
        <w:t>号）文，</w:t>
      </w:r>
      <w:proofErr w:type="gramStart"/>
      <w:r w:rsidRPr="00F40484">
        <w:rPr>
          <w:rFonts w:hint="eastAsia"/>
        </w:rPr>
        <w:t>取工程</w:t>
      </w:r>
      <w:proofErr w:type="gramEnd"/>
      <w:r w:rsidRPr="00F40484">
        <w:rPr>
          <w:rFonts w:hint="eastAsia"/>
        </w:rPr>
        <w:t>费用的</w:t>
      </w:r>
      <w:r w:rsidRPr="00F40484">
        <w:rPr>
          <w:rFonts w:hint="eastAsia"/>
        </w:rPr>
        <w:t>0.</w:t>
      </w:r>
      <w:r w:rsidR="000644EB">
        <w:rPr>
          <w:rFonts w:hint="eastAsia"/>
        </w:rPr>
        <w:t>25</w:t>
      </w:r>
      <w:r w:rsidRPr="00F40484">
        <w:rPr>
          <w:rFonts w:hint="eastAsia"/>
        </w:rPr>
        <w:t>%</w:t>
      </w:r>
      <w:r w:rsidRPr="00F40484">
        <w:rPr>
          <w:rFonts w:hint="eastAsia"/>
        </w:rPr>
        <w:t>。</w:t>
      </w:r>
      <w:r w:rsidRPr="00F40484">
        <w:rPr>
          <w:rFonts w:hint="eastAsia"/>
        </w:rPr>
        <w:tab/>
      </w:r>
    </w:p>
    <w:p w:rsidR="003C00CE" w:rsidRPr="00F40484" w:rsidRDefault="003C00CE" w:rsidP="003C00CE">
      <w:pPr>
        <w:ind w:firstLine="480"/>
      </w:pPr>
      <w:r w:rsidRPr="00F40484">
        <w:rPr>
          <w:rFonts w:hint="eastAsia"/>
        </w:rPr>
        <w:t>11.</w:t>
      </w:r>
      <w:r w:rsidRPr="00F40484">
        <w:rPr>
          <w:rFonts w:hint="eastAsia"/>
        </w:rPr>
        <w:t>工程保险费：</w:t>
      </w:r>
    </w:p>
    <w:p w:rsidR="003C00CE" w:rsidRPr="00F40484" w:rsidRDefault="003C00CE" w:rsidP="003C00CE">
      <w:pPr>
        <w:ind w:firstLine="480"/>
      </w:pPr>
      <w:r w:rsidRPr="00F40484">
        <w:rPr>
          <w:rFonts w:hint="eastAsia"/>
        </w:rPr>
        <w:t>参考《市政工程投资估算编制办法》（建标〔</w:t>
      </w:r>
      <w:r w:rsidRPr="00F40484">
        <w:rPr>
          <w:rFonts w:hint="eastAsia"/>
        </w:rPr>
        <w:t>2007</w:t>
      </w:r>
      <w:r w:rsidRPr="00F40484">
        <w:rPr>
          <w:rFonts w:hint="eastAsia"/>
        </w:rPr>
        <w:t>〕</w:t>
      </w:r>
      <w:r w:rsidRPr="00F40484">
        <w:rPr>
          <w:rFonts w:hint="eastAsia"/>
        </w:rPr>
        <w:t>164</w:t>
      </w:r>
      <w:r w:rsidRPr="00F40484">
        <w:rPr>
          <w:rFonts w:hint="eastAsia"/>
        </w:rPr>
        <w:t>号）文，</w:t>
      </w:r>
      <w:proofErr w:type="gramStart"/>
      <w:r w:rsidRPr="00F40484">
        <w:rPr>
          <w:rFonts w:hint="eastAsia"/>
        </w:rPr>
        <w:t>取工程</w:t>
      </w:r>
      <w:proofErr w:type="gramEnd"/>
      <w:r w:rsidRPr="00F40484">
        <w:rPr>
          <w:rFonts w:hint="eastAsia"/>
        </w:rPr>
        <w:t>费用的</w:t>
      </w:r>
      <w:r w:rsidRPr="00F40484">
        <w:rPr>
          <w:rFonts w:hint="eastAsia"/>
        </w:rPr>
        <w:t>0.4%</w:t>
      </w:r>
      <w:r w:rsidRPr="00F40484">
        <w:rPr>
          <w:rFonts w:hint="eastAsia"/>
        </w:rPr>
        <w:t>。</w:t>
      </w:r>
    </w:p>
    <w:p w:rsidR="003C00CE" w:rsidRPr="00F40484" w:rsidRDefault="003C00CE" w:rsidP="003C00CE">
      <w:pPr>
        <w:ind w:firstLine="480"/>
      </w:pPr>
      <w:r w:rsidRPr="00F40484">
        <w:rPr>
          <w:rFonts w:hint="eastAsia"/>
        </w:rPr>
        <w:t>12.</w:t>
      </w:r>
      <w:r w:rsidRPr="00F40484">
        <w:rPr>
          <w:rFonts w:hint="eastAsia"/>
        </w:rPr>
        <w:t>据《市政工程投资估算编制办法》（建标〔</w:t>
      </w:r>
      <w:r w:rsidRPr="00F40484">
        <w:rPr>
          <w:rFonts w:hint="eastAsia"/>
        </w:rPr>
        <w:t>2007</w:t>
      </w:r>
      <w:r w:rsidRPr="00F40484">
        <w:rPr>
          <w:rFonts w:hint="eastAsia"/>
        </w:rPr>
        <w:t>〕</w:t>
      </w:r>
      <w:r w:rsidRPr="00F40484">
        <w:rPr>
          <w:rFonts w:hint="eastAsia"/>
        </w:rPr>
        <w:t>164</w:t>
      </w:r>
      <w:r w:rsidRPr="00F40484">
        <w:rPr>
          <w:rFonts w:hint="eastAsia"/>
        </w:rPr>
        <w:t>号）、《国家改革改革委办公厅关于招标代理服务收费有关问题的通知》（发改办价格〔</w:t>
      </w:r>
      <w:r w:rsidRPr="00F40484">
        <w:rPr>
          <w:rFonts w:hint="eastAsia"/>
        </w:rPr>
        <w:t>2003</w:t>
      </w:r>
      <w:r w:rsidRPr="00F40484">
        <w:rPr>
          <w:rFonts w:hint="eastAsia"/>
        </w:rPr>
        <w:t>〕</w:t>
      </w:r>
      <w:r w:rsidRPr="00F40484">
        <w:rPr>
          <w:rFonts w:hint="eastAsia"/>
        </w:rPr>
        <w:t>857</w:t>
      </w:r>
      <w:r w:rsidRPr="00F40484">
        <w:rPr>
          <w:rFonts w:hint="eastAsia"/>
        </w:rPr>
        <w:t>号）文规定累进法取费。最终以市场价为准。</w:t>
      </w:r>
    </w:p>
    <w:p w:rsidR="003C00CE" w:rsidRPr="00F40484" w:rsidRDefault="003C00CE" w:rsidP="003C00CE">
      <w:pPr>
        <w:ind w:firstLine="480"/>
      </w:pPr>
      <w:r w:rsidRPr="00F40484">
        <w:rPr>
          <w:rFonts w:hint="eastAsia"/>
        </w:rPr>
        <w:t>13.</w:t>
      </w:r>
      <w:r w:rsidRPr="00F40484">
        <w:rPr>
          <w:rFonts w:hint="eastAsia"/>
        </w:rPr>
        <w:t>施工图审查费：</w:t>
      </w:r>
    </w:p>
    <w:p w:rsidR="003C00CE" w:rsidRPr="00F40484" w:rsidRDefault="003C00CE" w:rsidP="003C00CE">
      <w:pPr>
        <w:ind w:firstLine="480"/>
      </w:pPr>
      <w:r w:rsidRPr="00F40484">
        <w:rPr>
          <w:rFonts w:hint="eastAsia"/>
        </w:rPr>
        <w:t>（勘察费</w:t>
      </w:r>
      <w:r w:rsidRPr="00F40484">
        <w:rPr>
          <w:rFonts w:hint="eastAsia"/>
        </w:rPr>
        <w:t>+</w:t>
      </w:r>
      <w:r w:rsidRPr="00F40484">
        <w:rPr>
          <w:rFonts w:hint="eastAsia"/>
        </w:rPr>
        <w:t>设计费）×</w:t>
      </w:r>
      <w:r w:rsidRPr="00F40484">
        <w:rPr>
          <w:rFonts w:hint="eastAsia"/>
        </w:rPr>
        <w:t>6%</w:t>
      </w:r>
      <w:r w:rsidRPr="00F40484">
        <w:rPr>
          <w:rFonts w:hint="eastAsia"/>
        </w:rPr>
        <w:tab/>
      </w:r>
      <w:r w:rsidRPr="00F40484">
        <w:rPr>
          <w:rFonts w:hint="eastAsia"/>
        </w:rPr>
        <w:tab/>
      </w:r>
    </w:p>
    <w:p w:rsidR="003C00CE" w:rsidRPr="00F40484" w:rsidRDefault="003C00CE" w:rsidP="003C00CE">
      <w:pPr>
        <w:ind w:firstLine="480"/>
      </w:pPr>
      <w:r w:rsidRPr="00F40484">
        <w:rPr>
          <w:rFonts w:hint="eastAsia"/>
        </w:rPr>
        <w:t>14.</w:t>
      </w:r>
      <w:r w:rsidRPr="00F40484">
        <w:rPr>
          <w:rFonts w:hint="eastAsia"/>
        </w:rPr>
        <w:t>建设工程造价咨询服务费，参考《云南省物价局关于调整建设工程造价咨询服务收费标准的通知》（云</w:t>
      </w:r>
      <w:proofErr w:type="gramStart"/>
      <w:r w:rsidRPr="00F40484">
        <w:rPr>
          <w:rFonts w:hint="eastAsia"/>
        </w:rPr>
        <w:t>价综合</w:t>
      </w:r>
      <w:proofErr w:type="gramEnd"/>
      <w:r w:rsidRPr="00F40484">
        <w:rPr>
          <w:rFonts w:hint="eastAsia"/>
        </w:rPr>
        <w:t>〔</w:t>
      </w:r>
      <w:r w:rsidRPr="00F40484">
        <w:rPr>
          <w:rFonts w:hint="eastAsia"/>
        </w:rPr>
        <w:t>2O12</w:t>
      </w:r>
      <w:r w:rsidRPr="00F40484">
        <w:rPr>
          <w:rFonts w:hint="eastAsia"/>
        </w:rPr>
        <w:t>〕</w:t>
      </w:r>
      <w:r w:rsidRPr="00F40484">
        <w:rPr>
          <w:rFonts w:hint="eastAsia"/>
        </w:rPr>
        <w:t>66</w:t>
      </w:r>
      <w:r w:rsidRPr="00F40484">
        <w:rPr>
          <w:rFonts w:hint="eastAsia"/>
        </w:rPr>
        <w:t>号），参考市场价；</w:t>
      </w:r>
    </w:p>
    <w:p w:rsidR="003C00CE" w:rsidRPr="00F40484" w:rsidRDefault="003C00CE" w:rsidP="003C00CE">
      <w:pPr>
        <w:ind w:firstLine="480"/>
      </w:pPr>
      <w:r w:rsidRPr="00F40484">
        <w:rPr>
          <w:rFonts w:hint="eastAsia"/>
        </w:rPr>
        <w:t>15.</w:t>
      </w:r>
      <w:r w:rsidRPr="00F40484">
        <w:rPr>
          <w:rFonts w:hint="eastAsia"/>
        </w:rPr>
        <w:t>地质灾害评估：</w:t>
      </w:r>
    </w:p>
    <w:p w:rsidR="003C00CE" w:rsidRPr="00F40484" w:rsidRDefault="003C00CE" w:rsidP="003C00CE">
      <w:pPr>
        <w:ind w:firstLine="480"/>
      </w:pPr>
      <w:r w:rsidRPr="00F40484">
        <w:rPr>
          <w:rFonts w:hint="eastAsia"/>
        </w:rPr>
        <w:t>参考市场价计取。</w:t>
      </w:r>
    </w:p>
    <w:p w:rsidR="003C00CE" w:rsidRPr="00F40484" w:rsidRDefault="003C00CE" w:rsidP="003C00CE">
      <w:pPr>
        <w:ind w:firstLine="480"/>
      </w:pPr>
      <w:r w:rsidRPr="00F40484">
        <w:rPr>
          <w:rFonts w:hint="eastAsia"/>
        </w:rPr>
        <w:t>16.</w:t>
      </w:r>
      <w:r w:rsidRPr="00F40484">
        <w:rPr>
          <w:rFonts w:hint="eastAsia"/>
        </w:rPr>
        <w:t>水保方案费：</w:t>
      </w:r>
    </w:p>
    <w:p w:rsidR="003C00CE" w:rsidRPr="00F40484" w:rsidRDefault="003C00CE" w:rsidP="003C00CE">
      <w:pPr>
        <w:ind w:firstLine="480"/>
      </w:pPr>
      <w:r w:rsidRPr="00F40484">
        <w:rPr>
          <w:rFonts w:hint="eastAsia"/>
        </w:rPr>
        <w:t>参考市场价计取。</w:t>
      </w:r>
    </w:p>
    <w:p w:rsidR="003C00CE" w:rsidRPr="00F40484" w:rsidRDefault="003C00CE" w:rsidP="003C00CE">
      <w:pPr>
        <w:ind w:firstLine="480"/>
      </w:pPr>
      <w:r w:rsidRPr="00F40484">
        <w:rPr>
          <w:rFonts w:hint="eastAsia"/>
        </w:rPr>
        <w:t>17.</w:t>
      </w:r>
      <w:r w:rsidRPr="00F40484">
        <w:rPr>
          <w:rFonts w:hint="eastAsia"/>
        </w:rPr>
        <w:t>压覆矿产资源评估费：</w:t>
      </w:r>
    </w:p>
    <w:p w:rsidR="003C00CE" w:rsidRPr="00F40484" w:rsidRDefault="003C00CE" w:rsidP="003C00CE">
      <w:pPr>
        <w:ind w:firstLine="480"/>
      </w:pPr>
      <w:r w:rsidRPr="00F40484">
        <w:rPr>
          <w:rFonts w:hint="eastAsia"/>
        </w:rPr>
        <w:t>执行国土资源部《关于规范建设项目压覆矿产资源审批工作的通知》（</w:t>
      </w:r>
      <w:proofErr w:type="gramStart"/>
      <w:r w:rsidRPr="00F40484">
        <w:rPr>
          <w:rFonts w:hint="eastAsia"/>
        </w:rPr>
        <w:t>国土资发〔</w:t>
      </w:r>
      <w:r w:rsidRPr="00F40484">
        <w:rPr>
          <w:rFonts w:hint="eastAsia"/>
        </w:rPr>
        <w:t>2000</w:t>
      </w:r>
      <w:r w:rsidRPr="00F40484">
        <w:rPr>
          <w:rFonts w:hint="eastAsia"/>
        </w:rPr>
        <w:t>〕</w:t>
      </w:r>
      <w:proofErr w:type="gramEnd"/>
      <w:r w:rsidRPr="00F40484">
        <w:rPr>
          <w:rFonts w:hint="eastAsia"/>
        </w:rPr>
        <w:t>386</w:t>
      </w:r>
      <w:r w:rsidRPr="00F40484">
        <w:rPr>
          <w:rFonts w:hint="eastAsia"/>
        </w:rPr>
        <w:t>号）规定。参考市场价。</w:t>
      </w:r>
    </w:p>
    <w:p w:rsidR="003C00CE" w:rsidRPr="00F40484" w:rsidRDefault="003C00CE" w:rsidP="003C00CE">
      <w:pPr>
        <w:ind w:firstLine="480"/>
      </w:pPr>
      <w:r w:rsidRPr="00F40484">
        <w:rPr>
          <w:rFonts w:hint="eastAsia"/>
        </w:rPr>
        <w:t>18.</w:t>
      </w:r>
      <w:r w:rsidRPr="00F40484">
        <w:rPr>
          <w:rFonts w:hint="eastAsia"/>
        </w:rPr>
        <w:t>建设用地费</w:t>
      </w:r>
    </w:p>
    <w:p w:rsidR="003C00CE" w:rsidRPr="00F40484" w:rsidRDefault="003C00CE" w:rsidP="003C00CE">
      <w:pPr>
        <w:ind w:firstLine="480"/>
      </w:pPr>
      <w:r w:rsidRPr="00F40484">
        <w:rPr>
          <w:rFonts w:hint="eastAsia"/>
        </w:rPr>
        <w:t>本项目为仓储和</w:t>
      </w:r>
      <w:r w:rsidR="000644EB">
        <w:rPr>
          <w:rFonts w:hint="eastAsia"/>
        </w:rPr>
        <w:t>物流</w:t>
      </w:r>
      <w:r w:rsidRPr="00F40484">
        <w:rPr>
          <w:rFonts w:hint="eastAsia"/>
        </w:rPr>
        <w:t>用地，土地使用费按</w:t>
      </w:r>
      <w:r w:rsidR="000644EB">
        <w:rPr>
          <w:rFonts w:hint="eastAsia"/>
        </w:rPr>
        <w:t>25</w:t>
      </w:r>
      <w:r w:rsidRPr="00F40484">
        <w:rPr>
          <w:rFonts w:hint="eastAsia"/>
        </w:rPr>
        <w:t>万</w:t>
      </w:r>
      <w:r w:rsidRPr="00F40484">
        <w:rPr>
          <w:rFonts w:hint="eastAsia"/>
        </w:rPr>
        <w:t>/</w:t>
      </w:r>
      <w:r w:rsidRPr="00F40484">
        <w:rPr>
          <w:rFonts w:hint="eastAsia"/>
        </w:rPr>
        <w:t>亩计入投资。</w:t>
      </w:r>
    </w:p>
    <w:p w:rsidR="003C00CE" w:rsidRPr="00F40484" w:rsidRDefault="003C00CE" w:rsidP="003C00CE">
      <w:pPr>
        <w:ind w:firstLine="480"/>
      </w:pPr>
      <w:r w:rsidRPr="00F40484">
        <w:rPr>
          <w:rFonts w:hint="eastAsia"/>
        </w:rPr>
        <w:t>19.</w:t>
      </w:r>
      <w:r w:rsidRPr="00F40484">
        <w:rPr>
          <w:rFonts w:hint="eastAsia"/>
        </w:rPr>
        <w:t>其他按相关规定计取。</w:t>
      </w:r>
    </w:p>
    <w:p w:rsidR="003C00CE" w:rsidRPr="00F40484" w:rsidRDefault="003C00CE" w:rsidP="003C00CE">
      <w:pPr>
        <w:ind w:firstLine="480"/>
      </w:pPr>
    </w:p>
    <w:p w:rsidR="003C00CE" w:rsidRPr="00F40484" w:rsidRDefault="003C00CE" w:rsidP="00D03640">
      <w:pPr>
        <w:pStyle w:val="2222222222222222"/>
      </w:pPr>
      <w:bookmarkStart w:id="209" w:name="_Toc444452687"/>
      <w:bookmarkStart w:id="210" w:name="_Toc444759550"/>
      <w:bookmarkStart w:id="211" w:name="_Toc446626768"/>
      <w:bookmarkStart w:id="212" w:name="_Toc470186245"/>
      <w:r w:rsidRPr="00F40484">
        <w:rPr>
          <w:rFonts w:hint="eastAsia"/>
        </w:rPr>
        <w:t>15.</w:t>
      </w:r>
      <w:r w:rsidR="00D03640" w:rsidRPr="00F40484">
        <w:rPr>
          <w:rFonts w:hint="eastAsia"/>
        </w:rPr>
        <w:t>3</w:t>
      </w:r>
      <w:r w:rsidR="000644EB">
        <w:rPr>
          <w:rFonts w:hint="eastAsia"/>
        </w:rPr>
        <w:t>项目总投资估算</w:t>
      </w:r>
      <w:bookmarkEnd w:id="209"/>
      <w:bookmarkEnd w:id="210"/>
      <w:bookmarkEnd w:id="211"/>
      <w:bookmarkEnd w:id="212"/>
    </w:p>
    <w:p w:rsidR="000644EB" w:rsidRPr="008D4494" w:rsidRDefault="000644EB" w:rsidP="000644EB">
      <w:pPr>
        <w:ind w:firstLine="480"/>
      </w:pPr>
      <w:r w:rsidRPr="008D4494">
        <w:rPr>
          <w:rFonts w:hint="eastAsia"/>
        </w:rPr>
        <w:t>本项目总投资包括建设投资、建设投资利息和流动资金之</w:t>
      </w:r>
      <w:proofErr w:type="gramStart"/>
      <w:r w:rsidRPr="008D4494">
        <w:rPr>
          <w:rFonts w:hint="eastAsia"/>
        </w:rPr>
        <w:t>和</w:t>
      </w:r>
      <w:proofErr w:type="gramEnd"/>
      <w:r w:rsidRPr="008D4494">
        <w:rPr>
          <w:rFonts w:hint="eastAsia"/>
        </w:rPr>
        <w:t>。项目达到设计能力的总投资为</w:t>
      </w:r>
      <w:r w:rsidRPr="008D4494">
        <w:rPr>
          <w:rFonts w:hint="eastAsia"/>
        </w:rPr>
        <w:t>278000</w:t>
      </w:r>
      <w:r w:rsidRPr="008D4494">
        <w:rPr>
          <w:rFonts w:hint="eastAsia"/>
        </w:rPr>
        <w:t>万元，其中建设投资</w:t>
      </w:r>
      <w:r w:rsidRPr="008D4494">
        <w:rPr>
          <w:rFonts w:hint="eastAsia"/>
        </w:rPr>
        <w:t>244403</w:t>
      </w:r>
      <w:r w:rsidRPr="008D4494">
        <w:rPr>
          <w:rFonts w:hint="eastAsia"/>
        </w:rPr>
        <w:t>万元，建设期利息</w:t>
      </w:r>
      <w:r w:rsidRPr="008D4494">
        <w:rPr>
          <w:rFonts w:hint="eastAsia"/>
        </w:rPr>
        <w:t>33427</w:t>
      </w:r>
      <w:r w:rsidRPr="008D4494">
        <w:rPr>
          <w:rFonts w:hint="eastAsia"/>
        </w:rPr>
        <w:t>万</w:t>
      </w:r>
      <w:r w:rsidRPr="008D4494">
        <w:rPr>
          <w:rFonts w:hint="eastAsia"/>
        </w:rPr>
        <w:lastRenderedPageBreak/>
        <w:t>元。参见项目总投资估算汇总表。</w:t>
      </w:r>
    </w:p>
    <w:p w:rsidR="000644EB" w:rsidRPr="008D4494" w:rsidRDefault="000644EB" w:rsidP="000644EB">
      <w:pPr>
        <w:ind w:firstLine="480"/>
      </w:pPr>
      <w:r w:rsidRPr="008D4494">
        <w:rPr>
          <w:rFonts w:hint="eastAsia"/>
        </w:rPr>
        <w:t>1.</w:t>
      </w:r>
      <w:r w:rsidRPr="008D4494">
        <w:rPr>
          <w:rFonts w:hint="eastAsia"/>
        </w:rPr>
        <w:t>建设投资</w:t>
      </w:r>
    </w:p>
    <w:p w:rsidR="000644EB" w:rsidRPr="008D4494" w:rsidRDefault="000644EB" w:rsidP="000644EB">
      <w:pPr>
        <w:ind w:firstLine="480"/>
      </w:pPr>
      <w:r w:rsidRPr="008D4494">
        <w:rPr>
          <w:rFonts w:hint="eastAsia"/>
        </w:rPr>
        <w:t>本项目建设投资为</w:t>
      </w:r>
      <w:r w:rsidRPr="008D4494">
        <w:rPr>
          <w:rFonts w:hint="eastAsia"/>
        </w:rPr>
        <w:t>244403</w:t>
      </w:r>
      <w:r w:rsidRPr="008D4494">
        <w:rPr>
          <w:rFonts w:hint="eastAsia"/>
        </w:rPr>
        <w:t>万元资估算表见附表</w:t>
      </w:r>
      <w:r w:rsidRPr="008D4494">
        <w:rPr>
          <w:rFonts w:hint="eastAsia"/>
        </w:rPr>
        <w:t>1</w:t>
      </w:r>
      <w:r w:rsidRPr="008D4494">
        <w:rPr>
          <w:rFonts w:hint="eastAsia"/>
        </w:rPr>
        <w:t>。</w:t>
      </w:r>
    </w:p>
    <w:p w:rsidR="000644EB" w:rsidRPr="008D4494" w:rsidRDefault="000644EB" w:rsidP="000644EB">
      <w:pPr>
        <w:ind w:firstLine="480"/>
      </w:pPr>
      <w:r w:rsidRPr="008D4494">
        <w:rPr>
          <w:rFonts w:hint="eastAsia"/>
        </w:rPr>
        <w:t>•按工程性质分</w:t>
      </w:r>
    </w:p>
    <w:p w:rsidR="000644EB" w:rsidRPr="008D4494" w:rsidRDefault="000644EB" w:rsidP="000644EB">
      <w:pPr>
        <w:ind w:firstLine="480"/>
      </w:pPr>
      <w:r w:rsidRPr="008D4494">
        <w:rPr>
          <w:rFonts w:hint="eastAsia"/>
        </w:rPr>
        <w:t>固定资产费用</w:t>
      </w:r>
      <w:r w:rsidRPr="008D4494">
        <w:rPr>
          <w:rFonts w:hint="eastAsia"/>
        </w:rPr>
        <w:t xml:space="preserve">   </w:t>
      </w:r>
      <w:r w:rsidR="008D4494" w:rsidRPr="008D4494">
        <w:t>196206.87</w:t>
      </w:r>
      <w:r w:rsidRPr="008D4494">
        <w:rPr>
          <w:rFonts w:hint="eastAsia"/>
        </w:rPr>
        <w:t>万元，</w:t>
      </w:r>
      <w:r w:rsidRPr="008D4494">
        <w:rPr>
          <w:rFonts w:hint="eastAsia"/>
        </w:rPr>
        <w:t xml:space="preserve">  </w:t>
      </w:r>
      <w:r w:rsidRPr="008D4494">
        <w:rPr>
          <w:rFonts w:hint="eastAsia"/>
        </w:rPr>
        <w:t>占总投资</w:t>
      </w:r>
      <w:r w:rsidR="008D4494" w:rsidRPr="008D4494">
        <w:rPr>
          <w:rFonts w:hint="eastAsia"/>
        </w:rPr>
        <w:t>80.3</w:t>
      </w:r>
      <w:r w:rsidRPr="008D4494">
        <w:rPr>
          <w:rFonts w:hint="eastAsia"/>
        </w:rPr>
        <w:t>%</w:t>
      </w:r>
      <w:r w:rsidRPr="008D4494">
        <w:rPr>
          <w:rFonts w:hint="eastAsia"/>
        </w:rPr>
        <w:t>；</w:t>
      </w:r>
    </w:p>
    <w:p w:rsidR="000644EB" w:rsidRPr="008D4494" w:rsidRDefault="000644EB" w:rsidP="000644EB">
      <w:pPr>
        <w:ind w:firstLine="480"/>
      </w:pPr>
      <w:r w:rsidRPr="008D4494">
        <w:rPr>
          <w:rFonts w:hint="eastAsia"/>
        </w:rPr>
        <w:t>无形资产及其他资产</w:t>
      </w:r>
      <w:r w:rsidRPr="008D4494">
        <w:rPr>
          <w:rFonts w:hint="eastAsia"/>
        </w:rPr>
        <w:t xml:space="preserve"> 32500</w:t>
      </w:r>
      <w:r w:rsidRPr="008D4494">
        <w:rPr>
          <w:rFonts w:hint="eastAsia"/>
        </w:rPr>
        <w:t>万元，</w:t>
      </w:r>
      <w:r w:rsidRPr="008D4494">
        <w:rPr>
          <w:rFonts w:hint="eastAsia"/>
        </w:rPr>
        <w:t xml:space="preserve">      </w:t>
      </w:r>
      <w:r w:rsidRPr="008D4494">
        <w:rPr>
          <w:rFonts w:hint="eastAsia"/>
        </w:rPr>
        <w:t>占总投资</w:t>
      </w:r>
      <w:r w:rsidR="008D4494" w:rsidRPr="008D4494">
        <w:rPr>
          <w:rFonts w:hint="eastAsia"/>
        </w:rPr>
        <w:t>13.3</w:t>
      </w:r>
      <w:r w:rsidRPr="008D4494">
        <w:rPr>
          <w:rFonts w:hint="eastAsia"/>
        </w:rPr>
        <w:t>%</w:t>
      </w:r>
      <w:r w:rsidRPr="008D4494">
        <w:rPr>
          <w:rFonts w:hint="eastAsia"/>
        </w:rPr>
        <w:t>；</w:t>
      </w:r>
    </w:p>
    <w:p w:rsidR="000644EB" w:rsidRPr="008D4494" w:rsidRDefault="000644EB" w:rsidP="000644EB">
      <w:pPr>
        <w:ind w:firstLine="480"/>
      </w:pPr>
      <w:r w:rsidRPr="008D4494">
        <w:rPr>
          <w:rFonts w:hint="eastAsia"/>
        </w:rPr>
        <w:t>预备费</w:t>
      </w:r>
      <w:r w:rsidRPr="008D4494">
        <w:rPr>
          <w:rFonts w:hint="eastAsia"/>
        </w:rPr>
        <w:t xml:space="preserve">            15696.55</w:t>
      </w:r>
      <w:r w:rsidRPr="008D4494">
        <w:rPr>
          <w:rFonts w:hint="eastAsia"/>
        </w:rPr>
        <w:t>万元，</w:t>
      </w:r>
      <w:r w:rsidRPr="008D4494">
        <w:rPr>
          <w:rFonts w:hint="eastAsia"/>
        </w:rPr>
        <w:t xml:space="preserve">    </w:t>
      </w:r>
      <w:r w:rsidRPr="008D4494">
        <w:rPr>
          <w:rFonts w:hint="eastAsia"/>
        </w:rPr>
        <w:t>占总投资</w:t>
      </w:r>
      <w:r w:rsidR="008D4494" w:rsidRPr="008D4494">
        <w:rPr>
          <w:rFonts w:hint="eastAsia"/>
        </w:rPr>
        <w:t>6.4</w:t>
      </w:r>
      <w:r w:rsidRPr="008D4494">
        <w:rPr>
          <w:rFonts w:hint="eastAsia"/>
        </w:rPr>
        <w:t>%</w:t>
      </w:r>
      <w:r w:rsidRPr="008D4494">
        <w:rPr>
          <w:rFonts w:hint="eastAsia"/>
        </w:rPr>
        <w:t>。</w:t>
      </w:r>
    </w:p>
    <w:p w:rsidR="000644EB" w:rsidRPr="008D4494" w:rsidRDefault="000644EB" w:rsidP="000644EB">
      <w:pPr>
        <w:ind w:firstLine="480"/>
      </w:pPr>
      <w:r w:rsidRPr="008D4494">
        <w:rPr>
          <w:rFonts w:hint="eastAsia"/>
        </w:rPr>
        <w:t>•按工程结构分：</w:t>
      </w:r>
    </w:p>
    <w:p w:rsidR="000644EB" w:rsidRPr="008D4494" w:rsidRDefault="000644EB" w:rsidP="000644EB">
      <w:pPr>
        <w:ind w:firstLine="480"/>
      </w:pPr>
      <w:r w:rsidRPr="008D4494">
        <w:rPr>
          <w:rFonts w:hint="eastAsia"/>
        </w:rPr>
        <w:t>建筑工程</w:t>
      </w:r>
      <w:r w:rsidRPr="008D4494">
        <w:rPr>
          <w:rFonts w:hint="eastAsia"/>
        </w:rPr>
        <w:t xml:space="preserve">         176737</w:t>
      </w:r>
      <w:r w:rsidRPr="008D4494">
        <w:rPr>
          <w:rFonts w:hint="eastAsia"/>
        </w:rPr>
        <w:t>万元，</w:t>
      </w:r>
      <w:r w:rsidRPr="008D4494">
        <w:rPr>
          <w:rFonts w:hint="eastAsia"/>
        </w:rPr>
        <w:t xml:space="preserve"> </w:t>
      </w:r>
      <w:r w:rsidRPr="008D4494">
        <w:rPr>
          <w:rFonts w:hint="eastAsia"/>
        </w:rPr>
        <w:t>占总投资</w:t>
      </w:r>
      <w:r w:rsidR="008D4494" w:rsidRPr="008D4494">
        <w:rPr>
          <w:rFonts w:hint="eastAsia"/>
        </w:rPr>
        <w:t>72.3</w:t>
      </w:r>
      <w:r w:rsidRPr="008D4494">
        <w:rPr>
          <w:rFonts w:hint="eastAsia"/>
        </w:rPr>
        <w:t>%</w:t>
      </w:r>
      <w:r w:rsidRPr="008D4494">
        <w:rPr>
          <w:rFonts w:hint="eastAsia"/>
        </w:rPr>
        <w:t>；</w:t>
      </w:r>
    </w:p>
    <w:p w:rsidR="000644EB" w:rsidRPr="008D4494" w:rsidRDefault="000644EB" w:rsidP="000644EB">
      <w:pPr>
        <w:ind w:firstLine="480"/>
      </w:pPr>
      <w:r w:rsidRPr="008D4494">
        <w:rPr>
          <w:rFonts w:hint="eastAsia"/>
        </w:rPr>
        <w:t>设备及安装工程</w:t>
      </w:r>
      <w:r w:rsidRPr="008D4494">
        <w:rPr>
          <w:rFonts w:hint="eastAsia"/>
        </w:rPr>
        <w:t xml:space="preserve">    9528.8</w:t>
      </w:r>
      <w:r w:rsidRPr="008D4494">
        <w:rPr>
          <w:rFonts w:hint="eastAsia"/>
        </w:rPr>
        <w:t>万元，</w:t>
      </w:r>
      <w:r w:rsidRPr="008D4494">
        <w:rPr>
          <w:rFonts w:hint="eastAsia"/>
        </w:rPr>
        <w:t xml:space="preserve"> </w:t>
      </w:r>
      <w:r w:rsidRPr="008D4494">
        <w:rPr>
          <w:rFonts w:hint="eastAsia"/>
        </w:rPr>
        <w:t>占总投资</w:t>
      </w:r>
      <w:r w:rsidR="008D4494" w:rsidRPr="008D4494">
        <w:rPr>
          <w:rFonts w:hint="eastAsia"/>
        </w:rPr>
        <w:t>3.9</w:t>
      </w:r>
      <w:r w:rsidRPr="008D4494">
        <w:rPr>
          <w:rFonts w:hint="eastAsia"/>
        </w:rPr>
        <w:t>%</w:t>
      </w:r>
      <w:r w:rsidRPr="008D4494">
        <w:rPr>
          <w:rFonts w:hint="eastAsia"/>
        </w:rPr>
        <w:t>；</w:t>
      </w:r>
    </w:p>
    <w:p w:rsidR="00687E3E" w:rsidRPr="008D4494" w:rsidRDefault="000644EB" w:rsidP="000644EB">
      <w:pPr>
        <w:ind w:firstLine="480"/>
      </w:pPr>
      <w:r w:rsidRPr="008D4494">
        <w:rPr>
          <w:rFonts w:hint="eastAsia"/>
        </w:rPr>
        <w:t>其它费用</w:t>
      </w:r>
      <w:r w:rsidRPr="008D4494">
        <w:rPr>
          <w:rFonts w:hint="eastAsia"/>
        </w:rPr>
        <w:t xml:space="preserve">          </w:t>
      </w:r>
      <w:r w:rsidR="008D4494" w:rsidRPr="008D4494">
        <w:rPr>
          <w:rFonts w:hint="eastAsia"/>
        </w:rPr>
        <w:t>58308</w:t>
      </w:r>
      <w:r w:rsidRPr="008D4494">
        <w:rPr>
          <w:rFonts w:hint="eastAsia"/>
        </w:rPr>
        <w:t>万元，</w:t>
      </w:r>
      <w:r w:rsidRPr="008D4494">
        <w:rPr>
          <w:rFonts w:hint="eastAsia"/>
        </w:rPr>
        <w:t xml:space="preserve"> </w:t>
      </w:r>
      <w:r w:rsidRPr="008D4494">
        <w:rPr>
          <w:rFonts w:hint="eastAsia"/>
        </w:rPr>
        <w:t>占总投资</w:t>
      </w:r>
      <w:r w:rsidR="008D4494" w:rsidRPr="008D4494">
        <w:rPr>
          <w:rFonts w:hint="eastAsia"/>
        </w:rPr>
        <w:t>23.8</w:t>
      </w:r>
      <w:r w:rsidRPr="008D4494">
        <w:rPr>
          <w:rFonts w:hint="eastAsia"/>
        </w:rPr>
        <w:t>%</w:t>
      </w:r>
      <w:r w:rsidRPr="008D4494">
        <w:rPr>
          <w:rFonts w:hint="eastAsia"/>
        </w:rPr>
        <w:t>。</w:t>
      </w:r>
    </w:p>
    <w:p w:rsidR="000644EB" w:rsidRDefault="000644EB" w:rsidP="000644EB">
      <w:pPr>
        <w:ind w:firstLine="480"/>
        <w:rPr>
          <w:color w:val="FF0000"/>
        </w:rPr>
      </w:pPr>
    </w:p>
    <w:p w:rsidR="000644EB" w:rsidRDefault="000644EB" w:rsidP="000644EB">
      <w:pPr>
        <w:ind w:firstLine="480"/>
        <w:rPr>
          <w:color w:val="FF0000"/>
        </w:rPr>
        <w:sectPr w:rsidR="000644EB" w:rsidSect="00B26348">
          <w:pgSz w:w="11906" w:h="16838"/>
          <w:pgMar w:top="1440" w:right="1797" w:bottom="1440" w:left="1797" w:header="851" w:footer="992" w:gutter="0"/>
          <w:cols w:space="425"/>
          <w:docGrid w:linePitch="326"/>
        </w:sectPr>
      </w:pPr>
    </w:p>
    <w:p w:rsidR="000644EB" w:rsidRDefault="000644EB" w:rsidP="000644EB">
      <w:pPr>
        <w:snapToGrid w:val="0"/>
        <w:spacing w:line="360" w:lineRule="auto"/>
        <w:ind w:firstLine="562"/>
        <w:jc w:val="center"/>
        <w:rPr>
          <w:rFonts w:ascii="宋体" w:cs="宋体"/>
          <w:b/>
          <w:sz w:val="28"/>
          <w:szCs w:val="28"/>
        </w:rPr>
      </w:pPr>
      <w:r w:rsidRPr="00ED51AF">
        <w:rPr>
          <w:rFonts w:ascii="宋体" w:cs="宋体" w:hint="eastAsia"/>
          <w:b/>
          <w:sz w:val="28"/>
          <w:szCs w:val="28"/>
        </w:rPr>
        <w:lastRenderedPageBreak/>
        <w:t>总投资估算汇总表</w:t>
      </w:r>
    </w:p>
    <w:tbl>
      <w:tblPr>
        <w:tblW w:w="13860"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17"/>
        <w:gridCol w:w="2040"/>
        <w:gridCol w:w="1316"/>
        <w:gridCol w:w="1252"/>
        <w:gridCol w:w="102"/>
        <w:gridCol w:w="1384"/>
        <w:gridCol w:w="1168"/>
        <w:gridCol w:w="1309"/>
        <w:gridCol w:w="780"/>
        <w:gridCol w:w="1278"/>
        <w:gridCol w:w="1169"/>
        <w:gridCol w:w="945"/>
      </w:tblGrid>
      <w:tr w:rsidR="000644EB" w:rsidRPr="000644EB" w:rsidTr="000644EB">
        <w:trPr>
          <w:trHeight w:val="420"/>
          <w:tblHeader/>
        </w:trPr>
        <w:tc>
          <w:tcPr>
            <w:tcW w:w="1117" w:type="dxa"/>
            <w:vMerge w:val="restart"/>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b/>
                <w:bCs/>
                <w:color w:val="000000"/>
                <w:kern w:val="0"/>
                <w:sz w:val="21"/>
                <w:szCs w:val="21"/>
              </w:rPr>
            </w:pPr>
            <w:r w:rsidRPr="000644EB">
              <w:rPr>
                <w:rFonts w:ascii="宋体" w:hAnsi="宋体" w:cs="宋体" w:hint="eastAsia"/>
                <w:b/>
                <w:bCs/>
                <w:color w:val="000000"/>
                <w:kern w:val="0"/>
                <w:sz w:val="21"/>
                <w:szCs w:val="21"/>
              </w:rPr>
              <w:t>序号</w:t>
            </w:r>
          </w:p>
        </w:tc>
        <w:tc>
          <w:tcPr>
            <w:tcW w:w="2040" w:type="dxa"/>
            <w:vMerge w:val="restart"/>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b/>
                <w:bCs/>
                <w:color w:val="000000"/>
                <w:kern w:val="0"/>
                <w:sz w:val="21"/>
                <w:szCs w:val="21"/>
              </w:rPr>
            </w:pPr>
            <w:r w:rsidRPr="000644EB">
              <w:rPr>
                <w:rFonts w:ascii="宋体" w:hAnsi="宋体" w:cs="宋体" w:hint="eastAsia"/>
                <w:b/>
                <w:bCs/>
                <w:color w:val="000000"/>
                <w:kern w:val="0"/>
                <w:sz w:val="21"/>
                <w:szCs w:val="21"/>
              </w:rPr>
              <w:t>工程或费用名称</w:t>
            </w:r>
          </w:p>
        </w:tc>
        <w:tc>
          <w:tcPr>
            <w:tcW w:w="6531" w:type="dxa"/>
            <w:gridSpan w:val="6"/>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b/>
                <w:bCs/>
                <w:color w:val="000000"/>
                <w:kern w:val="0"/>
                <w:sz w:val="21"/>
                <w:szCs w:val="21"/>
              </w:rPr>
            </w:pPr>
            <w:r w:rsidRPr="000644EB">
              <w:rPr>
                <w:rFonts w:ascii="宋体" w:hAnsi="宋体" w:cs="宋体" w:hint="eastAsia"/>
                <w:b/>
                <w:bCs/>
                <w:color w:val="000000"/>
                <w:kern w:val="0"/>
                <w:sz w:val="21"/>
                <w:szCs w:val="21"/>
              </w:rPr>
              <w:t>估算价值（单位：万元）</w:t>
            </w:r>
          </w:p>
        </w:tc>
        <w:tc>
          <w:tcPr>
            <w:tcW w:w="4172" w:type="dxa"/>
            <w:gridSpan w:val="4"/>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b/>
                <w:bCs/>
                <w:color w:val="000000"/>
                <w:kern w:val="0"/>
                <w:sz w:val="21"/>
                <w:szCs w:val="21"/>
              </w:rPr>
            </w:pPr>
            <w:r w:rsidRPr="000644EB">
              <w:rPr>
                <w:rFonts w:ascii="宋体" w:hAnsi="宋体" w:cs="宋体" w:hint="eastAsia"/>
                <w:b/>
                <w:bCs/>
                <w:color w:val="000000"/>
                <w:kern w:val="0"/>
                <w:sz w:val="21"/>
                <w:szCs w:val="21"/>
              </w:rPr>
              <w:t>技术经济指标</w:t>
            </w:r>
          </w:p>
        </w:tc>
      </w:tr>
      <w:tr w:rsidR="000644EB" w:rsidRPr="000644EB" w:rsidTr="000644EB">
        <w:trPr>
          <w:trHeight w:val="520"/>
          <w:tblHeader/>
        </w:trPr>
        <w:tc>
          <w:tcPr>
            <w:tcW w:w="1117" w:type="dxa"/>
            <w:vMerge/>
            <w:vAlign w:val="center"/>
            <w:hideMark/>
          </w:tcPr>
          <w:p w:rsidR="000644EB" w:rsidRPr="000644EB" w:rsidRDefault="000644EB" w:rsidP="00BE5579">
            <w:pPr>
              <w:widowControl/>
              <w:spacing w:line="240" w:lineRule="atLeast"/>
              <w:ind w:firstLineChars="0" w:firstLine="0"/>
              <w:jc w:val="left"/>
              <w:rPr>
                <w:rFonts w:ascii="宋体" w:hAnsi="宋体" w:cs="宋体"/>
                <w:b/>
                <w:bCs/>
                <w:color w:val="000000"/>
                <w:kern w:val="0"/>
                <w:sz w:val="21"/>
                <w:szCs w:val="21"/>
              </w:rPr>
            </w:pPr>
          </w:p>
        </w:tc>
        <w:tc>
          <w:tcPr>
            <w:tcW w:w="2040" w:type="dxa"/>
            <w:vMerge/>
            <w:vAlign w:val="center"/>
            <w:hideMark/>
          </w:tcPr>
          <w:p w:rsidR="000644EB" w:rsidRPr="000644EB" w:rsidRDefault="000644EB" w:rsidP="00BE5579">
            <w:pPr>
              <w:widowControl/>
              <w:spacing w:line="240" w:lineRule="atLeast"/>
              <w:ind w:firstLineChars="0" w:firstLine="0"/>
              <w:jc w:val="left"/>
              <w:rPr>
                <w:rFonts w:ascii="宋体" w:hAnsi="宋体" w:cs="宋体"/>
                <w:b/>
                <w:bCs/>
                <w:color w:val="000000"/>
                <w:kern w:val="0"/>
                <w:sz w:val="21"/>
                <w:szCs w:val="21"/>
              </w:rPr>
            </w:pPr>
          </w:p>
        </w:tc>
        <w:tc>
          <w:tcPr>
            <w:tcW w:w="1316" w:type="dxa"/>
            <w:vMerge w:val="restart"/>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b/>
                <w:bCs/>
                <w:color w:val="000000"/>
                <w:kern w:val="0"/>
                <w:sz w:val="21"/>
                <w:szCs w:val="21"/>
              </w:rPr>
            </w:pPr>
            <w:r w:rsidRPr="000644EB">
              <w:rPr>
                <w:rFonts w:ascii="宋体" w:hAnsi="宋体" w:cs="宋体" w:hint="eastAsia"/>
                <w:b/>
                <w:bCs/>
                <w:color w:val="000000"/>
                <w:kern w:val="0"/>
                <w:sz w:val="21"/>
                <w:szCs w:val="21"/>
              </w:rPr>
              <w:t>建筑工程费</w:t>
            </w:r>
          </w:p>
        </w:tc>
        <w:tc>
          <w:tcPr>
            <w:tcW w:w="1354" w:type="dxa"/>
            <w:gridSpan w:val="2"/>
            <w:vMerge w:val="restart"/>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b/>
                <w:bCs/>
                <w:color w:val="000000"/>
                <w:kern w:val="0"/>
                <w:sz w:val="21"/>
                <w:szCs w:val="21"/>
              </w:rPr>
            </w:pPr>
            <w:r w:rsidRPr="000644EB">
              <w:rPr>
                <w:rFonts w:ascii="宋体" w:hAnsi="宋体" w:cs="宋体" w:hint="eastAsia"/>
                <w:b/>
                <w:bCs/>
                <w:color w:val="000000"/>
                <w:kern w:val="0"/>
                <w:sz w:val="21"/>
                <w:szCs w:val="21"/>
              </w:rPr>
              <w:t>设备及工器具购置费</w:t>
            </w:r>
          </w:p>
        </w:tc>
        <w:tc>
          <w:tcPr>
            <w:tcW w:w="1384" w:type="dxa"/>
            <w:vMerge w:val="restart"/>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b/>
                <w:bCs/>
                <w:color w:val="000000"/>
                <w:kern w:val="0"/>
                <w:sz w:val="21"/>
                <w:szCs w:val="21"/>
              </w:rPr>
            </w:pPr>
            <w:r w:rsidRPr="000644EB">
              <w:rPr>
                <w:rFonts w:ascii="宋体" w:hAnsi="宋体" w:cs="宋体" w:hint="eastAsia"/>
                <w:b/>
                <w:bCs/>
                <w:color w:val="000000"/>
                <w:kern w:val="0"/>
                <w:sz w:val="21"/>
                <w:szCs w:val="21"/>
              </w:rPr>
              <w:t>安装工程费</w:t>
            </w:r>
          </w:p>
        </w:tc>
        <w:tc>
          <w:tcPr>
            <w:tcW w:w="1168" w:type="dxa"/>
            <w:vMerge w:val="restart"/>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b/>
                <w:bCs/>
                <w:color w:val="000000"/>
                <w:kern w:val="0"/>
                <w:sz w:val="21"/>
                <w:szCs w:val="21"/>
              </w:rPr>
            </w:pPr>
            <w:r w:rsidRPr="000644EB">
              <w:rPr>
                <w:rFonts w:ascii="宋体" w:hAnsi="宋体" w:cs="宋体" w:hint="eastAsia"/>
                <w:b/>
                <w:bCs/>
                <w:color w:val="000000"/>
                <w:kern w:val="0"/>
                <w:sz w:val="21"/>
                <w:szCs w:val="21"/>
              </w:rPr>
              <w:t>其它费用</w:t>
            </w:r>
          </w:p>
        </w:tc>
        <w:tc>
          <w:tcPr>
            <w:tcW w:w="1309" w:type="dxa"/>
            <w:vMerge w:val="restart"/>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b/>
                <w:bCs/>
                <w:color w:val="000000"/>
                <w:kern w:val="0"/>
                <w:sz w:val="21"/>
                <w:szCs w:val="21"/>
              </w:rPr>
            </w:pPr>
            <w:r w:rsidRPr="000644EB">
              <w:rPr>
                <w:rFonts w:ascii="宋体" w:hAnsi="宋体" w:cs="宋体" w:hint="eastAsia"/>
                <w:b/>
                <w:bCs/>
                <w:color w:val="000000"/>
                <w:kern w:val="0"/>
                <w:sz w:val="21"/>
                <w:szCs w:val="21"/>
              </w:rPr>
              <w:t>合计</w:t>
            </w:r>
          </w:p>
        </w:tc>
        <w:tc>
          <w:tcPr>
            <w:tcW w:w="780" w:type="dxa"/>
            <w:vMerge w:val="restart"/>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b/>
                <w:bCs/>
                <w:color w:val="000000"/>
                <w:kern w:val="0"/>
                <w:sz w:val="21"/>
                <w:szCs w:val="21"/>
              </w:rPr>
            </w:pPr>
            <w:r w:rsidRPr="000644EB">
              <w:rPr>
                <w:rFonts w:ascii="宋体" w:hAnsi="宋体" w:cs="宋体" w:hint="eastAsia"/>
                <w:b/>
                <w:bCs/>
                <w:color w:val="000000"/>
                <w:kern w:val="0"/>
                <w:sz w:val="21"/>
                <w:szCs w:val="21"/>
              </w:rPr>
              <w:t>单位</w:t>
            </w:r>
          </w:p>
        </w:tc>
        <w:tc>
          <w:tcPr>
            <w:tcW w:w="1278" w:type="dxa"/>
            <w:vMerge w:val="restart"/>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b/>
                <w:bCs/>
                <w:color w:val="000000"/>
                <w:kern w:val="0"/>
                <w:sz w:val="21"/>
                <w:szCs w:val="21"/>
              </w:rPr>
            </w:pPr>
            <w:r w:rsidRPr="000644EB">
              <w:rPr>
                <w:rFonts w:ascii="宋体" w:hAnsi="宋体" w:cs="宋体" w:hint="eastAsia"/>
                <w:b/>
                <w:bCs/>
                <w:color w:val="000000"/>
                <w:kern w:val="0"/>
                <w:sz w:val="21"/>
                <w:szCs w:val="21"/>
              </w:rPr>
              <w:t>数量</w:t>
            </w:r>
          </w:p>
        </w:tc>
        <w:tc>
          <w:tcPr>
            <w:tcW w:w="1169" w:type="dxa"/>
            <w:vMerge w:val="restart"/>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b/>
                <w:bCs/>
                <w:color w:val="000000"/>
                <w:kern w:val="0"/>
                <w:sz w:val="21"/>
                <w:szCs w:val="21"/>
              </w:rPr>
            </w:pPr>
            <w:r w:rsidRPr="000644EB">
              <w:rPr>
                <w:rFonts w:ascii="宋体" w:hAnsi="宋体" w:cs="宋体" w:hint="eastAsia"/>
                <w:b/>
                <w:bCs/>
                <w:color w:val="000000"/>
                <w:kern w:val="0"/>
                <w:sz w:val="21"/>
                <w:szCs w:val="21"/>
              </w:rPr>
              <w:t>单位价值</w:t>
            </w:r>
          </w:p>
        </w:tc>
        <w:tc>
          <w:tcPr>
            <w:tcW w:w="945" w:type="dxa"/>
            <w:vMerge w:val="restart"/>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b/>
                <w:bCs/>
                <w:color w:val="000000"/>
                <w:kern w:val="0"/>
                <w:sz w:val="21"/>
                <w:szCs w:val="21"/>
              </w:rPr>
            </w:pPr>
            <w:r w:rsidRPr="000644EB">
              <w:rPr>
                <w:rFonts w:ascii="宋体" w:hAnsi="宋体" w:cs="宋体" w:hint="eastAsia"/>
                <w:b/>
                <w:bCs/>
                <w:color w:val="000000"/>
                <w:kern w:val="0"/>
                <w:sz w:val="21"/>
                <w:szCs w:val="21"/>
              </w:rPr>
              <w:t>%</w:t>
            </w:r>
          </w:p>
        </w:tc>
      </w:tr>
      <w:tr w:rsidR="000644EB" w:rsidRPr="000644EB" w:rsidTr="000644EB">
        <w:trPr>
          <w:trHeight w:val="520"/>
        </w:trPr>
        <w:tc>
          <w:tcPr>
            <w:tcW w:w="1117" w:type="dxa"/>
            <w:vMerge/>
            <w:vAlign w:val="center"/>
            <w:hideMark/>
          </w:tcPr>
          <w:p w:rsidR="000644EB" w:rsidRPr="000644EB" w:rsidRDefault="000644EB" w:rsidP="00BE5579">
            <w:pPr>
              <w:widowControl/>
              <w:spacing w:line="240" w:lineRule="atLeast"/>
              <w:ind w:firstLineChars="0" w:firstLine="0"/>
              <w:jc w:val="left"/>
              <w:rPr>
                <w:rFonts w:ascii="宋体" w:hAnsi="宋体" w:cs="宋体"/>
                <w:b/>
                <w:bCs/>
                <w:color w:val="000000"/>
                <w:kern w:val="0"/>
                <w:sz w:val="21"/>
                <w:szCs w:val="21"/>
              </w:rPr>
            </w:pPr>
          </w:p>
        </w:tc>
        <w:tc>
          <w:tcPr>
            <w:tcW w:w="2040" w:type="dxa"/>
            <w:vMerge/>
            <w:vAlign w:val="center"/>
            <w:hideMark/>
          </w:tcPr>
          <w:p w:rsidR="000644EB" w:rsidRPr="000644EB" w:rsidRDefault="000644EB" w:rsidP="00BE5579">
            <w:pPr>
              <w:widowControl/>
              <w:spacing w:line="240" w:lineRule="atLeast"/>
              <w:ind w:firstLineChars="0" w:firstLine="0"/>
              <w:jc w:val="left"/>
              <w:rPr>
                <w:rFonts w:ascii="宋体" w:hAnsi="宋体" w:cs="宋体"/>
                <w:b/>
                <w:bCs/>
                <w:color w:val="000000"/>
                <w:kern w:val="0"/>
                <w:sz w:val="21"/>
                <w:szCs w:val="21"/>
              </w:rPr>
            </w:pPr>
          </w:p>
        </w:tc>
        <w:tc>
          <w:tcPr>
            <w:tcW w:w="1316" w:type="dxa"/>
            <w:vMerge/>
            <w:vAlign w:val="center"/>
            <w:hideMark/>
          </w:tcPr>
          <w:p w:rsidR="000644EB" w:rsidRPr="000644EB" w:rsidRDefault="000644EB" w:rsidP="00BE5579">
            <w:pPr>
              <w:widowControl/>
              <w:spacing w:line="240" w:lineRule="atLeast"/>
              <w:ind w:firstLineChars="0" w:firstLine="0"/>
              <w:jc w:val="left"/>
              <w:rPr>
                <w:rFonts w:ascii="宋体" w:hAnsi="宋体" w:cs="宋体"/>
                <w:b/>
                <w:bCs/>
                <w:color w:val="000000"/>
                <w:kern w:val="0"/>
                <w:sz w:val="21"/>
                <w:szCs w:val="21"/>
              </w:rPr>
            </w:pPr>
          </w:p>
        </w:tc>
        <w:tc>
          <w:tcPr>
            <w:tcW w:w="1354" w:type="dxa"/>
            <w:gridSpan w:val="2"/>
            <w:vMerge/>
            <w:vAlign w:val="center"/>
            <w:hideMark/>
          </w:tcPr>
          <w:p w:rsidR="000644EB" w:rsidRPr="000644EB" w:rsidRDefault="000644EB" w:rsidP="00BE5579">
            <w:pPr>
              <w:widowControl/>
              <w:spacing w:line="240" w:lineRule="atLeast"/>
              <w:ind w:firstLineChars="0" w:firstLine="0"/>
              <w:jc w:val="left"/>
              <w:rPr>
                <w:rFonts w:ascii="宋体" w:hAnsi="宋体" w:cs="宋体"/>
                <w:b/>
                <w:bCs/>
                <w:color w:val="000000"/>
                <w:kern w:val="0"/>
                <w:sz w:val="21"/>
                <w:szCs w:val="21"/>
              </w:rPr>
            </w:pPr>
          </w:p>
        </w:tc>
        <w:tc>
          <w:tcPr>
            <w:tcW w:w="1384" w:type="dxa"/>
            <w:vMerge/>
            <w:vAlign w:val="center"/>
            <w:hideMark/>
          </w:tcPr>
          <w:p w:rsidR="000644EB" w:rsidRPr="000644EB" w:rsidRDefault="000644EB" w:rsidP="00BE5579">
            <w:pPr>
              <w:widowControl/>
              <w:spacing w:line="240" w:lineRule="atLeast"/>
              <w:ind w:firstLineChars="0" w:firstLine="0"/>
              <w:jc w:val="left"/>
              <w:rPr>
                <w:rFonts w:ascii="宋体" w:hAnsi="宋体" w:cs="宋体"/>
                <w:b/>
                <w:bCs/>
                <w:color w:val="000000"/>
                <w:kern w:val="0"/>
                <w:sz w:val="21"/>
                <w:szCs w:val="21"/>
              </w:rPr>
            </w:pPr>
          </w:p>
        </w:tc>
        <w:tc>
          <w:tcPr>
            <w:tcW w:w="1168" w:type="dxa"/>
            <w:vMerge/>
            <w:vAlign w:val="center"/>
            <w:hideMark/>
          </w:tcPr>
          <w:p w:rsidR="000644EB" w:rsidRPr="000644EB" w:rsidRDefault="000644EB" w:rsidP="00BE5579">
            <w:pPr>
              <w:widowControl/>
              <w:spacing w:line="240" w:lineRule="atLeast"/>
              <w:ind w:firstLineChars="0" w:firstLine="0"/>
              <w:jc w:val="left"/>
              <w:rPr>
                <w:rFonts w:ascii="宋体" w:hAnsi="宋体" w:cs="宋体"/>
                <w:b/>
                <w:bCs/>
                <w:color w:val="000000"/>
                <w:kern w:val="0"/>
                <w:sz w:val="21"/>
                <w:szCs w:val="21"/>
              </w:rPr>
            </w:pPr>
          </w:p>
        </w:tc>
        <w:tc>
          <w:tcPr>
            <w:tcW w:w="1309" w:type="dxa"/>
            <w:vMerge/>
            <w:vAlign w:val="center"/>
            <w:hideMark/>
          </w:tcPr>
          <w:p w:rsidR="000644EB" w:rsidRPr="000644EB" w:rsidRDefault="000644EB" w:rsidP="00BE5579">
            <w:pPr>
              <w:widowControl/>
              <w:spacing w:line="240" w:lineRule="atLeast"/>
              <w:ind w:firstLineChars="0" w:firstLine="0"/>
              <w:jc w:val="left"/>
              <w:rPr>
                <w:rFonts w:ascii="宋体" w:hAnsi="宋体" w:cs="宋体"/>
                <w:b/>
                <w:bCs/>
                <w:color w:val="000000"/>
                <w:kern w:val="0"/>
                <w:sz w:val="21"/>
                <w:szCs w:val="21"/>
              </w:rPr>
            </w:pPr>
          </w:p>
        </w:tc>
        <w:tc>
          <w:tcPr>
            <w:tcW w:w="780" w:type="dxa"/>
            <w:vMerge/>
            <w:vAlign w:val="center"/>
            <w:hideMark/>
          </w:tcPr>
          <w:p w:rsidR="000644EB" w:rsidRPr="000644EB" w:rsidRDefault="000644EB" w:rsidP="00BE5579">
            <w:pPr>
              <w:widowControl/>
              <w:spacing w:line="240" w:lineRule="atLeast"/>
              <w:ind w:firstLineChars="0" w:firstLine="0"/>
              <w:jc w:val="left"/>
              <w:rPr>
                <w:rFonts w:ascii="宋体" w:hAnsi="宋体" w:cs="宋体"/>
                <w:b/>
                <w:bCs/>
                <w:color w:val="000000"/>
                <w:kern w:val="0"/>
                <w:sz w:val="21"/>
                <w:szCs w:val="21"/>
              </w:rPr>
            </w:pPr>
          </w:p>
        </w:tc>
        <w:tc>
          <w:tcPr>
            <w:tcW w:w="1278" w:type="dxa"/>
            <w:vMerge/>
            <w:vAlign w:val="center"/>
            <w:hideMark/>
          </w:tcPr>
          <w:p w:rsidR="000644EB" w:rsidRPr="000644EB" w:rsidRDefault="000644EB" w:rsidP="00BE5579">
            <w:pPr>
              <w:widowControl/>
              <w:spacing w:line="240" w:lineRule="atLeast"/>
              <w:ind w:firstLineChars="0" w:firstLine="0"/>
              <w:jc w:val="left"/>
              <w:rPr>
                <w:rFonts w:ascii="宋体" w:hAnsi="宋体" w:cs="宋体"/>
                <w:b/>
                <w:bCs/>
                <w:color w:val="000000"/>
                <w:kern w:val="0"/>
                <w:sz w:val="21"/>
                <w:szCs w:val="21"/>
              </w:rPr>
            </w:pPr>
          </w:p>
        </w:tc>
        <w:tc>
          <w:tcPr>
            <w:tcW w:w="1169" w:type="dxa"/>
            <w:vMerge/>
            <w:vAlign w:val="center"/>
            <w:hideMark/>
          </w:tcPr>
          <w:p w:rsidR="000644EB" w:rsidRPr="000644EB" w:rsidRDefault="000644EB" w:rsidP="00BE5579">
            <w:pPr>
              <w:widowControl/>
              <w:spacing w:line="240" w:lineRule="atLeast"/>
              <w:ind w:firstLineChars="0" w:firstLine="0"/>
              <w:jc w:val="left"/>
              <w:rPr>
                <w:rFonts w:ascii="宋体" w:hAnsi="宋体" w:cs="宋体"/>
                <w:b/>
                <w:bCs/>
                <w:color w:val="000000"/>
                <w:kern w:val="0"/>
                <w:sz w:val="21"/>
                <w:szCs w:val="21"/>
              </w:rPr>
            </w:pPr>
          </w:p>
        </w:tc>
        <w:tc>
          <w:tcPr>
            <w:tcW w:w="945" w:type="dxa"/>
            <w:vMerge/>
            <w:vAlign w:val="center"/>
            <w:hideMark/>
          </w:tcPr>
          <w:p w:rsidR="000644EB" w:rsidRPr="000644EB" w:rsidRDefault="000644EB" w:rsidP="00BE5579">
            <w:pPr>
              <w:widowControl/>
              <w:spacing w:line="240" w:lineRule="atLeast"/>
              <w:ind w:firstLineChars="0" w:firstLine="0"/>
              <w:jc w:val="left"/>
              <w:rPr>
                <w:rFonts w:ascii="宋体" w:hAnsi="宋体" w:cs="宋体"/>
                <w:b/>
                <w:bCs/>
                <w:color w:val="000000"/>
                <w:kern w:val="0"/>
                <w:sz w:val="21"/>
                <w:szCs w:val="21"/>
              </w:rPr>
            </w:pPr>
          </w:p>
        </w:tc>
      </w:tr>
      <w:tr w:rsidR="000644EB" w:rsidRPr="000644EB" w:rsidTr="000644EB">
        <w:trPr>
          <w:trHeight w:val="450"/>
        </w:trPr>
        <w:tc>
          <w:tcPr>
            <w:tcW w:w="1117"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proofErr w:type="gramStart"/>
            <w:r w:rsidRPr="000644EB">
              <w:rPr>
                <w:rFonts w:ascii="宋体" w:hAnsi="宋体" w:cs="宋体" w:hint="eastAsia"/>
                <w:color w:val="000000"/>
                <w:kern w:val="0"/>
                <w:sz w:val="21"/>
                <w:szCs w:val="21"/>
              </w:rPr>
              <w:t>一</w:t>
            </w:r>
            <w:proofErr w:type="gramEnd"/>
          </w:p>
        </w:tc>
        <w:tc>
          <w:tcPr>
            <w:tcW w:w="2040"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建筑总面积</w:t>
            </w:r>
          </w:p>
        </w:tc>
        <w:tc>
          <w:tcPr>
            <w:tcW w:w="1316"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1354" w:type="dxa"/>
            <w:gridSpan w:val="2"/>
            <w:shd w:val="clear" w:color="auto" w:fill="auto"/>
            <w:vAlign w:val="center"/>
            <w:hideMark/>
          </w:tcPr>
          <w:p w:rsidR="000644EB" w:rsidRPr="000644EB" w:rsidRDefault="000644EB" w:rsidP="00BE5579">
            <w:pPr>
              <w:widowControl/>
              <w:spacing w:line="240" w:lineRule="atLeast"/>
              <w:ind w:firstLineChars="0" w:firstLine="0"/>
              <w:jc w:val="center"/>
              <w:rPr>
                <w:color w:val="000000"/>
                <w:kern w:val="0"/>
                <w:sz w:val="21"/>
                <w:szCs w:val="21"/>
              </w:rPr>
            </w:pPr>
            <w:r w:rsidRPr="000644EB">
              <w:rPr>
                <w:color w:val="000000"/>
                <w:kern w:val="0"/>
                <w:sz w:val="21"/>
                <w:szCs w:val="21"/>
              </w:rPr>
              <w:t xml:space="preserve">　</w:t>
            </w:r>
          </w:p>
        </w:tc>
        <w:tc>
          <w:tcPr>
            <w:tcW w:w="1384"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1168"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1309"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780"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1278"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1169"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945"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r>
      <w:tr w:rsidR="000644EB" w:rsidRPr="000644EB" w:rsidTr="000644EB">
        <w:trPr>
          <w:trHeight w:val="450"/>
        </w:trPr>
        <w:tc>
          <w:tcPr>
            <w:tcW w:w="1117"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1.1</w:t>
            </w:r>
          </w:p>
        </w:tc>
        <w:tc>
          <w:tcPr>
            <w:tcW w:w="2040" w:type="dxa"/>
            <w:shd w:val="clear" w:color="auto" w:fill="auto"/>
            <w:noWrap/>
            <w:vAlign w:val="center"/>
            <w:hideMark/>
          </w:tcPr>
          <w:p w:rsidR="000644EB" w:rsidRPr="000644EB" w:rsidRDefault="000644EB" w:rsidP="00BE5579">
            <w:pPr>
              <w:widowControl/>
              <w:spacing w:line="240" w:lineRule="atLeast"/>
              <w:ind w:firstLineChars="0" w:firstLine="0"/>
              <w:jc w:val="left"/>
              <w:rPr>
                <w:rFonts w:ascii="宋体" w:hAnsi="宋体" w:cs="宋体"/>
                <w:kern w:val="0"/>
                <w:sz w:val="21"/>
                <w:szCs w:val="21"/>
              </w:rPr>
            </w:pPr>
            <w:proofErr w:type="gramStart"/>
            <w:r w:rsidRPr="000644EB">
              <w:rPr>
                <w:rFonts w:ascii="宋体" w:hAnsi="宋体" w:cs="宋体" w:hint="eastAsia"/>
                <w:kern w:val="0"/>
                <w:sz w:val="21"/>
                <w:szCs w:val="21"/>
              </w:rPr>
              <w:t>拆装箱区</w:t>
            </w:r>
            <w:proofErr w:type="gramEnd"/>
          </w:p>
        </w:tc>
        <w:tc>
          <w:tcPr>
            <w:tcW w:w="1316"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36000</w:t>
            </w:r>
          </w:p>
        </w:tc>
        <w:tc>
          <w:tcPr>
            <w:tcW w:w="1354" w:type="dxa"/>
            <w:gridSpan w:val="2"/>
            <w:shd w:val="clear" w:color="auto" w:fill="auto"/>
            <w:vAlign w:val="center"/>
            <w:hideMark/>
          </w:tcPr>
          <w:p w:rsidR="000644EB" w:rsidRPr="000644EB" w:rsidRDefault="000644EB" w:rsidP="00BE5579">
            <w:pPr>
              <w:widowControl/>
              <w:spacing w:line="240" w:lineRule="atLeast"/>
              <w:ind w:firstLineChars="0" w:firstLine="0"/>
              <w:jc w:val="center"/>
              <w:rPr>
                <w:color w:val="000000"/>
                <w:kern w:val="0"/>
                <w:sz w:val="21"/>
                <w:szCs w:val="21"/>
              </w:rPr>
            </w:pPr>
            <w:r w:rsidRPr="000644EB">
              <w:rPr>
                <w:color w:val="000000"/>
                <w:kern w:val="0"/>
                <w:sz w:val="21"/>
                <w:szCs w:val="21"/>
              </w:rPr>
              <w:t xml:space="preserve">　</w:t>
            </w:r>
          </w:p>
        </w:tc>
        <w:tc>
          <w:tcPr>
            <w:tcW w:w="1384"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1168"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1309"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 xml:space="preserve">36000.00 </w:t>
            </w:r>
          </w:p>
        </w:tc>
        <w:tc>
          <w:tcPr>
            <w:tcW w:w="780"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w:t>
            </w:r>
          </w:p>
        </w:tc>
        <w:tc>
          <w:tcPr>
            <w:tcW w:w="1278"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200000</w:t>
            </w:r>
          </w:p>
        </w:tc>
        <w:tc>
          <w:tcPr>
            <w:tcW w:w="1169"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1800</w:t>
            </w:r>
          </w:p>
        </w:tc>
        <w:tc>
          <w:tcPr>
            <w:tcW w:w="945"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r>
      <w:tr w:rsidR="000644EB" w:rsidRPr="000644EB" w:rsidTr="000644EB">
        <w:trPr>
          <w:trHeight w:val="450"/>
        </w:trPr>
        <w:tc>
          <w:tcPr>
            <w:tcW w:w="1117"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1.2</w:t>
            </w:r>
          </w:p>
        </w:tc>
        <w:tc>
          <w:tcPr>
            <w:tcW w:w="2040" w:type="dxa"/>
            <w:shd w:val="clear" w:color="auto" w:fill="auto"/>
            <w:noWrap/>
            <w:vAlign w:val="center"/>
            <w:hideMark/>
          </w:tcPr>
          <w:p w:rsidR="000644EB" w:rsidRPr="000644EB" w:rsidRDefault="000644EB" w:rsidP="00BE5579">
            <w:pPr>
              <w:widowControl/>
              <w:spacing w:line="240" w:lineRule="atLeast"/>
              <w:ind w:firstLineChars="0" w:firstLine="0"/>
              <w:jc w:val="left"/>
              <w:rPr>
                <w:rFonts w:ascii="宋体" w:hAnsi="宋体" w:cs="宋体"/>
                <w:kern w:val="0"/>
                <w:sz w:val="21"/>
                <w:szCs w:val="21"/>
              </w:rPr>
            </w:pPr>
            <w:r w:rsidRPr="000644EB">
              <w:rPr>
                <w:rFonts w:ascii="宋体" w:hAnsi="宋体" w:cs="宋体" w:hint="eastAsia"/>
                <w:kern w:val="0"/>
                <w:sz w:val="21"/>
                <w:szCs w:val="21"/>
              </w:rPr>
              <w:t>集装箱堆存区</w:t>
            </w:r>
          </w:p>
        </w:tc>
        <w:tc>
          <w:tcPr>
            <w:tcW w:w="1316"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27000</w:t>
            </w:r>
          </w:p>
        </w:tc>
        <w:tc>
          <w:tcPr>
            <w:tcW w:w="1354" w:type="dxa"/>
            <w:gridSpan w:val="2"/>
            <w:shd w:val="clear" w:color="auto" w:fill="auto"/>
            <w:vAlign w:val="center"/>
            <w:hideMark/>
          </w:tcPr>
          <w:p w:rsidR="000644EB" w:rsidRPr="000644EB" w:rsidRDefault="000644EB" w:rsidP="00BE5579">
            <w:pPr>
              <w:widowControl/>
              <w:spacing w:line="240" w:lineRule="atLeast"/>
              <w:ind w:firstLineChars="0" w:firstLine="0"/>
              <w:jc w:val="center"/>
              <w:rPr>
                <w:color w:val="000000"/>
                <w:kern w:val="0"/>
                <w:sz w:val="21"/>
                <w:szCs w:val="21"/>
              </w:rPr>
            </w:pPr>
            <w:r w:rsidRPr="000644EB">
              <w:rPr>
                <w:color w:val="000000"/>
                <w:kern w:val="0"/>
                <w:sz w:val="21"/>
                <w:szCs w:val="21"/>
              </w:rPr>
              <w:t xml:space="preserve">　</w:t>
            </w:r>
          </w:p>
        </w:tc>
        <w:tc>
          <w:tcPr>
            <w:tcW w:w="1384"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1168"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1309"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 xml:space="preserve">27000.00 </w:t>
            </w:r>
          </w:p>
        </w:tc>
        <w:tc>
          <w:tcPr>
            <w:tcW w:w="780"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w:t>
            </w:r>
          </w:p>
        </w:tc>
        <w:tc>
          <w:tcPr>
            <w:tcW w:w="1278"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270000</w:t>
            </w:r>
          </w:p>
        </w:tc>
        <w:tc>
          <w:tcPr>
            <w:tcW w:w="1169"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1000</w:t>
            </w:r>
          </w:p>
        </w:tc>
        <w:tc>
          <w:tcPr>
            <w:tcW w:w="945"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r>
      <w:tr w:rsidR="000644EB" w:rsidRPr="000644EB" w:rsidTr="000644EB">
        <w:trPr>
          <w:trHeight w:val="450"/>
        </w:trPr>
        <w:tc>
          <w:tcPr>
            <w:tcW w:w="1117"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1.3</w:t>
            </w:r>
          </w:p>
        </w:tc>
        <w:tc>
          <w:tcPr>
            <w:tcW w:w="2040" w:type="dxa"/>
            <w:shd w:val="clear" w:color="auto" w:fill="auto"/>
            <w:noWrap/>
            <w:vAlign w:val="center"/>
            <w:hideMark/>
          </w:tcPr>
          <w:p w:rsidR="000644EB" w:rsidRPr="000644EB" w:rsidRDefault="000644EB" w:rsidP="00BE5579">
            <w:pPr>
              <w:widowControl/>
              <w:spacing w:line="240" w:lineRule="atLeast"/>
              <w:ind w:firstLineChars="0" w:firstLine="0"/>
              <w:jc w:val="left"/>
              <w:rPr>
                <w:rFonts w:ascii="宋体" w:hAnsi="宋体" w:cs="宋体"/>
                <w:kern w:val="0"/>
                <w:sz w:val="21"/>
                <w:szCs w:val="21"/>
              </w:rPr>
            </w:pPr>
            <w:r w:rsidRPr="000644EB">
              <w:rPr>
                <w:rFonts w:ascii="宋体" w:hAnsi="宋体" w:cs="宋体" w:hint="eastAsia"/>
                <w:kern w:val="0"/>
                <w:sz w:val="21"/>
                <w:szCs w:val="21"/>
              </w:rPr>
              <w:t>保税仓储区</w:t>
            </w:r>
          </w:p>
        </w:tc>
        <w:tc>
          <w:tcPr>
            <w:tcW w:w="1316"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59400</w:t>
            </w:r>
          </w:p>
        </w:tc>
        <w:tc>
          <w:tcPr>
            <w:tcW w:w="1354" w:type="dxa"/>
            <w:gridSpan w:val="2"/>
            <w:shd w:val="clear" w:color="auto" w:fill="auto"/>
            <w:vAlign w:val="center"/>
            <w:hideMark/>
          </w:tcPr>
          <w:p w:rsidR="000644EB" w:rsidRPr="000644EB" w:rsidRDefault="000644EB" w:rsidP="00BE5579">
            <w:pPr>
              <w:widowControl/>
              <w:spacing w:line="240" w:lineRule="atLeast"/>
              <w:ind w:firstLineChars="0" w:firstLine="0"/>
              <w:jc w:val="center"/>
              <w:rPr>
                <w:color w:val="000000"/>
                <w:kern w:val="0"/>
                <w:sz w:val="21"/>
                <w:szCs w:val="21"/>
              </w:rPr>
            </w:pPr>
            <w:r w:rsidRPr="000644EB">
              <w:rPr>
                <w:color w:val="000000"/>
                <w:kern w:val="0"/>
                <w:sz w:val="21"/>
                <w:szCs w:val="21"/>
              </w:rPr>
              <w:t xml:space="preserve">　</w:t>
            </w:r>
          </w:p>
        </w:tc>
        <w:tc>
          <w:tcPr>
            <w:tcW w:w="1384" w:type="dxa"/>
            <w:shd w:val="clear" w:color="auto" w:fill="auto"/>
            <w:vAlign w:val="center"/>
            <w:hideMark/>
          </w:tcPr>
          <w:p w:rsidR="000644EB" w:rsidRPr="000644EB" w:rsidRDefault="000644EB" w:rsidP="00BE5579">
            <w:pPr>
              <w:widowControl/>
              <w:spacing w:line="240" w:lineRule="atLeast"/>
              <w:ind w:firstLineChars="0" w:firstLine="0"/>
              <w:jc w:val="center"/>
              <w:rPr>
                <w:rFonts w:ascii="仿宋_GB2312" w:eastAsia="仿宋_GB2312" w:hAnsi="宋体" w:cs="宋体"/>
                <w:color w:val="000000"/>
                <w:kern w:val="0"/>
                <w:sz w:val="21"/>
                <w:szCs w:val="21"/>
              </w:rPr>
            </w:pPr>
            <w:r w:rsidRPr="000644EB">
              <w:rPr>
                <w:rFonts w:ascii="仿宋_GB2312" w:eastAsia="仿宋_GB2312" w:hAnsi="宋体" w:cs="宋体" w:hint="eastAsia"/>
                <w:color w:val="000000"/>
                <w:kern w:val="0"/>
                <w:sz w:val="21"/>
                <w:szCs w:val="21"/>
              </w:rPr>
              <w:t xml:space="preserve">　</w:t>
            </w:r>
          </w:p>
        </w:tc>
        <w:tc>
          <w:tcPr>
            <w:tcW w:w="1168"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1309"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 xml:space="preserve">59400.00 </w:t>
            </w:r>
          </w:p>
        </w:tc>
        <w:tc>
          <w:tcPr>
            <w:tcW w:w="780"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w:t>
            </w:r>
          </w:p>
        </w:tc>
        <w:tc>
          <w:tcPr>
            <w:tcW w:w="1278"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330000</w:t>
            </w:r>
          </w:p>
        </w:tc>
        <w:tc>
          <w:tcPr>
            <w:tcW w:w="1169"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1800</w:t>
            </w:r>
          </w:p>
        </w:tc>
        <w:tc>
          <w:tcPr>
            <w:tcW w:w="945"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r>
      <w:tr w:rsidR="000644EB" w:rsidRPr="000644EB" w:rsidTr="000644EB">
        <w:trPr>
          <w:trHeight w:val="469"/>
        </w:trPr>
        <w:tc>
          <w:tcPr>
            <w:tcW w:w="1117"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1.4</w:t>
            </w:r>
          </w:p>
        </w:tc>
        <w:tc>
          <w:tcPr>
            <w:tcW w:w="2040" w:type="dxa"/>
            <w:shd w:val="clear" w:color="auto" w:fill="auto"/>
            <w:noWrap/>
            <w:vAlign w:val="center"/>
            <w:hideMark/>
          </w:tcPr>
          <w:p w:rsidR="000644EB" w:rsidRPr="000644EB" w:rsidRDefault="000644EB" w:rsidP="00BE5579">
            <w:pPr>
              <w:widowControl/>
              <w:spacing w:line="240" w:lineRule="atLeast"/>
              <w:ind w:firstLineChars="0" w:firstLine="0"/>
              <w:jc w:val="left"/>
              <w:rPr>
                <w:rFonts w:ascii="宋体" w:hAnsi="宋体" w:cs="宋体"/>
                <w:kern w:val="0"/>
                <w:sz w:val="21"/>
                <w:szCs w:val="21"/>
              </w:rPr>
            </w:pPr>
            <w:r w:rsidRPr="000644EB">
              <w:rPr>
                <w:rFonts w:ascii="宋体" w:hAnsi="宋体" w:cs="宋体" w:hint="eastAsia"/>
                <w:kern w:val="0"/>
                <w:sz w:val="21"/>
                <w:szCs w:val="21"/>
              </w:rPr>
              <w:t>综合服务区</w:t>
            </w:r>
          </w:p>
        </w:tc>
        <w:tc>
          <w:tcPr>
            <w:tcW w:w="1316"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17178.6</w:t>
            </w:r>
          </w:p>
        </w:tc>
        <w:tc>
          <w:tcPr>
            <w:tcW w:w="1354" w:type="dxa"/>
            <w:gridSpan w:val="2"/>
            <w:shd w:val="clear" w:color="auto" w:fill="auto"/>
            <w:vAlign w:val="center"/>
            <w:hideMark/>
          </w:tcPr>
          <w:p w:rsidR="000644EB" w:rsidRPr="000644EB" w:rsidRDefault="000644EB" w:rsidP="00BE5579">
            <w:pPr>
              <w:widowControl/>
              <w:spacing w:line="240" w:lineRule="atLeast"/>
              <w:ind w:firstLineChars="0" w:firstLine="0"/>
              <w:jc w:val="center"/>
              <w:rPr>
                <w:color w:val="000000"/>
                <w:kern w:val="0"/>
                <w:sz w:val="21"/>
                <w:szCs w:val="21"/>
              </w:rPr>
            </w:pPr>
            <w:r w:rsidRPr="000644EB">
              <w:rPr>
                <w:color w:val="000000"/>
                <w:kern w:val="0"/>
                <w:sz w:val="21"/>
                <w:szCs w:val="21"/>
              </w:rPr>
              <w:t xml:space="preserve">　</w:t>
            </w:r>
          </w:p>
        </w:tc>
        <w:tc>
          <w:tcPr>
            <w:tcW w:w="1384" w:type="dxa"/>
            <w:shd w:val="clear" w:color="auto" w:fill="auto"/>
            <w:vAlign w:val="center"/>
            <w:hideMark/>
          </w:tcPr>
          <w:p w:rsidR="000644EB" w:rsidRPr="000644EB" w:rsidRDefault="000644EB" w:rsidP="00BE5579">
            <w:pPr>
              <w:widowControl/>
              <w:spacing w:line="240" w:lineRule="atLeast"/>
              <w:ind w:firstLineChars="0" w:firstLine="0"/>
              <w:jc w:val="center"/>
              <w:rPr>
                <w:rFonts w:ascii="仿宋_GB2312" w:eastAsia="仿宋_GB2312" w:hAnsi="宋体" w:cs="宋体"/>
                <w:color w:val="000000"/>
                <w:kern w:val="0"/>
                <w:sz w:val="21"/>
                <w:szCs w:val="21"/>
              </w:rPr>
            </w:pPr>
            <w:r w:rsidRPr="000644EB">
              <w:rPr>
                <w:rFonts w:ascii="仿宋_GB2312" w:eastAsia="仿宋_GB2312" w:hAnsi="宋体" w:cs="宋体" w:hint="eastAsia"/>
                <w:color w:val="000000"/>
                <w:kern w:val="0"/>
                <w:sz w:val="21"/>
                <w:szCs w:val="21"/>
              </w:rPr>
              <w:t xml:space="preserve">　</w:t>
            </w:r>
          </w:p>
        </w:tc>
        <w:tc>
          <w:tcPr>
            <w:tcW w:w="1168"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1309"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 xml:space="preserve">17178.60 </w:t>
            </w:r>
          </w:p>
        </w:tc>
        <w:tc>
          <w:tcPr>
            <w:tcW w:w="780"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w:t>
            </w:r>
          </w:p>
        </w:tc>
        <w:tc>
          <w:tcPr>
            <w:tcW w:w="1278"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85893</w:t>
            </w:r>
          </w:p>
        </w:tc>
        <w:tc>
          <w:tcPr>
            <w:tcW w:w="1169"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2000</w:t>
            </w:r>
          </w:p>
        </w:tc>
        <w:tc>
          <w:tcPr>
            <w:tcW w:w="945"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r>
      <w:tr w:rsidR="000644EB" w:rsidRPr="000644EB" w:rsidTr="000644EB">
        <w:trPr>
          <w:trHeight w:val="469"/>
        </w:trPr>
        <w:tc>
          <w:tcPr>
            <w:tcW w:w="1117"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1.5</w:t>
            </w:r>
          </w:p>
        </w:tc>
        <w:tc>
          <w:tcPr>
            <w:tcW w:w="2040"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kern w:val="0"/>
                <w:sz w:val="21"/>
                <w:szCs w:val="21"/>
              </w:rPr>
            </w:pPr>
            <w:r w:rsidRPr="000644EB">
              <w:rPr>
                <w:rFonts w:ascii="宋体" w:hAnsi="宋体" w:cs="宋体" w:hint="eastAsia"/>
                <w:kern w:val="0"/>
                <w:sz w:val="21"/>
                <w:szCs w:val="21"/>
              </w:rPr>
              <w:t>国际</w:t>
            </w:r>
            <w:proofErr w:type="gramStart"/>
            <w:r w:rsidRPr="000644EB">
              <w:rPr>
                <w:rFonts w:ascii="宋体" w:hAnsi="宋体" w:cs="宋体" w:hint="eastAsia"/>
                <w:kern w:val="0"/>
                <w:sz w:val="21"/>
                <w:szCs w:val="21"/>
              </w:rPr>
              <w:t>配送区</w:t>
            </w:r>
            <w:proofErr w:type="gramEnd"/>
          </w:p>
        </w:tc>
        <w:tc>
          <w:tcPr>
            <w:tcW w:w="1316"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13638.6</w:t>
            </w:r>
          </w:p>
        </w:tc>
        <w:tc>
          <w:tcPr>
            <w:tcW w:w="1354" w:type="dxa"/>
            <w:gridSpan w:val="2"/>
            <w:shd w:val="clear" w:color="auto" w:fill="auto"/>
            <w:vAlign w:val="center"/>
            <w:hideMark/>
          </w:tcPr>
          <w:p w:rsidR="000644EB" w:rsidRPr="000644EB" w:rsidRDefault="000644EB" w:rsidP="00BE5579">
            <w:pPr>
              <w:widowControl/>
              <w:spacing w:line="240" w:lineRule="atLeast"/>
              <w:ind w:firstLineChars="0" w:firstLine="0"/>
              <w:jc w:val="center"/>
              <w:rPr>
                <w:color w:val="000000"/>
                <w:kern w:val="0"/>
                <w:sz w:val="21"/>
                <w:szCs w:val="21"/>
              </w:rPr>
            </w:pPr>
            <w:r w:rsidRPr="000644EB">
              <w:rPr>
                <w:color w:val="000000"/>
                <w:kern w:val="0"/>
                <w:sz w:val="21"/>
                <w:szCs w:val="21"/>
              </w:rPr>
              <w:t xml:space="preserve">　</w:t>
            </w:r>
          </w:p>
        </w:tc>
        <w:tc>
          <w:tcPr>
            <w:tcW w:w="1384" w:type="dxa"/>
            <w:shd w:val="clear" w:color="auto" w:fill="auto"/>
            <w:vAlign w:val="center"/>
            <w:hideMark/>
          </w:tcPr>
          <w:p w:rsidR="000644EB" w:rsidRPr="000644EB" w:rsidRDefault="000644EB" w:rsidP="00BE5579">
            <w:pPr>
              <w:widowControl/>
              <w:spacing w:line="240" w:lineRule="atLeast"/>
              <w:ind w:firstLineChars="0" w:firstLine="0"/>
              <w:jc w:val="center"/>
              <w:rPr>
                <w:rFonts w:ascii="仿宋_GB2312" w:eastAsia="仿宋_GB2312" w:hAnsi="宋体" w:cs="宋体"/>
                <w:color w:val="000000"/>
                <w:kern w:val="0"/>
                <w:sz w:val="21"/>
                <w:szCs w:val="21"/>
              </w:rPr>
            </w:pPr>
            <w:r w:rsidRPr="000644EB">
              <w:rPr>
                <w:rFonts w:ascii="仿宋_GB2312" w:eastAsia="仿宋_GB2312" w:hAnsi="宋体" w:cs="宋体" w:hint="eastAsia"/>
                <w:color w:val="000000"/>
                <w:kern w:val="0"/>
                <w:sz w:val="21"/>
                <w:szCs w:val="21"/>
              </w:rPr>
              <w:t xml:space="preserve">　</w:t>
            </w:r>
          </w:p>
        </w:tc>
        <w:tc>
          <w:tcPr>
            <w:tcW w:w="1168"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1309"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 xml:space="preserve">13638.60 </w:t>
            </w:r>
          </w:p>
        </w:tc>
        <w:tc>
          <w:tcPr>
            <w:tcW w:w="780"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w:t>
            </w:r>
          </w:p>
        </w:tc>
        <w:tc>
          <w:tcPr>
            <w:tcW w:w="1278"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75770</w:t>
            </w:r>
          </w:p>
        </w:tc>
        <w:tc>
          <w:tcPr>
            <w:tcW w:w="1169"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1800</w:t>
            </w:r>
          </w:p>
        </w:tc>
        <w:tc>
          <w:tcPr>
            <w:tcW w:w="945"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r>
      <w:tr w:rsidR="000644EB" w:rsidRPr="000644EB" w:rsidTr="000644EB">
        <w:trPr>
          <w:trHeight w:val="552"/>
        </w:trPr>
        <w:tc>
          <w:tcPr>
            <w:tcW w:w="1117"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1.6</w:t>
            </w:r>
          </w:p>
        </w:tc>
        <w:tc>
          <w:tcPr>
            <w:tcW w:w="2040" w:type="dxa"/>
            <w:shd w:val="clear" w:color="auto" w:fill="auto"/>
            <w:noWrap/>
            <w:vAlign w:val="center"/>
            <w:hideMark/>
          </w:tcPr>
          <w:p w:rsidR="000644EB" w:rsidRPr="000644EB" w:rsidRDefault="000644EB" w:rsidP="00BE5579">
            <w:pPr>
              <w:widowControl/>
              <w:spacing w:line="240" w:lineRule="atLeast"/>
              <w:ind w:firstLineChars="0" w:firstLine="0"/>
              <w:jc w:val="left"/>
              <w:rPr>
                <w:rFonts w:ascii="宋体" w:hAnsi="宋体" w:cs="宋体"/>
                <w:kern w:val="0"/>
                <w:sz w:val="21"/>
                <w:szCs w:val="21"/>
              </w:rPr>
            </w:pPr>
            <w:r w:rsidRPr="000644EB">
              <w:rPr>
                <w:rFonts w:ascii="宋体" w:hAnsi="宋体" w:cs="宋体" w:hint="eastAsia"/>
                <w:kern w:val="0"/>
                <w:sz w:val="21"/>
                <w:szCs w:val="21"/>
              </w:rPr>
              <w:t>国际</w:t>
            </w:r>
            <w:proofErr w:type="gramStart"/>
            <w:r w:rsidRPr="000644EB">
              <w:rPr>
                <w:rFonts w:ascii="宋体" w:hAnsi="宋体" w:cs="宋体" w:hint="eastAsia"/>
                <w:kern w:val="0"/>
                <w:sz w:val="21"/>
                <w:szCs w:val="21"/>
              </w:rPr>
              <w:t>采购区</w:t>
            </w:r>
            <w:proofErr w:type="gramEnd"/>
          </w:p>
        </w:tc>
        <w:tc>
          <w:tcPr>
            <w:tcW w:w="1316"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13638.6</w:t>
            </w:r>
          </w:p>
        </w:tc>
        <w:tc>
          <w:tcPr>
            <w:tcW w:w="1354" w:type="dxa"/>
            <w:gridSpan w:val="2"/>
            <w:shd w:val="clear" w:color="auto" w:fill="auto"/>
            <w:vAlign w:val="center"/>
            <w:hideMark/>
          </w:tcPr>
          <w:p w:rsidR="000644EB" w:rsidRPr="000644EB" w:rsidRDefault="000644EB" w:rsidP="00BE5579">
            <w:pPr>
              <w:widowControl/>
              <w:spacing w:line="240" w:lineRule="atLeast"/>
              <w:ind w:firstLineChars="0" w:firstLine="0"/>
              <w:jc w:val="center"/>
              <w:rPr>
                <w:color w:val="000000"/>
                <w:kern w:val="0"/>
                <w:sz w:val="21"/>
                <w:szCs w:val="21"/>
              </w:rPr>
            </w:pPr>
            <w:r w:rsidRPr="000644EB">
              <w:rPr>
                <w:color w:val="000000"/>
                <w:kern w:val="0"/>
                <w:sz w:val="21"/>
                <w:szCs w:val="21"/>
              </w:rPr>
              <w:t xml:space="preserve">　</w:t>
            </w:r>
          </w:p>
        </w:tc>
        <w:tc>
          <w:tcPr>
            <w:tcW w:w="1384" w:type="dxa"/>
            <w:shd w:val="clear" w:color="auto" w:fill="auto"/>
            <w:vAlign w:val="center"/>
            <w:hideMark/>
          </w:tcPr>
          <w:p w:rsidR="000644EB" w:rsidRPr="000644EB" w:rsidRDefault="000644EB" w:rsidP="00BE5579">
            <w:pPr>
              <w:widowControl/>
              <w:spacing w:line="240" w:lineRule="atLeast"/>
              <w:ind w:firstLineChars="0" w:firstLine="0"/>
              <w:jc w:val="center"/>
              <w:rPr>
                <w:rFonts w:ascii="仿宋_GB2312" w:eastAsia="仿宋_GB2312" w:hAnsi="宋体" w:cs="宋体"/>
                <w:color w:val="000000"/>
                <w:kern w:val="0"/>
                <w:sz w:val="21"/>
                <w:szCs w:val="21"/>
              </w:rPr>
            </w:pPr>
            <w:r w:rsidRPr="000644EB">
              <w:rPr>
                <w:rFonts w:ascii="仿宋_GB2312" w:eastAsia="仿宋_GB2312" w:hAnsi="宋体" w:cs="宋体" w:hint="eastAsia"/>
                <w:color w:val="000000"/>
                <w:kern w:val="0"/>
                <w:sz w:val="21"/>
                <w:szCs w:val="21"/>
              </w:rPr>
              <w:t xml:space="preserve">　</w:t>
            </w:r>
          </w:p>
        </w:tc>
        <w:tc>
          <w:tcPr>
            <w:tcW w:w="1168"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1309"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 xml:space="preserve">13638.60 </w:t>
            </w:r>
          </w:p>
        </w:tc>
        <w:tc>
          <w:tcPr>
            <w:tcW w:w="780"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w:t>
            </w:r>
          </w:p>
        </w:tc>
        <w:tc>
          <w:tcPr>
            <w:tcW w:w="1278"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75770</w:t>
            </w:r>
          </w:p>
        </w:tc>
        <w:tc>
          <w:tcPr>
            <w:tcW w:w="1169"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1800</w:t>
            </w:r>
          </w:p>
        </w:tc>
        <w:tc>
          <w:tcPr>
            <w:tcW w:w="945"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r>
      <w:tr w:rsidR="000644EB" w:rsidRPr="000644EB" w:rsidTr="000644EB">
        <w:trPr>
          <w:trHeight w:val="469"/>
        </w:trPr>
        <w:tc>
          <w:tcPr>
            <w:tcW w:w="1117"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1.7</w:t>
            </w:r>
          </w:p>
        </w:tc>
        <w:tc>
          <w:tcPr>
            <w:tcW w:w="2040" w:type="dxa"/>
            <w:shd w:val="clear" w:color="auto" w:fill="auto"/>
            <w:noWrap/>
            <w:vAlign w:val="center"/>
            <w:hideMark/>
          </w:tcPr>
          <w:p w:rsidR="000644EB" w:rsidRPr="000644EB" w:rsidRDefault="000644EB" w:rsidP="00BE5579">
            <w:pPr>
              <w:widowControl/>
              <w:spacing w:line="240" w:lineRule="atLeast"/>
              <w:ind w:firstLineChars="0" w:firstLine="0"/>
              <w:jc w:val="left"/>
              <w:rPr>
                <w:rFonts w:ascii="宋体" w:hAnsi="宋体" w:cs="宋体"/>
                <w:kern w:val="0"/>
                <w:sz w:val="21"/>
                <w:szCs w:val="21"/>
              </w:rPr>
            </w:pPr>
            <w:proofErr w:type="gramStart"/>
            <w:r w:rsidRPr="000644EB">
              <w:rPr>
                <w:rFonts w:ascii="宋体" w:hAnsi="宋体" w:cs="宋体" w:hint="eastAsia"/>
                <w:kern w:val="0"/>
                <w:sz w:val="21"/>
                <w:szCs w:val="21"/>
              </w:rPr>
              <w:t>查验区</w:t>
            </w:r>
            <w:proofErr w:type="gramEnd"/>
          </w:p>
        </w:tc>
        <w:tc>
          <w:tcPr>
            <w:tcW w:w="1316"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3000</w:t>
            </w:r>
          </w:p>
        </w:tc>
        <w:tc>
          <w:tcPr>
            <w:tcW w:w="1354" w:type="dxa"/>
            <w:gridSpan w:val="2"/>
            <w:shd w:val="clear" w:color="auto" w:fill="auto"/>
            <w:vAlign w:val="center"/>
            <w:hideMark/>
          </w:tcPr>
          <w:p w:rsidR="000644EB" w:rsidRPr="000644EB" w:rsidRDefault="000644EB" w:rsidP="00BE5579">
            <w:pPr>
              <w:widowControl/>
              <w:spacing w:line="240" w:lineRule="atLeast"/>
              <w:ind w:firstLineChars="0" w:firstLine="0"/>
              <w:jc w:val="center"/>
              <w:rPr>
                <w:color w:val="000000"/>
                <w:kern w:val="0"/>
                <w:sz w:val="21"/>
                <w:szCs w:val="21"/>
              </w:rPr>
            </w:pPr>
            <w:r w:rsidRPr="000644EB">
              <w:rPr>
                <w:color w:val="000000"/>
                <w:kern w:val="0"/>
                <w:sz w:val="21"/>
                <w:szCs w:val="21"/>
              </w:rPr>
              <w:t xml:space="preserve">　</w:t>
            </w:r>
          </w:p>
        </w:tc>
        <w:tc>
          <w:tcPr>
            <w:tcW w:w="1384" w:type="dxa"/>
            <w:shd w:val="clear" w:color="auto" w:fill="auto"/>
            <w:vAlign w:val="center"/>
            <w:hideMark/>
          </w:tcPr>
          <w:p w:rsidR="000644EB" w:rsidRPr="000644EB" w:rsidRDefault="000644EB" w:rsidP="00BE5579">
            <w:pPr>
              <w:widowControl/>
              <w:spacing w:line="240" w:lineRule="atLeast"/>
              <w:ind w:firstLineChars="0" w:firstLine="0"/>
              <w:jc w:val="center"/>
              <w:rPr>
                <w:rFonts w:ascii="仿宋_GB2312" w:eastAsia="仿宋_GB2312" w:hAnsi="宋体" w:cs="宋体"/>
                <w:color w:val="000000"/>
                <w:kern w:val="0"/>
                <w:sz w:val="21"/>
                <w:szCs w:val="21"/>
              </w:rPr>
            </w:pPr>
            <w:r w:rsidRPr="000644EB">
              <w:rPr>
                <w:rFonts w:ascii="仿宋_GB2312" w:eastAsia="仿宋_GB2312" w:hAnsi="宋体" w:cs="宋体" w:hint="eastAsia"/>
                <w:color w:val="000000"/>
                <w:kern w:val="0"/>
                <w:sz w:val="21"/>
                <w:szCs w:val="21"/>
              </w:rPr>
              <w:t xml:space="preserve">　</w:t>
            </w:r>
          </w:p>
        </w:tc>
        <w:tc>
          <w:tcPr>
            <w:tcW w:w="1168"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1309"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 xml:space="preserve">3000.00 </w:t>
            </w:r>
          </w:p>
        </w:tc>
        <w:tc>
          <w:tcPr>
            <w:tcW w:w="780"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w:t>
            </w:r>
          </w:p>
        </w:tc>
        <w:tc>
          <w:tcPr>
            <w:tcW w:w="1278"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20000</w:t>
            </w:r>
          </w:p>
        </w:tc>
        <w:tc>
          <w:tcPr>
            <w:tcW w:w="1169"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1500</w:t>
            </w:r>
          </w:p>
        </w:tc>
        <w:tc>
          <w:tcPr>
            <w:tcW w:w="945"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r>
      <w:tr w:rsidR="000644EB" w:rsidRPr="000644EB" w:rsidTr="000644EB">
        <w:trPr>
          <w:trHeight w:val="469"/>
        </w:trPr>
        <w:tc>
          <w:tcPr>
            <w:tcW w:w="1117"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1.8</w:t>
            </w:r>
          </w:p>
        </w:tc>
        <w:tc>
          <w:tcPr>
            <w:tcW w:w="2040" w:type="dxa"/>
            <w:shd w:val="clear" w:color="auto" w:fill="auto"/>
            <w:noWrap/>
            <w:vAlign w:val="center"/>
            <w:hideMark/>
          </w:tcPr>
          <w:p w:rsidR="000644EB" w:rsidRPr="000644EB" w:rsidRDefault="000644EB" w:rsidP="00BE5579">
            <w:pPr>
              <w:widowControl/>
              <w:spacing w:line="240" w:lineRule="atLeast"/>
              <w:ind w:firstLineChars="0" w:firstLine="0"/>
              <w:jc w:val="left"/>
              <w:rPr>
                <w:rFonts w:ascii="宋体" w:hAnsi="宋体" w:cs="宋体"/>
                <w:kern w:val="0"/>
                <w:sz w:val="21"/>
                <w:szCs w:val="21"/>
              </w:rPr>
            </w:pPr>
            <w:r w:rsidRPr="000644EB">
              <w:rPr>
                <w:rFonts w:ascii="宋体" w:hAnsi="宋体" w:cs="宋体" w:hint="eastAsia"/>
                <w:kern w:val="0"/>
                <w:sz w:val="21"/>
                <w:szCs w:val="21"/>
              </w:rPr>
              <w:t>停车场区</w:t>
            </w:r>
          </w:p>
        </w:tc>
        <w:tc>
          <w:tcPr>
            <w:tcW w:w="1316"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650.0</w:t>
            </w:r>
          </w:p>
        </w:tc>
        <w:tc>
          <w:tcPr>
            <w:tcW w:w="1354" w:type="dxa"/>
            <w:gridSpan w:val="2"/>
            <w:shd w:val="clear" w:color="auto" w:fill="auto"/>
            <w:vAlign w:val="center"/>
            <w:hideMark/>
          </w:tcPr>
          <w:p w:rsidR="000644EB" w:rsidRPr="000644EB" w:rsidRDefault="000644EB" w:rsidP="00BE5579">
            <w:pPr>
              <w:widowControl/>
              <w:spacing w:line="240" w:lineRule="atLeast"/>
              <w:ind w:firstLineChars="0" w:firstLine="0"/>
              <w:jc w:val="center"/>
              <w:rPr>
                <w:color w:val="000000"/>
                <w:kern w:val="0"/>
                <w:sz w:val="21"/>
                <w:szCs w:val="21"/>
              </w:rPr>
            </w:pPr>
            <w:r w:rsidRPr="000644EB">
              <w:rPr>
                <w:color w:val="000000"/>
                <w:kern w:val="0"/>
                <w:sz w:val="21"/>
                <w:szCs w:val="21"/>
              </w:rPr>
              <w:t xml:space="preserve">　</w:t>
            </w:r>
          </w:p>
        </w:tc>
        <w:tc>
          <w:tcPr>
            <w:tcW w:w="1384" w:type="dxa"/>
            <w:shd w:val="clear" w:color="auto" w:fill="auto"/>
            <w:vAlign w:val="center"/>
            <w:hideMark/>
          </w:tcPr>
          <w:p w:rsidR="000644EB" w:rsidRPr="000644EB" w:rsidRDefault="000644EB" w:rsidP="00BE5579">
            <w:pPr>
              <w:widowControl/>
              <w:spacing w:line="240" w:lineRule="atLeast"/>
              <w:ind w:firstLineChars="0" w:firstLine="0"/>
              <w:jc w:val="center"/>
              <w:rPr>
                <w:rFonts w:ascii="仿宋_GB2312" w:eastAsia="仿宋_GB2312" w:hAnsi="宋体" w:cs="宋体"/>
                <w:color w:val="000000"/>
                <w:kern w:val="0"/>
                <w:sz w:val="21"/>
                <w:szCs w:val="21"/>
              </w:rPr>
            </w:pPr>
            <w:r w:rsidRPr="000644EB">
              <w:rPr>
                <w:rFonts w:ascii="仿宋_GB2312" w:eastAsia="仿宋_GB2312" w:hAnsi="宋体" w:cs="宋体" w:hint="eastAsia"/>
                <w:color w:val="000000"/>
                <w:kern w:val="0"/>
                <w:sz w:val="21"/>
                <w:szCs w:val="21"/>
              </w:rPr>
              <w:t xml:space="preserve">　</w:t>
            </w:r>
          </w:p>
        </w:tc>
        <w:tc>
          <w:tcPr>
            <w:tcW w:w="1168"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1309"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 xml:space="preserve">650.00 </w:t>
            </w:r>
          </w:p>
        </w:tc>
        <w:tc>
          <w:tcPr>
            <w:tcW w:w="780"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1278"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25999.98</w:t>
            </w:r>
          </w:p>
        </w:tc>
        <w:tc>
          <w:tcPr>
            <w:tcW w:w="1169"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250</w:t>
            </w:r>
          </w:p>
        </w:tc>
        <w:tc>
          <w:tcPr>
            <w:tcW w:w="945"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r>
      <w:tr w:rsidR="000644EB" w:rsidRPr="000644EB" w:rsidTr="000644EB">
        <w:trPr>
          <w:trHeight w:val="469"/>
        </w:trPr>
        <w:tc>
          <w:tcPr>
            <w:tcW w:w="1117"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1.9</w:t>
            </w:r>
          </w:p>
        </w:tc>
        <w:tc>
          <w:tcPr>
            <w:tcW w:w="2040" w:type="dxa"/>
            <w:shd w:val="clear" w:color="auto" w:fill="auto"/>
            <w:noWrap/>
            <w:vAlign w:val="center"/>
            <w:hideMark/>
          </w:tcPr>
          <w:p w:rsidR="000644EB" w:rsidRPr="000644EB" w:rsidRDefault="000644EB" w:rsidP="00BE5579">
            <w:pPr>
              <w:widowControl/>
              <w:spacing w:line="240" w:lineRule="atLeast"/>
              <w:ind w:firstLineChars="0" w:firstLine="0"/>
              <w:jc w:val="left"/>
              <w:rPr>
                <w:rFonts w:ascii="宋体" w:hAnsi="宋体" w:cs="宋体"/>
                <w:kern w:val="0"/>
                <w:sz w:val="21"/>
                <w:szCs w:val="21"/>
              </w:rPr>
            </w:pPr>
            <w:r w:rsidRPr="000644EB">
              <w:rPr>
                <w:rFonts w:ascii="宋体" w:hAnsi="宋体" w:cs="宋体" w:hint="eastAsia"/>
                <w:kern w:val="0"/>
                <w:sz w:val="21"/>
                <w:szCs w:val="21"/>
              </w:rPr>
              <w:t>配套基础设施</w:t>
            </w:r>
          </w:p>
        </w:tc>
        <w:tc>
          <w:tcPr>
            <w:tcW w:w="1316"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1354" w:type="dxa"/>
            <w:gridSpan w:val="2"/>
            <w:shd w:val="clear" w:color="auto" w:fill="auto"/>
            <w:vAlign w:val="center"/>
            <w:hideMark/>
          </w:tcPr>
          <w:p w:rsidR="000644EB" w:rsidRPr="000644EB" w:rsidRDefault="000644EB" w:rsidP="00BE5579">
            <w:pPr>
              <w:widowControl/>
              <w:spacing w:line="240" w:lineRule="atLeast"/>
              <w:ind w:firstLineChars="0" w:firstLine="0"/>
              <w:jc w:val="center"/>
              <w:rPr>
                <w:color w:val="000000"/>
                <w:kern w:val="0"/>
                <w:sz w:val="21"/>
                <w:szCs w:val="21"/>
              </w:rPr>
            </w:pPr>
            <w:r w:rsidRPr="000644EB">
              <w:rPr>
                <w:color w:val="000000"/>
                <w:kern w:val="0"/>
                <w:sz w:val="21"/>
                <w:szCs w:val="21"/>
              </w:rPr>
              <w:t xml:space="preserve">　</w:t>
            </w:r>
          </w:p>
        </w:tc>
        <w:tc>
          <w:tcPr>
            <w:tcW w:w="1384" w:type="dxa"/>
            <w:shd w:val="clear" w:color="auto" w:fill="auto"/>
            <w:vAlign w:val="center"/>
            <w:hideMark/>
          </w:tcPr>
          <w:p w:rsidR="000644EB" w:rsidRPr="000644EB" w:rsidRDefault="000644EB" w:rsidP="00BE5579">
            <w:pPr>
              <w:widowControl/>
              <w:spacing w:line="240" w:lineRule="atLeast"/>
              <w:ind w:firstLineChars="0" w:firstLine="0"/>
              <w:jc w:val="center"/>
              <w:rPr>
                <w:rFonts w:ascii="仿宋_GB2312" w:eastAsia="仿宋_GB2312" w:hAnsi="宋体" w:cs="宋体"/>
                <w:color w:val="000000"/>
                <w:kern w:val="0"/>
                <w:sz w:val="21"/>
                <w:szCs w:val="21"/>
              </w:rPr>
            </w:pPr>
            <w:r w:rsidRPr="000644EB">
              <w:rPr>
                <w:rFonts w:ascii="仿宋_GB2312" w:eastAsia="仿宋_GB2312" w:hAnsi="宋体" w:cs="宋体" w:hint="eastAsia"/>
                <w:color w:val="000000"/>
                <w:kern w:val="0"/>
                <w:sz w:val="21"/>
                <w:szCs w:val="21"/>
              </w:rPr>
              <w:t xml:space="preserve">　</w:t>
            </w:r>
          </w:p>
        </w:tc>
        <w:tc>
          <w:tcPr>
            <w:tcW w:w="1168"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1309"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780"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1278"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1169"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945"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r>
      <w:tr w:rsidR="000644EB" w:rsidRPr="000644EB" w:rsidTr="000644EB">
        <w:trPr>
          <w:trHeight w:val="469"/>
        </w:trPr>
        <w:tc>
          <w:tcPr>
            <w:tcW w:w="1117"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1.10</w:t>
            </w:r>
          </w:p>
        </w:tc>
        <w:tc>
          <w:tcPr>
            <w:tcW w:w="2040" w:type="dxa"/>
            <w:shd w:val="clear" w:color="auto" w:fill="auto"/>
            <w:noWrap/>
            <w:vAlign w:val="center"/>
            <w:hideMark/>
          </w:tcPr>
          <w:p w:rsidR="000644EB" w:rsidRPr="000644EB" w:rsidRDefault="000644EB" w:rsidP="00BE5579">
            <w:pPr>
              <w:widowControl/>
              <w:spacing w:line="240" w:lineRule="atLeast"/>
              <w:ind w:firstLineChars="0" w:firstLine="0"/>
              <w:jc w:val="left"/>
              <w:rPr>
                <w:rFonts w:ascii="宋体" w:hAnsi="宋体" w:cs="宋体"/>
                <w:kern w:val="0"/>
                <w:sz w:val="21"/>
                <w:szCs w:val="21"/>
              </w:rPr>
            </w:pPr>
            <w:r w:rsidRPr="000644EB">
              <w:rPr>
                <w:rFonts w:ascii="宋体" w:hAnsi="宋体" w:cs="宋体" w:hint="eastAsia"/>
                <w:kern w:val="0"/>
                <w:sz w:val="21"/>
                <w:szCs w:val="21"/>
              </w:rPr>
              <w:t>道路工程</w:t>
            </w:r>
          </w:p>
        </w:tc>
        <w:tc>
          <w:tcPr>
            <w:tcW w:w="1316"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4714.7</w:t>
            </w:r>
          </w:p>
        </w:tc>
        <w:tc>
          <w:tcPr>
            <w:tcW w:w="1354" w:type="dxa"/>
            <w:gridSpan w:val="2"/>
            <w:shd w:val="clear" w:color="auto" w:fill="auto"/>
            <w:vAlign w:val="center"/>
            <w:hideMark/>
          </w:tcPr>
          <w:p w:rsidR="000644EB" w:rsidRPr="000644EB" w:rsidRDefault="000644EB" w:rsidP="00BE5579">
            <w:pPr>
              <w:widowControl/>
              <w:spacing w:line="240" w:lineRule="atLeast"/>
              <w:ind w:firstLineChars="0" w:firstLine="0"/>
              <w:jc w:val="center"/>
              <w:rPr>
                <w:color w:val="000000"/>
                <w:kern w:val="0"/>
                <w:sz w:val="21"/>
                <w:szCs w:val="21"/>
              </w:rPr>
            </w:pPr>
            <w:r w:rsidRPr="000644EB">
              <w:rPr>
                <w:color w:val="000000"/>
                <w:kern w:val="0"/>
                <w:sz w:val="21"/>
                <w:szCs w:val="21"/>
              </w:rPr>
              <w:t xml:space="preserve">　</w:t>
            </w:r>
          </w:p>
        </w:tc>
        <w:tc>
          <w:tcPr>
            <w:tcW w:w="1384" w:type="dxa"/>
            <w:shd w:val="clear" w:color="auto" w:fill="auto"/>
            <w:vAlign w:val="center"/>
            <w:hideMark/>
          </w:tcPr>
          <w:p w:rsidR="000644EB" w:rsidRPr="000644EB" w:rsidRDefault="000644EB" w:rsidP="00BE5579">
            <w:pPr>
              <w:widowControl/>
              <w:spacing w:line="240" w:lineRule="atLeast"/>
              <w:ind w:firstLineChars="0" w:firstLine="0"/>
              <w:jc w:val="center"/>
              <w:rPr>
                <w:rFonts w:ascii="仿宋_GB2312" w:eastAsia="仿宋_GB2312" w:hAnsi="宋体" w:cs="宋体"/>
                <w:color w:val="000000"/>
                <w:kern w:val="0"/>
                <w:sz w:val="21"/>
                <w:szCs w:val="21"/>
              </w:rPr>
            </w:pPr>
            <w:r w:rsidRPr="000644EB">
              <w:rPr>
                <w:rFonts w:ascii="仿宋_GB2312" w:eastAsia="仿宋_GB2312" w:hAnsi="宋体" w:cs="宋体" w:hint="eastAsia"/>
                <w:color w:val="000000"/>
                <w:kern w:val="0"/>
                <w:sz w:val="21"/>
                <w:szCs w:val="21"/>
              </w:rPr>
              <w:t xml:space="preserve">　</w:t>
            </w:r>
          </w:p>
        </w:tc>
        <w:tc>
          <w:tcPr>
            <w:tcW w:w="1168"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1309"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 xml:space="preserve">4714.66 </w:t>
            </w:r>
          </w:p>
        </w:tc>
        <w:tc>
          <w:tcPr>
            <w:tcW w:w="780"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w:t>
            </w:r>
          </w:p>
        </w:tc>
        <w:tc>
          <w:tcPr>
            <w:tcW w:w="1278"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147333.22</w:t>
            </w:r>
          </w:p>
        </w:tc>
        <w:tc>
          <w:tcPr>
            <w:tcW w:w="1169"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320</w:t>
            </w:r>
          </w:p>
        </w:tc>
        <w:tc>
          <w:tcPr>
            <w:tcW w:w="945"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r>
      <w:tr w:rsidR="000644EB" w:rsidRPr="000644EB" w:rsidTr="000644EB">
        <w:trPr>
          <w:trHeight w:val="469"/>
        </w:trPr>
        <w:tc>
          <w:tcPr>
            <w:tcW w:w="1117"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1.11</w:t>
            </w:r>
          </w:p>
        </w:tc>
        <w:tc>
          <w:tcPr>
            <w:tcW w:w="2040" w:type="dxa"/>
            <w:shd w:val="clear" w:color="auto" w:fill="auto"/>
            <w:noWrap/>
            <w:vAlign w:val="center"/>
            <w:hideMark/>
          </w:tcPr>
          <w:p w:rsidR="000644EB" w:rsidRPr="000644EB" w:rsidRDefault="000644EB" w:rsidP="00BE5579">
            <w:pPr>
              <w:widowControl/>
              <w:spacing w:line="240" w:lineRule="atLeast"/>
              <w:ind w:firstLineChars="0" w:firstLine="0"/>
              <w:jc w:val="left"/>
              <w:rPr>
                <w:rFonts w:ascii="宋体" w:hAnsi="宋体" w:cs="宋体"/>
                <w:kern w:val="0"/>
                <w:sz w:val="21"/>
                <w:szCs w:val="21"/>
              </w:rPr>
            </w:pPr>
            <w:r w:rsidRPr="000644EB">
              <w:rPr>
                <w:rFonts w:ascii="宋体" w:hAnsi="宋体" w:cs="宋体" w:hint="eastAsia"/>
                <w:kern w:val="0"/>
                <w:sz w:val="21"/>
                <w:szCs w:val="21"/>
              </w:rPr>
              <w:t>给水工程</w:t>
            </w:r>
          </w:p>
        </w:tc>
        <w:tc>
          <w:tcPr>
            <w:tcW w:w="1316"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1354" w:type="dxa"/>
            <w:gridSpan w:val="2"/>
            <w:shd w:val="clear" w:color="auto" w:fill="auto"/>
            <w:vAlign w:val="center"/>
            <w:hideMark/>
          </w:tcPr>
          <w:p w:rsidR="000644EB" w:rsidRPr="000644EB" w:rsidRDefault="000644EB" w:rsidP="00BE5579">
            <w:pPr>
              <w:widowControl/>
              <w:spacing w:line="240" w:lineRule="atLeast"/>
              <w:ind w:firstLineChars="0" w:firstLine="0"/>
              <w:jc w:val="center"/>
              <w:rPr>
                <w:color w:val="000000"/>
                <w:kern w:val="0"/>
                <w:sz w:val="21"/>
                <w:szCs w:val="21"/>
              </w:rPr>
            </w:pPr>
            <w:r w:rsidRPr="000644EB">
              <w:rPr>
                <w:color w:val="000000"/>
                <w:kern w:val="0"/>
                <w:sz w:val="21"/>
                <w:szCs w:val="21"/>
              </w:rPr>
              <w:t xml:space="preserve">　</w:t>
            </w:r>
          </w:p>
        </w:tc>
        <w:tc>
          <w:tcPr>
            <w:tcW w:w="1384"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691.24</w:t>
            </w:r>
          </w:p>
        </w:tc>
        <w:tc>
          <w:tcPr>
            <w:tcW w:w="1168"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1309"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 xml:space="preserve">691.24 </w:t>
            </w:r>
          </w:p>
        </w:tc>
        <w:tc>
          <w:tcPr>
            <w:tcW w:w="780"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m</w:t>
            </w:r>
          </w:p>
        </w:tc>
        <w:tc>
          <w:tcPr>
            <w:tcW w:w="1278"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12277.77</w:t>
            </w:r>
          </w:p>
        </w:tc>
        <w:tc>
          <w:tcPr>
            <w:tcW w:w="1169"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563</w:t>
            </w:r>
          </w:p>
        </w:tc>
        <w:tc>
          <w:tcPr>
            <w:tcW w:w="945"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r>
      <w:tr w:rsidR="000644EB" w:rsidRPr="000644EB" w:rsidTr="000644EB">
        <w:trPr>
          <w:trHeight w:val="469"/>
        </w:trPr>
        <w:tc>
          <w:tcPr>
            <w:tcW w:w="1117"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1.12</w:t>
            </w:r>
          </w:p>
        </w:tc>
        <w:tc>
          <w:tcPr>
            <w:tcW w:w="2040" w:type="dxa"/>
            <w:shd w:val="clear" w:color="auto" w:fill="auto"/>
            <w:noWrap/>
            <w:vAlign w:val="center"/>
            <w:hideMark/>
          </w:tcPr>
          <w:p w:rsidR="000644EB" w:rsidRPr="000644EB" w:rsidRDefault="000644EB" w:rsidP="00BE5579">
            <w:pPr>
              <w:widowControl/>
              <w:spacing w:line="240" w:lineRule="atLeast"/>
              <w:ind w:firstLineChars="0" w:firstLine="0"/>
              <w:jc w:val="left"/>
              <w:rPr>
                <w:rFonts w:ascii="宋体" w:hAnsi="宋体" w:cs="宋体"/>
                <w:kern w:val="0"/>
                <w:sz w:val="21"/>
                <w:szCs w:val="21"/>
              </w:rPr>
            </w:pPr>
            <w:r w:rsidRPr="000644EB">
              <w:rPr>
                <w:rFonts w:ascii="宋体" w:hAnsi="宋体" w:cs="宋体" w:hint="eastAsia"/>
                <w:kern w:val="0"/>
                <w:sz w:val="21"/>
                <w:szCs w:val="21"/>
              </w:rPr>
              <w:t>雨水工程</w:t>
            </w:r>
          </w:p>
        </w:tc>
        <w:tc>
          <w:tcPr>
            <w:tcW w:w="1316"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1354" w:type="dxa"/>
            <w:gridSpan w:val="2"/>
            <w:shd w:val="clear" w:color="auto" w:fill="auto"/>
            <w:vAlign w:val="center"/>
            <w:hideMark/>
          </w:tcPr>
          <w:p w:rsidR="000644EB" w:rsidRPr="000644EB" w:rsidRDefault="000644EB" w:rsidP="00BE5579">
            <w:pPr>
              <w:widowControl/>
              <w:spacing w:line="240" w:lineRule="atLeast"/>
              <w:ind w:firstLineChars="0" w:firstLine="0"/>
              <w:jc w:val="center"/>
              <w:rPr>
                <w:color w:val="000000"/>
                <w:kern w:val="0"/>
                <w:sz w:val="21"/>
                <w:szCs w:val="21"/>
              </w:rPr>
            </w:pPr>
            <w:r w:rsidRPr="000644EB">
              <w:rPr>
                <w:color w:val="000000"/>
                <w:kern w:val="0"/>
                <w:sz w:val="21"/>
                <w:szCs w:val="21"/>
              </w:rPr>
              <w:t xml:space="preserve">　</w:t>
            </w:r>
          </w:p>
        </w:tc>
        <w:tc>
          <w:tcPr>
            <w:tcW w:w="1384"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703.52</w:t>
            </w:r>
          </w:p>
        </w:tc>
        <w:tc>
          <w:tcPr>
            <w:tcW w:w="1168"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1309"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 xml:space="preserve">703.52 </w:t>
            </w:r>
          </w:p>
        </w:tc>
        <w:tc>
          <w:tcPr>
            <w:tcW w:w="780"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m</w:t>
            </w:r>
          </w:p>
        </w:tc>
        <w:tc>
          <w:tcPr>
            <w:tcW w:w="1278"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12277.77</w:t>
            </w:r>
          </w:p>
        </w:tc>
        <w:tc>
          <w:tcPr>
            <w:tcW w:w="1169"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573</w:t>
            </w:r>
          </w:p>
        </w:tc>
        <w:tc>
          <w:tcPr>
            <w:tcW w:w="945"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r>
      <w:tr w:rsidR="000644EB" w:rsidRPr="000644EB" w:rsidTr="000644EB">
        <w:trPr>
          <w:trHeight w:val="469"/>
        </w:trPr>
        <w:tc>
          <w:tcPr>
            <w:tcW w:w="1117"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lastRenderedPageBreak/>
              <w:t>1.13</w:t>
            </w:r>
          </w:p>
        </w:tc>
        <w:tc>
          <w:tcPr>
            <w:tcW w:w="2040" w:type="dxa"/>
            <w:shd w:val="clear" w:color="auto" w:fill="auto"/>
            <w:noWrap/>
            <w:vAlign w:val="center"/>
            <w:hideMark/>
          </w:tcPr>
          <w:p w:rsidR="000644EB" w:rsidRPr="000644EB" w:rsidRDefault="000644EB" w:rsidP="00BE5579">
            <w:pPr>
              <w:widowControl/>
              <w:spacing w:line="240" w:lineRule="atLeast"/>
              <w:ind w:firstLineChars="0" w:firstLine="0"/>
              <w:jc w:val="left"/>
              <w:rPr>
                <w:rFonts w:ascii="宋体" w:hAnsi="宋体" w:cs="宋体"/>
                <w:kern w:val="0"/>
                <w:sz w:val="21"/>
                <w:szCs w:val="21"/>
              </w:rPr>
            </w:pPr>
            <w:r w:rsidRPr="000644EB">
              <w:rPr>
                <w:rFonts w:ascii="宋体" w:hAnsi="宋体" w:cs="宋体" w:hint="eastAsia"/>
                <w:kern w:val="0"/>
                <w:sz w:val="21"/>
                <w:szCs w:val="21"/>
              </w:rPr>
              <w:t>污水工程</w:t>
            </w:r>
          </w:p>
        </w:tc>
        <w:tc>
          <w:tcPr>
            <w:tcW w:w="1316"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1354" w:type="dxa"/>
            <w:gridSpan w:val="2"/>
            <w:shd w:val="clear" w:color="auto" w:fill="auto"/>
            <w:vAlign w:val="center"/>
            <w:hideMark/>
          </w:tcPr>
          <w:p w:rsidR="000644EB" w:rsidRPr="000644EB" w:rsidRDefault="000644EB" w:rsidP="00BE5579">
            <w:pPr>
              <w:widowControl/>
              <w:spacing w:line="240" w:lineRule="atLeast"/>
              <w:ind w:firstLineChars="0" w:firstLine="0"/>
              <w:jc w:val="center"/>
              <w:rPr>
                <w:color w:val="000000"/>
                <w:kern w:val="0"/>
                <w:sz w:val="21"/>
                <w:szCs w:val="21"/>
              </w:rPr>
            </w:pPr>
            <w:r w:rsidRPr="000644EB">
              <w:rPr>
                <w:color w:val="000000"/>
                <w:kern w:val="0"/>
                <w:sz w:val="21"/>
                <w:szCs w:val="21"/>
              </w:rPr>
              <w:t xml:space="preserve">　</w:t>
            </w:r>
          </w:p>
        </w:tc>
        <w:tc>
          <w:tcPr>
            <w:tcW w:w="1384"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928.20</w:t>
            </w:r>
          </w:p>
        </w:tc>
        <w:tc>
          <w:tcPr>
            <w:tcW w:w="1168"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1309"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 xml:space="preserve">928.20 </w:t>
            </w:r>
          </w:p>
        </w:tc>
        <w:tc>
          <w:tcPr>
            <w:tcW w:w="780"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m</w:t>
            </w:r>
          </w:p>
        </w:tc>
        <w:tc>
          <w:tcPr>
            <w:tcW w:w="1278"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12277.77</w:t>
            </w:r>
          </w:p>
        </w:tc>
        <w:tc>
          <w:tcPr>
            <w:tcW w:w="1169"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756</w:t>
            </w:r>
          </w:p>
        </w:tc>
        <w:tc>
          <w:tcPr>
            <w:tcW w:w="945"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r>
      <w:tr w:rsidR="000644EB" w:rsidRPr="000644EB" w:rsidTr="000644EB">
        <w:trPr>
          <w:trHeight w:val="469"/>
        </w:trPr>
        <w:tc>
          <w:tcPr>
            <w:tcW w:w="1117"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1.14</w:t>
            </w:r>
          </w:p>
        </w:tc>
        <w:tc>
          <w:tcPr>
            <w:tcW w:w="2040" w:type="dxa"/>
            <w:shd w:val="clear" w:color="auto" w:fill="auto"/>
            <w:noWrap/>
            <w:vAlign w:val="center"/>
            <w:hideMark/>
          </w:tcPr>
          <w:p w:rsidR="000644EB" w:rsidRPr="000644EB" w:rsidRDefault="000644EB" w:rsidP="00BE5579">
            <w:pPr>
              <w:widowControl/>
              <w:spacing w:line="240" w:lineRule="atLeast"/>
              <w:ind w:firstLineChars="0" w:firstLine="0"/>
              <w:jc w:val="left"/>
              <w:rPr>
                <w:rFonts w:ascii="宋体" w:hAnsi="宋体" w:cs="宋体"/>
                <w:kern w:val="0"/>
                <w:sz w:val="21"/>
                <w:szCs w:val="21"/>
              </w:rPr>
            </w:pPr>
            <w:r w:rsidRPr="000644EB">
              <w:rPr>
                <w:rFonts w:ascii="宋体" w:hAnsi="宋体" w:cs="宋体" w:hint="eastAsia"/>
                <w:kern w:val="0"/>
                <w:sz w:val="21"/>
                <w:szCs w:val="21"/>
              </w:rPr>
              <w:t>中水回用工程</w:t>
            </w:r>
          </w:p>
        </w:tc>
        <w:tc>
          <w:tcPr>
            <w:tcW w:w="1316"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1354" w:type="dxa"/>
            <w:gridSpan w:val="2"/>
            <w:shd w:val="clear" w:color="auto" w:fill="auto"/>
            <w:vAlign w:val="center"/>
            <w:hideMark/>
          </w:tcPr>
          <w:p w:rsidR="000644EB" w:rsidRPr="000644EB" w:rsidRDefault="000644EB" w:rsidP="00BE5579">
            <w:pPr>
              <w:widowControl/>
              <w:spacing w:line="240" w:lineRule="atLeast"/>
              <w:ind w:firstLineChars="0" w:firstLine="0"/>
              <w:jc w:val="center"/>
              <w:rPr>
                <w:color w:val="000000"/>
                <w:kern w:val="0"/>
                <w:sz w:val="21"/>
                <w:szCs w:val="21"/>
              </w:rPr>
            </w:pPr>
            <w:r w:rsidRPr="000644EB">
              <w:rPr>
                <w:color w:val="000000"/>
                <w:kern w:val="0"/>
                <w:sz w:val="21"/>
                <w:szCs w:val="21"/>
              </w:rPr>
              <w:t xml:space="preserve">　</w:t>
            </w:r>
          </w:p>
        </w:tc>
        <w:tc>
          <w:tcPr>
            <w:tcW w:w="1384"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691.24</w:t>
            </w:r>
          </w:p>
        </w:tc>
        <w:tc>
          <w:tcPr>
            <w:tcW w:w="1168"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1309"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 xml:space="preserve">691.24 </w:t>
            </w:r>
          </w:p>
        </w:tc>
        <w:tc>
          <w:tcPr>
            <w:tcW w:w="780"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m</w:t>
            </w:r>
          </w:p>
        </w:tc>
        <w:tc>
          <w:tcPr>
            <w:tcW w:w="1278"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12277.77</w:t>
            </w:r>
          </w:p>
        </w:tc>
        <w:tc>
          <w:tcPr>
            <w:tcW w:w="1169"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563</w:t>
            </w:r>
          </w:p>
        </w:tc>
        <w:tc>
          <w:tcPr>
            <w:tcW w:w="945"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r>
      <w:tr w:rsidR="000644EB" w:rsidRPr="000644EB" w:rsidTr="000644EB">
        <w:trPr>
          <w:trHeight w:val="469"/>
        </w:trPr>
        <w:tc>
          <w:tcPr>
            <w:tcW w:w="1117"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1.15</w:t>
            </w:r>
          </w:p>
        </w:tc>
        <w:tc>
          <w:tcPr>
            <w:tcW w:w="2040" w:type="dxa"/>
            <w:shd w:val="clear" w:color="auto" w:fill="auto"/>
            <w:noWrap/>
            <w:vAlign w:val="center"/>
            <w:hideMark/>
          </w:tcPr>
          <w:p w:rsidR="000644EB" w:rsidRPr="000644EB" w:rsidRDefault="000644EB" w:rsidP="00BE5579">
            <w:pPr>
              <w:widowControl/>
              <w:spacing w:line="240" w:lineRule="atLeast"/>
              <w:ind w:firstLineChars="0" w:firstLine="0"/>
              <w:jc w:val="left"/>
              <w:rPr>
                <w:rFonts w:ascii="宋体" w:hAnsi="宋体" w:cs="宋体"/>
                <w:kern w:val="0"/>
                <w:sz w:val="21"/>
                <w:szCs w:val="21"/>
              </w:rPr>
            </w:pPr>
            <w:r w:rsidRPr="000644EB">
              <w:rPr>
                <w:rFonts w:ascii="宋体" w:hAnsi="宋体" w:cs="宋体" w:hint="eastAsia"/>
                <w:kern w:val="0"/>
                <w:sz w:val="21"/>
                <w:szCs w:val="21"/>
              </w:rPr>
              <w:t>强电工程</w:t>
            </w:r>
          </w:p>
        </w:tc>
        <w:tc>
          <w:tcPr>
            <w:tcW w:w="1316"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1354" w:type="dxa"/>
            <w:gridSpan w:val="2"/>
            <w:shd w:val="clear" w:color="auto" w:fill="auto"/>
            <w:vAlign w:val="center"/>
            <w:hideMark/>
          </w:tcPr>
          <w:p w:rsidR="000644EB" w:rsidRPr="000644EB" w:rsidRDefault="000644EB" w:rsidP="00BE5579">
            <w:pPr>
              <w:widowControl/>
              <w:spacing w:line="240" w:lineRule="atLeast"/>
              <w:ind w:firstLineChars="0" w:firstLine="0"/>
              <w:jc w:val="center"/>
              <w:rPr>
                <w:color w:val="000000"/>
                <w:kern w:val="0"/>
                <w:sz w:val="21"/>
                <w:szCs w:val="21"/>
              </w:rPr>
            </w:pPr>
            <w:r w:rsidRPr="000644EB">
              <w:rPr>
                <w:color w:val="000000"/>
                <w:kern w:val="0"/>
                <w:sz w:val="21"/>
                <w:szCs w:val="21"/>
              </w:rPr>
              <w:t xml:space="preserve">　</w:t>
            </w:r>
          </w:p>
        </w:tc>
        <w:tc>
          <w:tcPr>
            <w:tcW w:w="1384"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4229.73</w:t>
            </w:r>
          </w:p>
        </w:tc>
        <w:tc>
          <w:tcPr>
            <w:tcW w:w="1168"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1309"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 xml:space="preserve">4229.73 </w:t>
            </w:r>
          </w:p>
        </w:tc>
        <w:tc>
          <w:tcPr>
            <w:tcW w:w="780"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m</w:t>
            </w:r>
          </w:p>
        </w:tc>
        <w:tc>
          <w:tcPr>
            <w:tcW w:w="1278"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1057433</w:t>
            </w:r>
          </w:p>
        </w:tc>
        <w:tc>
          <w:tcPr>
            <w:tcW w:w="1169"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40</w:t>
            </w:r>
          </w:p>
        </w:tc>
        <w:tc>
          <w:tcPr>
            <w:tcW w:w="945"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r>
      <w:tr w:rsidR="000644EB" w:rsidRPr="000644EB" w:rsidTr="000644EB">
        <w:trPr>
          <w:trHeight w:val="469"/>
        </w:trPr>
        <w:tc>
          <w:tcPr>
            <w:tcW w:w="1117"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1.16</w:t>
            </w:r>
          </w:p>
        </w:tc>
        <w:tc>
          <w:tcPr>
            <w:tcW w:w="2040" w:type="dxa"/>
            <w:shd w:val="clear" w:color="auto" w:fill="auto"/>
            <w:noWrap/>
            <w:vAlign w:val="center"/>
            <w:hideMark/>
          </w:tcPr>
          <w:p w:rsidR="000644EB" w:rsidRPr="000644EB" w:rsidRDefault="000644EB" w:rsidP="00BE5579">
            <w:pPr>
              <w:widowControl/>
              <w:spacing w:line="240" w:lineRule="atLeast"/>
              <w:ind w:firstLineChars="0" w:firstLine="0"/>
              <w:jc w:val="left"/>
              <w:rPr>
                <w:rFonts w:ascii="宋体" w:hAnsi="宋体" w:cs="宋体"/>
                <w:kern w:val="0"/>
                <w:sz w:val="21"/>
                <w:szCs w:val="21"/>
              </w:rPr>
            </w:pPr>
            <w:r w:rsidRPr="000644EB">
              <w:rPr>
                <w:rFonts w:ascii="宋体" w:hAnsi="宋体" w:cs="宋体" w:hint="eastAsia"/>
                <w:kern w:val="0"/>
                <w:sz w:val="21"/>
                <w:szCs w:val="21"/>
              </w:rPr>
              <w:t>弱电工程</w:t>
            </w:r>
          </w:p>
        </w:tc>
        <w:tc>
          <w:tcPr>
            <w:tcW w:w="1316"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1354" w:type="dxa"/>
            <w:gridSpan w:val="2"/>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1384"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2114.87</w:t>
            </w:r>
          </w:p>
        </w:tc>
        <w:tc>
          <w:tcPr>
            <w:tcW w:w="1168"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1309"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 xml:space="preserve">2114.87 </w:t>
            </w:r>
          </w:p>
        </w:tc>
        <w:tc>
          <w:tcPr>
            <w:tcW w:w="780"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m</w:t>
            </w:r>
          </w:p>
        </w:tc>
        <w:tc>
          <w:tcPr>
            <w:tcW w:w="1278"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1057433</w:t>
            </w:r>
          </w:p>
        </w:tc>
        <w:tc>
          <w:tcPr>
            <w:tcW w:w="1169"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20</w:t>
            </w:r>
          </w:p>
        </w:tc>
        <w:tc>
          <w:tcPr>
            <w:tcW w:w="945"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r>
      <w:tr w:rsidR="000644EB" w:rsidRPr="000644EB" w:rsidTr="000644EB">
        <w:trPr>
          <w:trHeight w:val="469"/>
        </w:trPr>
        <w:tc>
          <w:tcPr>
            <w:tcW w:w="1117"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1.17</w:t>
            </w:r>
          </w:p>
        </w:tc>
        <w:tc>
          <w:tcPr>
            <w:tcW w:w="2040" w:type="dxa"/>
            <w:shd w:val="clear" w:color="auto" w:fill="auto"/>
            <w:noWrap/>
            <w:vAlign w:val="center"/>
            <w:hideMark/>
          </w:tcPr>
          <w:p w:rsidR="000644EB" w:rsidRPr="000644EB" w:rsidRDefault="000644EB" w:rsidP="00BE5579">
            <w:pPr>
              <w:widowControl/>
              <w:spacing w:line="240" w:lineRule="atLeast"/>
              <w:ind w:firstLineChars="0" w:firstLine="0"/>
              <w:jc w:val="left"/>
              <w:rPr>
                <w:rFonts w:ascii="宋体" w:hAnsi="宋体" w:cs="宋体"/>
                <w:kern w:val="0"/>
                <w:sz w:val="21"/>
                <w:szCs w:val="21"/>
              </w:rPr>
            </w:pPr>
            <w:r w:rsidRPr="000644EB">
              <w:rPr>
                <w:rFonts w:ascii="宋体" w:hAnsi="宋体" w:cs="宋体" w:hint="eastAsia"/>
                <w:kern w:val="0"/>
                <w:sz w:val="21"/>
                <w:szCs w:val="21"/>
              </w:rPr>
              <w:t>安防工程</w:t>
            </w:r>
          </w:p>
        </w:tc>
        <w:tc>
          <w:tcPr>
            <w:tcW w:w="1316"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1354" w:type="dxa"/>
            <w:gridSpan w:val="2"/>
            <w:shd w:val="clear" w:color="auto" w:fill="auto"/>
            <w:vAlign w:val="center"/>
            <w:hideMark/>
          </w:tcPr>
          <w:p w:rsidR="000644EB" w:rsidRPr="000644EB" w:rsidRDefault="000644EB" w:rsidP="00BE5579">
            <w:pPr>
              <w:widowControl/>
              <w:spacing w:line="240" w:lineRule="atLeast"/>
              <w:ind w:firstLineChars="0" w:firstLine="0"/>
              <w:jc w:val="center"/>
              <w:rPr>
                <w:color w:val="000000"/>
                <w:kern w:val="0"/>
                <w:sz w:val="21"/>
                <w:szCs w:val="21"/>
              </w:rPr>
            </w:pPr>
            <w:r w:rsidRPr="000644EB">
              <w:rPr>
                <w:color w:val="000000"/>
                <w:kern w:val="0"/>
                <w:sz w:val="21"/>
                <w:szCs w:val="21"/>
              </w:rPr>
              <w:t xml:space="preserve">120.00 </w:t>
            </w:r>
          </w:p>
        </w:tc>
        <w:tc>
          <w:tcPr>
            <w:tcW w:w="1384"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1168"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1309"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 xml:space="preserve">120.00 </w:t>
            </w:r>
          </w:p>
        </w:tc>
        <w:tc>
          <w:tcPr>
            <w:tcW w:w="780"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项</w:t>
            </w:r>
          </w:p>
        </w:tc>
        <w:tc>
          <w:tcPr>
            <w:tcW w:w="1278"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1</w:t>
            </w:r>
          </w:p>
        </w:tc>
        <w:tc>
          <w:tcPr>
            <w:tcW w:w="1169"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1200000</w:t>
            </w:r>
          </w:p>
        </w:tc>
        <w:tc>
          <w:tcPr>
            <w:tcW w:w="945"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r>
      <w:tr w:rsidR="000644EB" w:rsidRPr="000644EB" w:rsidTr="000644EB">
        <w:trPr>
          <w:trHeight w:val="469"/>
        </w:trPr>
        <w:tc>
          <w:tcPr>
            <w:tcW w:w="1117"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1.18</w:t>
            </w:r>
          </w:p>
        </w:tc>
        <w:tc>
          <w:tcPr>
            <w:tcW w:w="2040" w:type="dxa"/>
            <w:shd w:val="clear" w:color="auto" w:fill="auto"/>
            <w:noWrap/>
            <w:vAlign w:val="center"/>
            <w:hideMark/>
          </w:tcPr>
          <w:p w:rsidR="000644EB" w:rsidRPr="000644EB" w:rsidRDefault="000644EB" w:rsidP="00BE5579">
            <w:pPr>
              <w:widowControl/>
              <w:spacing w:line="240" w:lineRule="atLeast"/>
              <w:ind w:firstLineChars="0" w:firstLine="0"/>
              <w:jc w:val="left"/>
              <w:rPr>
                <w:rFonts w:ascii="宋体" w:hAnsi="宋体" w:cs="宋体"/>
                <w:kern w:val="0"/>
                <w:sz w:val="21"/>
                <w:szCs w:val="21"/>
              </w:rPr>
            </w:pPr>
            <w:r w:rsidRPr="000644EB">
              <w:rPr>
                <w:rFonts w:ascii="宋体" w:hAnsi="宋体" w:cs="宋体" w:hint="eastAsia"/>
                <w:kern w:val="0"/>
                <w:sz w:val="21"/>
                <w:szCs w:val="21"/>
              </w:rPr>
              <w:t>绿化工程</w:t>
            </w:r>
          </w:p>
        </w:tc>
        <w:tc>
          <w:tcPr>
            <w:tcW w:w="1316"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1516.67</w:t>
            </w:r>
          </w:p>
        </w:tc>
        <w:tc>
          <w:tcPr>
            <w:tcW w:w="1354" w:type="dxa"/>
            <w:gridSpan w:val="2"/>
            <w:shd w:val="clear" w:color="auto" w:fill="auto"/>
            <w:vAlign w:val="center"/>
            <w:hideMark/>
          </w:tcPr>
          <w:p w:rsidR="000644EB" w:rsidRPr="000644EB" w:rsidRDefault="000644EB" w:rsidP="00BE5579">
            <w:pPr>
              <w:widowControl/>
              <w:spacing w:line="240" w:lineRule="atLeast"/>
              <w:ind w:firstLineChars="0" w:firstLine="0"/>
              <w:jc w:val="center"/>
              <w:rPr>
                <w:color w:val="000000"/>
                <w:kern w:val="0"/>
                <w:sz w:val="21"/>
                <w:szCs w:val="21"/>
              </w:rPr>
            </w:pPr>
            <w:r w:rsidRPr="000644EB">
              <w:rPr>
                <w:color w:val="000000"/>
                <w:kern w:val="0"/>
                <w:sz w:val="21"/>
                <w:szCs w:val="21"/>
              </w:rPr>
              <w:t xml:space="preserve">　</w:t>
            </w:r>
          </w:p>
        </w:tc>
        <w:tc>
          <w:tcPr>
            <w:tcW w:w="1384"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1168"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1309"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 xml:space="preserve">1516.67 </w:t>
            </w:r>
          </w:p>
        </w:tc>
        <w:tc>
          <w:tcPr>
            <w:tcW w:w="780"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w:t>
            </w:r>
          </w:p>
        </w:tc>
        <w:tc>
          <w:tcPr>
            <w:tcW w:w="1278"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60666.62</w:t>
            </w:r>
          </w:p>
        </w:tc>
        <w:tc>
          <w:tcPr>
            <w:tcW w:w="1169"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250</w:t>
            </w:r>
          </w:p>
        </w:tc>
        <w:tc>
          <w:tcPr>
            <w:tcW w:w="945"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r>
      <w:tr w:rsidR="000644EB" w:rsidRPr="000644EB" w:rsidTr="000644EB">
        <w:trPr>
          <w:trHeight w:val="492"/>
        </w:trPr>
        <w:tc>
          <w:tcPr>
            <w:tcW w:w="1117"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1.19</w:t>
            </w:r>
          </w:p>
        </w:tc>
        <w:tc>
          <w:tcPr>
            <w:tcW w:w="2040" w:type="dxa"/>
            <w:shd w:val="clear" w:color="auto" w:fill="auto"/>
            <w:noWrap/>
            <w:vAlign w:val="center"/>
            <w:hideMark/>
          </w:tcPr>
          <w:p w:rsidR="000644EB" w:rsidRPr="000644EB" w:rsidRDefault="000644EB" w:rsidP="00BE5579">
            <w:pPr>
              <w:widowControl/>
              <w:spacing w:line="240" w:lineRule="atLeast"/>
              <w:ind w:firstLineChars="0" w:firstLine="0"/>
              <w:jc w:val="left"/>
              <w:rPr>
                <w:rFonts w:ascii="宋体" w:hAnsi="宋体" w:cs="宋体"/>
                <w:kern w:val="0"/>
                <w:sz w:val="21"/>
                <w:szCs w:val="21"/>
              </w:rPr>
            </w:pPr>
            <w:r w:rsidRPr="000644EB">
              <w:rPr>
                <w:rFonts w:ascii="宋体" w:hAnsi="宋体" w:cs="宋体" w:hint="eastAsia"/>
                <w:kern w:val="0"/>
                <w:sz w:val="21"/>
                <w:szCs w:val="21"/>
              </w:rPr>
              <w:t>消防工程</w:t>
            </w:r>
          </w:p>
        </w:tc>
        <w:tc>
          <w:tcPr>
            <w:tcW w:w="1316"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1354" w:type="dxa"/>
            <w:gridSpan w:val="2"/>
            <w:shd w:val="clear" w:color="auto" w:fill="auto"/>
            <w:vAlign w:val="center"/>
            <w:hideMark/>
          </w:tcPr>
          <w:p w:rsidR="000644EB" w:rsidRPr="000644EB" w:rsidRDefault="000644EB" w:rsidP="00BE5579">
            <w:pPr>
              <w:widowControl/>
              <w:spacing w:line="240" w:lineRule="atLeast"/>
              <w:ind w:firstLineChars="0" w:firstLine="0"/>
              <w:jc w:val="center"/>
              <w:rPr>
                <w:color w:val="000000"/>
                <w:kern w:val="0"/>
                <w:sz w:val="21"/>
                <w:szCs w:val="21"/>
              </w:rPr>
            </w:pPr>
            <w:r w:rsidRPr="000644EB">
              <w:rPr>
                <w:color w:val="000000"/>
                <w:kern w:val="0"/>
                <w:sz w:val="21"/>
                <w:szCs w:val="21"/>
              </w:rPr>
              <w:t xml:space="preserve">50.00 </w:t>
            </w:r>
          </w:p>
        </w:tc>
        <w:tc>
          <w:tcPr>
            <w:tcW w:w="1384"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1168"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1309"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 xml:space="preserve">50.00 </w:t>
            </w:r>
          </w:p>
        </w:tc>
        <w:tc>
          <w:tcPr>
            <w:tcW w:w="780"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项</w:t>
            </w:r>
          </w:p>
        </w:tc>
        <w:tc>
          <w:tcPr>
            <w:tcW w:w="1278"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1</w:t>
            </w:r>
          </w:p>
        </w:tc>
        <w:tc>
          <w:tcPr>
            <w:tcW w:w="1169"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500000</w:t>
            </w:r>
          </w:p>
        </w:tc>
        <w:tc>
          <w:tcPr>
            <w:tcW w:w="945"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r>
      <w:tr w:rsidR="000644EB" w:rsidRPr="000644EB" w:rsidTr="000644EB">
        <w:trPr>
          <w:trHeight w:val="315"/>
        </w:trPr>
        <w:tc>
          <w:tcPr>
            <w:tcW w:w="1117"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2040"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小计</w:t>
            </w:r>
          </w:p>
        </w:tc>
        <w:tc>
          <w:tcPr>
            <w:tcW w:w="1316" w:type="dxa"/>
            <w:shd w:val="clear" w:color="auto" w:fill="auto"/>
            <w:vAlign w:val="center"/>
            <w:hideMark/>
          </w:tcPr>
          <w:p w:rsidR="000644EB" w:rsidRPr="000644EB" w:rsidRDefault="000644EB" w:rsidP="00BE5579">
            <w:pPr>
              <w:widowControl/>
              <w:spacing w:line="240" w:lineRule="atLeast"/>
              <w:ind w:firstLineChars="0" w:firstLine="0"/>
              <w:jc w:val="left"/>
              <w:rPr>
                <w:color w:val="000000"/>
                <w:kern w:val="0"/>
                <w:sz w:val="21"/>
                <w:szCs w:val="21"/>
              </w:rPr>
            </w:pPr>
            <w:r w:rsidRPr="000644EB">
              <w:rPr>
                <w:color w:val="000000"/>
                <w:kern w:val="0"/>
                <w:sz w:val="21"/>
                <w:szCs w:val="21"/>
              </w:rPr>
              <w:t>176737.13</w:t>
            </w:r>
          </w:p>
        </w:tc>
        <w:tc>
          <w:tcPr>
            <w:tcW w:w="1354" w:type="dxa"/>
            <w:gridSpan w:val="2"/>
            <w:shd w:val="clear" w:color="auto" w:fill="auto"/>
            <w:vAlign w:val="center"/>
            <w:hideMark/>
          </w:tcPr>
          <w:p w:rsidR="000644EB" w:rsidRPr="000644EB" w:rsidRDefault="000644EB" w:rsidP="00BE5579">
            <w:pPr>
              <w:widowControl/>
              <w:spacing w:line="240" w:lineRule="atLeast"/>
              <w:ind w:firstLineChars="0" w:firstLine="0"/>
              <w:jc w:val="left"/>
              <w:rPr>
                <w:color w:val="000000"/>
                <w:kern w:val="0"/>
                <w:sz w:val="21"/>
                <w:szCs w:val="21"/>
              </w:rPr>
            </w:pPr>
            <w:r w:rsidRPr="000644EB">
              <w:rPr>
                <w:color w:val="000000"/>
                <w:kern w:val="0"/>
                <w:sz w:val="21"/>
                <w:szCs w:val="21"/>
              </w:rPr>
              <w:t>170.00</w:t>
            </w:r>
          </w:p>
        </w:tc>
        <w:tc>
          <w:tcPr>
            <w:tcW w:w="1384" w:type="dxa"/>
            <w:shd w:val="clear" w:color="auto" w:fill="auto"/>
            <w:vAlign w:val="center"/>
            <w:hideMark/>
          </w:tcPr>
          <w:p w:rsidR="000644EB" w:rsidRPr="000644EB" w:rsidRDefault="000644EB" w:rsidP="00BE5579">
            <w:pPr>
              <w:widowControl/>
              <w:spacing w:line="240" w:lineRule="atLeast"/>
              <w:ind w:firstLineChars="0" w:firstLine="0"/>
              <w:jc w:val="left"/>
              <w:rPr>
                <w:color w:val="000000"/>
                <w:kern w:val="0"/>
                <w:sz w:val="21"/>
                <w:szCs w:val="21"/>
              </w:rPr>
            </w:pPr>
            <w:r w:rsidRPr="000644EB">
              <w:rPr>
                <w:color w:val="000000"/>
                <w:kern w:val="0"/>
                <w:sz w:val="21"/>
                <w:szCs w:val="21"/>
              </w:rPr>
              <w:t>9358.79</w:t>
            </w:r>
          </w:p>
        </w:tc>
        <w:tc>
          <w:tcPr>
            <w:tcW w:w="1168" w:type="dxa"/>
            <w:shd w:val="clear" w:color="auto" w:fill="auto"/>
            <w:vAlign w:val="center"/>
            <w:hideMark/>
          </w:tcPr>
          <w:p w:rsidR="000644EB" w:rsidRPr="000644EB" w:rsidRDefault="000644EB" w:rsidP="00BE5579">
            <w:pPr>
              <w:widowControl/>
              <w:spacing w:line="240" w:lineRule="atLeast"/>
              <w:ind w:firstLineChars="0" w:firstLine="0"/>
              <w:jc w:val="left"/>
              <w:rPr>
                <w:color w:val="000000"/>
                <w:kern w:val="0"/>
                <w:sz w:val="21"/>
                <w:szCs w:val="21"/>
              </w:rPr>
            </w:pPr>
            <w:r w:rsidRPr="000644EB">
              <w:rPr>
                <w:color w:val="000000"/>
                <w:kern w:val="0"/>
                <w:sz w:val="21"/>
                <w:szCs w:val="21"/>
              </w:rPr>
              <w:t>0.00</w:t>
            </w:r>
          </w:p>
        </w:tc>
        <w:tc>
          <w:tcPr>
            <w:tcW w:w="1309" w:type="dxa"/>
            <w:shd w:val="clear" w:color="auto" w:fill="auto"/>
            <w:vAlign w:val="center"/>
            <w:hideMark/>
          </w:tcPr>
          <w:p w:rsidR="000644EB" w:rsidRPr="000644EB" w:rsidRDefault="000644EB" w:rsidP="00BE5579">
            <w:pPr>
              <w:widowControl/>
              <w:spacing w:line="240" w:lineRule="atLeast"/>
              <w:ind w:firstLineChars="0" w:firstLine="0"/>
              <w:jc w:val="left"/>
              <w:rPr>
                <w:b/>
                <w:bCs/>
                <w:color w:val="000000"/>
                <w:kern w:val="0"/>
                <w:sz w:val="21"/>
                <w:szCs w:val="21"/>
              </w:rPr>
            </w:pPr>
            <w:r w:rsidRPr="000644EB">
              <w:rPr>
                <w:b/>
                <w:bCs/>
                <w:color w:val="000000"/>
                <w:kern w:val="0"/>
                <w:sz w:val="21"/>
                <w:szCs w:val="21"/>
              </w:rPr>
              <w:t>186095.92</w:t>
            </w:r>
          </w:p>
        </w:tc>
        <w:tc>
          <w:tcPr>
            <w:tcW w:w="780" w:type="dxa"/>
            <w:shd w:val="clear" w:color="auto" w:fill="auto"/>
            <w:noWrap/>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1278"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1169"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945"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r>
      <w:tr w:rsidR="000644EB" w:rsidRPr="000644EB" w:rsidTr="000644EB">
        <w:trPr>
          <w:trHeight w:val="285"/>
        </w:trPr>
        <w:tc>
          <w:tcPr>
            <w:tcW w:w="1117"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二</w:t>
            </w:r>
          </w:p>
        </w:tc>
        <w:tc>
          <w:tcPr>
            <w:tcW w:w="2040" w:type="dxa"/>
            <w:shd w:val="clear" w:color="auto" w:fill="auto"/>
            <w:noWrap/>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4054" w:type="dxa"/>
            <w:gridSpan w:val="4"/>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说明及其计算方法</w:t>
            </w:r>
          </w:p>
        </w:tc>
        <w:tc>
          <w:tcPr>
            <w:tcW w:w="1168"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1309"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780" w:type="dxa"/>
            <w:shd w:val="clear" w:color="auto" w:fill="auto"/>
            <w:noWrap/>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1278"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1169"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945" w:type="dxa"/>
            <w:shd w:val="clear" w:color="auto" w:fill="auto"/>
            <w:vAlign w:val="center"/>
            <w:hideMark/>
          </w:tcPr>
          <w:p w:rsidR="000644EB" w:rsidRPr="000644EB" w:rsidRDefault="000644EB" w:rsidP="00BE5579">
            <w:pPr>
              <w:widowControl/>
              <w:spacing w:line="240" w:lineRule="atLeast"/>
              <w:ind w:firstLineChars="0" w:firstLine="0"/>
              <w:jc w:val="center"/>
              <w:rPr>
                <w:color w:val="000000"/>
                <w:kern w:val="0"/>
                <w:sz w:val="21"/>
                <w:szCs w:val="21"/>
              </w:rPr>
            </w:pPr>
            <w:r w:rsidRPr="000644EB">
              <w:rPr>
                <w:color w:val="000000"/>
                <w:kern w:val="0"/>
                <w:sz w:val="21"/>
                <w:szCs w:val="21"/>
              </w:rPr>
              <w:t>66.94%</w:t>
            </w:r>
          </w:p>
        </w:tc>
      </w:tr>
      <w:tr w:rsidR="000644EB" w:rsidRPr="000644EB" w:rsidTr="000644EB">
        <w:trPr>
          <w:trHeight w:val="915"/>
        </w:trPr>
        <w:tc>
          <w:tcPr>
            <w:tcW w:w="1117" w:type="dxa"/>
            <w:shd w:val="clear" w:color="auto" w:fill="auto"/>
            <w:vAlign w:val="center"/>
            <w:hideMark/>
          </w:tcPr>
          <w:p w:rsidR="000644EB" w:rsidRPr="000644EB" w:rsidRDefault="000644EB" w:rsidP="00BE5579">
            <w:pPr>
              <w:widowControl/>
              <w:spacing w:line="240" w:lineRule="atLeast"/>
              <w:ind w:firstLineChars="0" w:firstLine="0"/>
              <w:jc w:val="center"/>
              <w:rPr>
                <w:color w:val="000000"/>
                <w:kern w:val="0"/>
                <w:sz w:val="21"/>
                <w:szCs w:val="21"/>
              </w:rPr>
            </w:pPr>
            <w:r w:rsidRPr="000644EB">
              <w:rPr>
                <w:color w:val="000000"/>
                <w:kern w:val="0"/>
                <w:sz w:val="21"/>
                <w:szCs w:val="21"/>
              </w:rPr>
              <w:t>2</w:t>
            </w:r>
          </w:p>
        </w:tc>
        <w:tc>
          <w:tcPr>
            <w:tcW w:w="2040"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kern w:val="0"/>
                <w:sz w:val="21"/>
                <w:szCs w:val="21"/>
              </w:rPr>
            </w:pPr>
            <w:r w:rsidRPr="000644EB">
              <w:rPr>
                <w:rFonts w:ascii="宋体" w:hAnsi="宋体" w:cs="宋体" w:hint="eastAsia"/>
                <w:kern w:val="0"/>
                <w:sz w:val="21"/>
                <w:szCs w:val="21"/>
              </w:rPr>
              <w:t>建设工程监理费</w:t>
            </w:r>
            <w:r w:rsidRPr="000644EB">
              <w:rPr>
                <w:kern w:val="0"/>
                <w:sz w:val="21"/>
                <w:szCs w:val="21"/>
              </w:rPr>
              <w:t>(</w:t>
            </w:r>
            <w:r w:rsidRPr="000644EB">
              <w:rPr>
                <w:rFonts w:ascii="宋体" w:hAnsi="宋体" w:cs="宋体" w:hint="eastAsia"/>
                <w:kern w:val="0"/>
                <w:sz w:val="21"/>
                <w:szCs w:val="21"/>
              </w:rPr>
              <w:t>内插法</w:t>
            </w:r>
            <w:r w:rsidRPr="000644EB">
              <w:rPr>
                <w:kern w:val="0"/>
                <w:sz w:val="21"/>
                <w:szCs w:val="21"/>
              </w:rPr>
              <w:t>)</w:t>
            </w:r>
          </w:p>
        </w:tc>
        <w:tc>
          <w:tcPr>
            <w:tcW w:w="4054" w:type="dxa"/>
            <w:gridSpan w:val="4"/>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kern w:val="0"/>
                <w:sz w:val="21"/>
                <w:szCs w:val="21"/>
              </w:rPr>
            </w:pPr>
            <w:r w:rsidRPr="000644EB">
              <w:rPr>
                <w:rFonts w:ascii="宋体" w:hAnsi="宋体" w:cs="宋体" w:hint="eastAsia"/>
                <w:kern w:val="0"/>
                <w:sz w:val="21"/>
                <w:szCs w:val="21"/>
              </w:rPr>
              <w:t>参考建标</w:t>
            </w:r>
            <w:r w:rsidRPr="000644EB">
              <w:rPr>
                <w:kern w:val="0"/>
                <w:sz w:val="21"/>
                <w:szCs w:val="21"/>
              </w:rPr>
              <w:t>[2007]164</w:t>
            </w:r>
            <w:r w:rsidRPr="000644EB">
              <w:rPr>
                <w:rFonts w:ascii="宋体" w:hAnsi="宋体" w:cs="宋体" w:hint="eastAsia"/>
                <w:kern w:val="0"/>
                <w:sz w:val="21"/>
                <w:szCs w:val="21"/>
              </w:rPr>
              <w:t>号文（</w:t>
            </w:r>
            <w:proofErr w:type="gramStart"/>
            <w:r w:rsidRPr="000644EB">
              <w:rPr>
                <w:rFonts w:ascii="宋体" w:hAnsi="宋体" w:cs="宋体" w:hint="eastAsia"/>
                <w:kern w:val="0"/>
                <w:sz w:val="21"/>
                <w:szCs w:val="21"/>
              </w:rPr>
              <w:t>发改委</w:t>
            </w:r>
            <w:proofErr w:type="gramEnd"/>
            <w:r w:rsidRPr="000644EB">
              <w:rPr>
                <w:rFonts w:ascii="宋体" w:hAnsi="宋体" w:cs="宋体" w:hint="eastAsia"/>
                <w:kern w:val="0"/>
                <w:sz w:val="21"/>
                <w:szCs w:val="21"/>
              </w:rPr>
              <w:t>、建设部</w:t>
            </w:r>
            <w:r w:rsidRPr="000644EB">
              <w:rPr>
                <w:kern w:val="0"/>
                <w:sz w:val="21"/>
                <w:szCs w:val="21"/>
              </w:rPr>
              <w:t>[2007]670</w:t>
            </w:r>
            <w:r w:rsidRPr="000644EB">
              <w:rPr>
                <w:rFonts w:ascii="宋体" w:hAnsi="宋体" w:cs="宋体" w:hint="eastAsia"/>
                <w:kern w:val="0"/>
                <w:sz w:val="21"/>
                <w:szCs w:val="21"/>
              </w:rPr>
              <w:t>号），内插得。最终以市场价为准。</w:t>
            </w:r>
          </w:p>
        </w:tc>
        <w:tc>
          <w:tcPr>
            <w:tcW w:w="1168" w:type="dxa"/>
            <w:shd w:val="clear" w:color="auto" w:fill="auto"/>
            <w:vAlign w:val="center"/>
            <w:hideMark/>
          </w:tcPr>
          <w:p w:rsidR="000644EB" w:rsidRPr="000644EB" w:rsidRDefault="000644EB" w:rsidP="00BE5579">
            <w:pPr>
              <w:widowControl/>
              <w:spacing w:line="240" w:lineRule="atLeast"/>
              <w:ind w:firstLineChars="0" w:firstLine="0"/>
              <w:jc w:val="center"/>
              <w:rPr>
                <w:color w:val="000000"/>
                <w:kern w:val="0"/>
                <w:sz w:val="21"/>
                <w:szCs w:val="21"/>
              </w:rPr>
            </w:pPr>
            <w:r w:rsidRPr="000644EB">
              <w:rPr>
                <w:color w:val="000000"/>
                <w:kern w:val="0"/>
                <w:sz w:val="21"/>
                <w:szCs w:val="21"/>
              </w:rPr>
              <w:t xml:space="preserve">2561.63 </w:t>
            </w:r>
          </w:p>
        </w:tc>
        <w:tc>
          <w:tcPr>
            <w:tcW w:w="1309" w:type="dxa"/>
            <w:shd w:val="clear" w:color="auto" w:fill="auto"/>
            <w:vAlign w:val="center"/>
            <w:hideMark/>
          </w:tcPr>
          <w:p w:rsidR="000644EB" w:rsidRPr="000644EB" w:rsidRDefault="000644EB" w:rsidP="00BE5579">
            <w:pPr>
              <w:widowControl/>
              <w:spacing w:line="240" w:lineRule="atLeast"/>
              <w:ind w:firstLineChars="0" w:firstLine="0"/>
              <w:jc w:val="left"/>
              <w:rPr>
                <w:color w:val="000000"/>
                <w:kern w:val="0"/>
                <w:sz w:val="21"/>
                <w:szCs w:val="21"/>
              </w:rPr>
            </w:pPr>
            <w:r w:rsidRPr="000644EB">
              <w:rPr>
                <w:color w:val="000000"/>
                <w:kern w:val="0"/>
                <w:sz w:val="21"/>
                <w:szCs w:val="21"/>
              </w:rPr>
              <w:t xml:space="preserve">2561.63 </w:t>
            </w:r>
          </w:p>
        </w:tc>
        <w:tc>
          <w:tcPr>
            <w:tcW w:w="780"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1278"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1169"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945"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r>
      <w:tr w:rsidR="000644EB" w:rsidRPr="000644EB" w:rsidTr="000644EB">
        <w:trPr>
          <w:trHeight w:val="720"/>
        </w:trPr>
        <w:tc>
          <w:tcPr>
            <w:tcW w:w="1117" w:type="dxa"/>
            <w:shd w:val="clear" w:color="auto" w:fill="auto"/>
            <w:vAlign w:val="center"/>
            <w:hideMark/>
          </w:tcPr>
          <w:p w:rsidR="000644EB" w:rsidRPr="000644EB" w:rsidRDefault="000644EB" w:rsidP="00BE5579">
            <w:pPr>
              <w:widowControl/>
              <w:spacing w:line="240" w:lineRule="atLeast"/>
              <w:ind w:firstLineChars="0" w:firstLine="0"/>
              <w:jc w:val="center"/>
              <w:rPr>
                <w:color w:val="000000"/>
                <w:kern w:val="0"/>
                <w:sz w:val="21"/>
                <w:szCs w:val="21"/>
              </w:rPr>
            </w:pPr>
            <w:r w:rsidRPr="000644EB">
              <w:rPr>
                <w:color w:val="000000"/>
                <w:kern w:val="0"/>
                <w:sz w:val="21"/>
                <w:szCs w:val="21"/>
              </w:rPr>
              <w:t>3</w:t>
            </w:r>
          </w:p>
        </w:tc>
        <w:tc>
          <w:tcPr>
            <w:tcW w:w="2040"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建设项目前期工作咨询费</w:t>
            </w:r>
          </w:p>
        </w:tc>
        <w:tc>
          <w:tcPr>
            <w:tcW w:w="4054" w:type="dxa"/>
            <w:gridSpan w:val="4"/>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参考《建设项目前期工作咨询收费暂行规定》（国家计委计价格[1999]1283号）。最终以市场价为准。</w:t>
            </w:r>
          </w:p>
        </w:tc>
        <w:tc>
          <w:tcPr>
            <w:tcW w:w="1168" w:type="dxa"/>
            <w:shd w:val="clear" w:color="auto" w:fill="auto"/>
            <w:vAlign w:val="center"/>
            <w:hideMark/>
          </w:tcPr>
          <w:p w:rsidR="000644EB" w:rsidRPr="000644EB" w:rsidRDefault="000644EB" w:rsidP="00BE5579">
            <w:pPr>
              <w:widowControl/>
              <w:spacing w:line="240" w:lineRule="atLeast"/>
              <w:ind w:firstLineChars="0" w:firstLine="0"/>
              <w:jc w:val="center"/>
              <w:rPr>
                <w:color w:val="000000"/>
                <w:kern w:val="0"/>
                <w:sz w:val="21"/>
                <w:szCs w:val="21"/>
              </w:rPr>
            </w:pPr>
            <w:r w:rsidRPr="000644EB">
              <w:rPr>
                <w:color w:val="000000"/>
                <w:kern w:val="0"/>
                <w:sz w:val="21"/>
                <w:szCs w:val="21"/>
              </w:rPr>
              <w:t xml:space="preserve">129.37 </w:t>
            </w:r>
          </w:p>
        </w:tc>
        <w:tc>
          <w:tcPr>
            <w:tcW w:w="1309" w:type="dxa"/>
            <w:shd w:val="clear" w:color="auto" w:fill="auto"/>
            <w:vAlign w:val="center"/>
            <w:hideMark/>
          </w:tcPr>
          <w:p w:rsidR="000644EB" w:rsidRPr="000644EB" w:rsidRDefault="000644EB" w:rsidP="00BE5579">
            <w:pPr>
              <w:widowControl/>
              <w:spacing w:line="240" w:lineRule="atLeast"/>
              <w:ind w:firstLineChars="0" w:firstLine="0"/>
              <w:jc w:val="left"/>
              <w:rPr>
                <w:color w:val="000000"/>
                <w:kern w:val="0"/>
                <w:sz w:val="21"/>
                <w:szCs w:val="21"/>
              </w:rPr>
            </w:pPr>
            <w:r w:rsidRPr="000644EB">
              <w:rPr>
                <w:color w:val="000000"/>
                <w:kern w:val="0"/>
                <w:sz w:val="21"/>
                <w:szCs w:val="21"/>
              </w:rPr>
              <w:t xml:space="preserve">129.37 </w:t>
            </w:r>
          </w:p>
        </w:tc>
        <w:tc>
          <w:tcPr>
            <w:tcW w:w="780"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1278"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1169"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945"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r>
      <w:tr w:rsidR="000644EB" w:rsidRPr="000644EB" w:rsidTr="000644EB">
        <w:trPr>
          <w:trHeight w:val="465"/>
        </w:trPr>
        <w:tc>
          <w:tcPr>
            <w:tcW w:w="1117" w:type="dxa"/>
            <w:shd w:val="clear" w:color="auto" w:fill="auto"/>
            <w:vAlign w:val="center"/>
            <w:hideMark/>
          </w:tcPr>
          <w:p w:rsidR="000644EB" w:rsidRPr="000644EB" w:rsidRDefault="000644EB" w:rsidP="00BE5579">
            <w:pPr>
              <w:widowControl/>
              <w:spacing w:line="240" w:lineRule="atLeast"/>
              <w:ind w:firstLineChars="0" w:firstLine="0"/>
              <w:jc w:val="center"/>
              <w:rPr>
                <w:color w:val="000000"/>
                <w:kern w:val="0"/>
                <w:sz w:val="21"/>
                <w:szCs w:val="21"/>
              </w:rPr>
            </w:pPr>
            <w:r w:rsidRPr="000644EB">
              <w:rPr>
                <w:color w:val="000000"/>
                <w:kern w:val="0"/>
                <w:sz w:val="21"/>
                <w:szCs w:val="21"/>
              </w:rPr>
              <w:t>4</w:t>
            </w:r>
          </w:p>
        </w:tc>
        <w:tc>
          <w:tcPr>
            <w:tcW w:w="2040"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勘察费</w:t>
            </w:r>
          </w:p>
        </w:tc>
        <w:tc>
          <w:tcPr>
            <w:tcW w:w="4054" w:type="dxa"/>
            <w:gridSpan w:val="4"/>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参考建标</w:t>
            </w:r>
            <w:r w:rsidRPr="000644EB">
              <w:rPr>
                <w:color w:val="000000"/>
                <w:kern w:val="0"/>
                <w:sz w:val="21"/>
                <w:szCs w:val="21"/>
              </w:rPr>
              <w:t>[2007]164</w:t>
            </w:r>
            <w:r w:rsidRPr="000644EB">
              <w:rPr>
                <w:rFonts w:ascii="宋体" w:hAnsi="宋体" w:cs="宋体" w:hint="eastAsia"/>
                <w:color w:val="000000"/>
                <w:kern w:val="0"/>
                <w:sz w:val="21"/>
                <w:szCs w:val="21"/>
              </w:rPr>
              <w:t>号文</w:t>
            </w:r>
            <w:r w:rsidRPr="000644EB">
              <w:rPr>
                <w:color w:val="000000"/>
                <w:kern w:val="0"/>
                <w:sz w:val="21"/>
                <w:szCs w:val="21"/>
              </w:rPr>
              <w:t>,</w:t>
            </w:r>
            <w:r w:rsidRPr="000644EB">
              <w:rPr>
                <w:rFonts w:ascii="宋体" w:hAnsi="宋体" w:cs="宋体" w:hint="eastAsia"/>
                <w:color w:val="000000"/>
                <w:kern w:val="0"/>
                <w:sz w:val="21"/>
                <w:szCs w:val="21"/>
              </w:rPr>
              <w:t>工程费用的</w:t>
            </w:r>
            <w:r w:rsidRPr="000644EB">
              <w:rPr>
                <w:color w:val="000000"/>
                <w:kern w:val="0"/>
                <w:sz w:val="21"/>
                <w:szCs w:val="21"/>
              </w:rPr>
              <w:t>0.4%</w:t>
            </w:r>
            <w:r w:rsidRPr="000644EB">
              <w:rPr>
                <w:rFonts w:ascii="宋体" w:hAnsi="宋体" w:cs="宋体" w:hint="eastAsia"/>
                <w:color w:val="000000"/>
                <w:kern w:val="0"/>
                <w:sz w:val="21"/>
                <w:szCs w:val="21"/>
              </w:rPr>
              <w:t>。最终以市场价为准。</w:t>
            </w:r>
          </w:p>
        </w:tc>
        <w:tc>
          <w:tcPr>
            <w:tcW w:w="1168" w:type="dxa"/>
            <w:shd w:val="clear" w:color="auto" w:fill="auto"/>
            <w:vAlign w:val="center"/>
            <w:hideMark/>
          </w:tcPr>
          <w:p w:rsidR="000644EB" w:rsidRPr="000644EB" w:rsidRDefault="000644EB" w:rsidP="00BE5579">
            <w:pPr>
              <w:widowControl/>
              <w:spacing w:line="240" w:lineRule="atLeast"/>
              <w:ind w:firstLineChars="0" w:firstLine="0"/>
              <w:jc w:val="center"/>
              <w:rPr>
                <w:color w:val="000000"/>
                <w:kern w:val="0"/>
                <w:sz w:val="21"/>
                <w:szCs w:val="21"/>
              </w:rPr>
            </w:pPr>
            <w:r w:rsidRPr="000644EB">
              <w:rPr>
                <w:color w:val="000000"/>
                <w:kern w:val="0"/>
                <w:sz w:val="21"/>
                <w:szCs w:val="21"/>
              </w:rPr>
              <w:t xml:space="preserve">744.38 </w:t>
            </w:r>
          </w:p>
        </w:tc>
        <w:tc>
          <w:tcPr>
            <w:tcW w:w="1309" w:type="dxa"/>
            <w:shd w:val="clear" w:color="auto" w:fill="auto"/>
            <w:vAlign w:val="center"/>
            <w:hideMark/>
          </w:tcPr>
          <w:p w:rsidR="000644EB" w:rsidRPr="000644EB" w:rsidRDefault="000644EB" w:rsidP="00BE5579">
            <w:pPr>
              <w:widowControl/>
              <w:spacing w:line="240" w:lineRule="atLeast"/>
              <w:ind w:firstLineChars="0" w:firstLine="0"/>
              <w:jc w:val="left"/>
              <w:rPr>
                <w:color w:val="000000"/>
                <w:kern w:val="0"/>
                <w:sz w:val="21"/>
                <w:szCs w:val="21"/>
              </w:rPr>
            </w:pPr>
            <w:r w:rsidRPr="000644EB">
              <w:rPr>
                <w:color w:val="000000"/>
                <w:kern w:val="0"/>
                <w:sz w:val="21"/>
                <w:szCs w:val="21"/>
              </w:rPr>
              <w:t xml:space="preserve">744.38 </w:t>
            </w:r>
          </w:p>
        </w:tc>
        <w:tc>
          <w:tcPr>
            <w:tcW w:w="780"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1278"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1169"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945"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r>
      <w:tr w:rsidR="000644EB" w:rsidRPr="000644EB" w:rsidTr="000644EB">
        <w:trPr>
          <w:trHeight w:val="510"/>
        </w:trPr>
        <w:tc>
          <w:tcPr>
            <w:tcW w:w="1117" w:type="dxa"/>
            <w:shd w:val="clear" w:color="auto" w:fill="auto"/>
            <w:vAlign w:val="center"/>
            <w:hideMark/>
          </w:tcPr>
          <w:p w:rsidR="000644EB" w:rsidRPr="000644EB" w:rsidRDefault="000644EB" w:rsidP="00BE5579">
            <w:pPr>
              <w:widowControl/>
              <w:spacing w:line="240" w:lineRule="atLeast"/>
              <w:ind w:firstLineChars="0" w:firstLine="0"/>
              <w:jc w:val="center"/>
              <w:rPr>
                <w:color w:val="000000"/>
                <w:kern w:val="0"/>
                <w:sz w:val="21"/>
                <w:szCs w:val="21"/>
              </w:rPr>
            </w:pPr>
            <w:r w:rsidRPr="000644EB">
              <w:rPr>
                <w:color w:val="000000"/>
                <w:kern w:val="0"/>
                <w:sz w:val="21"/>
                <w:szCs w:val="21"/>
              </w:rPr>
              <w:t>5</w:t>
            </w:r>
          </w:p>
        </w:tc>
        <w:tc>
          <w:tcPr>
            <w:tcW w:w="2040"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设计费</w:t>
            </w:r>
            <w:r w:rsidRPr="000644EB">
              <w:rPr>
                <w:color w:val="000000"/>
                <w:kern w:val="0"/>
                <w:sz w:val="21"/>
                <w:szCs w:val="21"/>
              </w:rPr>
              <w:t>(2002</w:t>
            </w:r>
            <w:r w:rsidRPr="000644EB">
              <w:rPr>
                <w:rFonts w:ascii="宋体" w:hAnsi="宋体" w:cs="宋体" w:hint="eastAsia"/>
                <w:color w:val="000000"/>
                <w:kern w:val="0"/>
                <w:sz w:val="21"/>
                <w:szCs w:val="21"/>
              </w:rPr>
              <w:t>标准内插法</w:t>
            </w:r>
            <w:r w:rsidRPr="000644EB">
              <w:rPr>
                <w:color w:val="000000"/>
                <w:kern w:val="0"/>
                <w:sz w:val="21"/>
                <w:szCs w:val="21"/>
              </w:rPr>
              <w:t>)</w:t>
            </w:r>
          </w:p>
        </w:tc>
        <w:tc>
          <w:tcPr>
            <w:tcW w:w="4054" w:type="dxa"/>
            <w:gridSpan w:val="4"/>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参考建标</w:t>
            </w:r>
            <w:r w:rsidRPr="000644EB">
              <w:rPr>
                <w:color w:val="000000"/>
                <w:kern w:val="0"/>
                <w:sz w:val="21"/>
                <w:szCs w:val="21"/>
              </w:rPr>
              <w:t>[2007]164</w:t>
            </w:r>
            <w:r w:rsidRPr="000644EB">
              <w:rPr>
                <w:rFonts w:ascii="宋体" w:hAnsi="宋体" w:cs="宋体" w:hint="eastAsia"/>
                <w:color w:val="000000"/>
                <w:kern w:val="0"/>
                <w:sz w:val="21"/>
                <w:szCs w:val="21"/>
              </w:rPr>
              <w:t>号文（</w:t>
            </w:r>
            <w:proofErr w:type="gramStart"/>
            <w:r w:rsidRPr="000644EB">
              <w:rPr>
                <w:rFonts w:ascii="宋体" w:hAnsi="宋体" w:cs="宋体" w:hint="eastAsia"/>
                <w:color w:val="000000"/>
                <w:kern w:val="0"/>
                <w:sz w:val="21"/>
                <w:szCs w:val="21"/>
              </w:rPr>
              <w:t>发改委</w:t>
            </w:r>
            <w:proofErr w:type="gramEnd"/>
            <w:r w:rsidRPr="000644EB">
              <w:rPr>
                <w:rFonts w:ascii="宋体" w:hAnsi="宋体" w:cs="宋体" w:hint="eastAsia"/>
                <w:color w:val="000000"/>
                <w:kern w:val="0"/>
                <w:sz w:val="21"/>
                <w:szCs w:val="21"/>
              </w:rPr>
              <w:t>、建设部</w:t>
            </w:r>
            <w:r w:rsidRPr="000644EB">
              <w:rPr>
                <w:color w:val="000000"/>
                <w:kern w:val="0"/>
                <w:sz w:val="21"/>
                <w:szCs w:val="21"/>
              </w:rPr>
              <w:t>[2002]10</w:t>
            </w:r>
            <w:r w:rsidRPr="000644EB">
              <w:rPr>
                <w:rFonts w:ascii="宋体" w:hAnsi="宋体" w:cs="宋体" w:hint="eastAsia"/>
                <w:color w:val="000000"/>
                <w:kern w:val="0"/>
                <w:sz w:val="21"/>
                <w:szCs w:val="21"/>
              </w:rPr>
              <w:t>号），内插得。最终以市场价为准。</w:t>
            </w:r>
          </w:p>
        </w:tc>
        <w:tc>
          <w:tcPr>
            <w:tcW w:w="1168" w:type="dxa"/>
            <w:shd w:val="clear" w:color="auto" w:fill="auto"/>
            <w:vAlign w:val="center"/>
            <w:hideMark/>
          </w:tcPr>
          <w:p w:rsidR="000644EB" w:rsidRPr="000644EB" w:rsidRDefault="000644EB" w:rsidP="00BE5579">
            <w:pPr>
              <w:widowControl/>
              <w:spacing w:line="240" w:lineRule="atLeast"/>
              <w:ind w:firstLineChars="0" w:firstLine="0"/>
              <w:jc w:val="center"/>
              <w:rPr>
                <w:color w:val="000000"/>
                <w:kern w:val="0"/>
                <w:sz w:val="21"/>
                <w:szCs w:val="21"/>
              </w:rPr>
            </w:pPr>
            <w:r w:rsidRPr="000644EB">
              <w:rPr>
                <w:color w:val="000000"/>
                <w:kern w:val="0"/>
                <w:sz w:val="21"/>
                <w:szCs w:val="21"/>
              </w:rPr>
              <w:t xml:space="preserve">2202.84 </w:t>
            </w:r>
          </w:p>
        </w:tc>
        <w:tc>
          <w:tcPr>
            <w:tcW w:w="1309" w:type="dxa"/>
            <w:shd w:val="clear" w:color="auto" w:fill="auto"/>
            <w:vAlign w:val="center"/>
            <w:hideMark/>
          </w:tcPr>
          <w:p w:rsidR="000644EB" w:rsidRPr="000644EB" w:rsidRDefault="000644EB" w:rsidP="00BE5579">
            <w:pPr>
              <w:widowControl/>
              <w:spacing w:line="240" w:lineRule="atLeast"/>
              <w:ind w:firstLineChars="0" w:firstLine="0"/>
              <w:jc w:val="left"/>
              <w:rPr>
                <w:color w:val="000000"/>
                <w:kern w:val="0"/>
                <w:sz w:val="21"/>
                <w:szCs w:val="21"/>
              </w:rPr>
            </w:pPr>
            <w:r w:rsidRPr="000644EB">
              <w:rPr>
                <w:color w:val="000000"/>
                <w:kern w:val="0"/>
                <w:sz w:val="21"/>
                <w:szCs w:val="21"/>
              </w:rPr>
              <w:t xml:space="preserve">2202.84 </w:t>
            </w:r>
          </w:p>
        </w:tc>
        <w:tc>
          <w:tcPr>
            <w:tcW w:w="780"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1278"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1169"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945"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r>
      <w:tr w:rsidR="000644EB" w:rsidRPr="000644EB" w:rsidTr="000644EB">
        <w:trPr>
          <w:trHeight w:val="285"/>
        </w:trPr>
        <w:tc>
          <w:tcPr>
            <w:tcW w:w="1117" w:type="dxa"/>
            <w:shd w:val="clear" w:color="auto" w:fill="auto"/>
            <w:vAlign w:val="center"/>
            <w:hideMark/>
          </w:tcPr>
          <w:p w:rsidR="000644EB" w:rsidRPr="000644EB" w:rsidRDefault="000644EB" w:rsidP="00BE5579">
            <w:pPr>
              <w:widowControl/>
              <w:spacing w:line="240" w:lineRule="atLeast"/>
              <w:ind w:firstLineChars="0" w:firstLine="0"/>
              <w:jc w:val="center"/>
              <w:rPr>
                <w:color w:val="000000"/>
                <w:kern w:val="0"/>
                <w:sz w:val="21"/>
                <w:szCs w:val="21"/>
              </w:rPr>
            </w:pPr>
            <w:r w:rsidRPr="000644EB">
              <w:rPr>
                <w:color w:val="000000"/>
                <w:kern w:val="0"/>
                <w:sz w:val="21"/>
                <w:szCs w:val="21"/>
              </w:rPr>
              <w:lastRenderedPageBreak/>
              <w:t>7</w:t>
            </w:r>
          </w:p>
        </w:tc>
        <w:tc>
          <w:tcPr>
            <w:tcW w:w="2040"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竣工图编制费</w:t>
            </w:r>
          </w:p>
        </w:tc>
        <w:tc>
          <w:tcPr>
            <w:tcW w:w="4054" w:type="dxa"/>
            <w:gridSpan w:val="4"/>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设计费</w:t>
            </w:r>
            <w:r w:rsidRPr="000644EB">
              <w:rPr>
                <w:color w:val="000000"/>
                <w:kern w:val="0"/>
                <w:sz w:val="21"/>
                <w:szCs w:val="21"/>
              </w:rPr>
              <w:t>×8%</w:t>
            </w:r>
          </w:p>
        </w:tc>
        <w:tc>
          <w:tcPr>
            <w:tcW w:w="1168" w:type="dxa"/>
            <w:shd w:val="clear" w:color="auto" w:fill="auto"/>
            <w:vAlign w:val="center"/>
            <w:hideMark/>
          </w:tcPr>
          <w:p w:rsidR="000644EB" w:rsidRPr="000644EB" w:rsidRDefault="000644EB" w:rsidP="00BE5579">
            <w:pPr>
              <w:widowControl/>
              <w:spacing w:line="240" w:lineRule="atLeast"/>
              <w:ind w:firstLineChars="0" w:firstLine="0"/>
              <w:jc w:val="center"/>
              <w:rPr>
                <w:color w:val="000000"/>
                <w:kern w:val="0"/>
                <w:sz w:val="21"/>
                <w:szCs w:val="21"/>
              </w:rPr>
            </w:pPr>
            <w:r w:rsidRPr="000644EB">
              <w:rPr>
                <w:color w:val="000000"/>
                <w:kern w:val="0"/>
                <w:sz w:val="21"/>
                <w:szCs w:val="21"/>
              </w:rPr>
              <w:t xml:space="preserve">176.23 </w:t>
            </w:r>
          </w:p>
        </w:tc>
        <w:tc>
          <w:tcPr>
            <w:tcW w:w="1309" w:type="dxa"/>
            <w:shd w:val="clear" w:color="auto" w:fill="auto"/>
            <w:vAlign w:val="center"/>
            <w:hideMark/>
          </w:tcPr>
          <w:p w:rsidR="000644EB" w:rsidRPr="000644EB" w:rsidRDefault="000644EB" w:rsidP="00BE5579">
            <w:pPr>
              <w:widowControl/>
              <w:spacing w:line="240" w:lineRule="atLeast"/>
              <w:ind w:firstLineChars="0" w:firstLine="0"/>
              <w:jc w:val="left"/>
              <w:rPr>
                <w:color w:val="000000"/>
                <w:kern w:val="0"/>
                <w:sz w:val="21"/>
                <w:szCs w:val="21"/>
              </w:rPr>
            </w:pPr>
            <w:r w:rsidRPr="000644EB">
              <w:rPr>
                <w:color w:val="000000"/>
                <w:kern w:val="0"/>
                <w:sz w:val="21"/>
                <w:szCs w:val="21"/>
              </w:rPr>
              <w:t xml:space="preserve">176.23 </w:t>
            </w:r>
          </w:p>
        </w:tc>
        <w:tc>
          <w:tcPr>
            <w:tcW w:w="780"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1278"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1169"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945"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r>
      <w:tr w:rsidR="000644EB" w:rsidRPr="000644EB" w:rsidTr="000644EB">
        <w:trPr>
          <w:trHeight w:val="495"/>
        </w:trPr>
        <w:tc>
          <w:tcPr>
            <w:tcW w:w="1117" w:type="dxa"/>
            <w:shd w:val="clear" w:color="auto" w:fill="auto"/>
            <w:vAlign w:val="center"/>
            <w:hideMark/>
          </w:tcPr>
          <w:p w:rsidR="000644EB" w:rsidRPr="000644EB" w:rsidRDefault="000644EB" w:rsidP="00BE5579">
            <w:pPr>
              <w:widowControl/>
              <w:spacing w:line="240" w:lineRule="atLeast"/>
              <w:ind w:firstLineChars="0" w:firstLine="0"/>
              <w:jc w:val="center"/>
              <w:rPr>
                <w:color w:val="000000"/>
                <w:kern w:val="0"/>
                <w:sz w:val="21"/>
                <w:szCs w:val="21"/>
              </w:rPr>
            </w:pPr>
            <w:r w:rsidRPr="000644EB">
              <w:rPr>
                <w:color w:val="000000"/>
                <w:kern w:val="0"/>
                <w:sz w:val="21"/>
                <w:szCs w:val="21"/>
              </w:rPr>
              <w:t>8</w:t>
            </w:r>
          </w:p>
        </w:tc>
        <w:tc>
          <w:tcPr>
            <w:tcW w:w="2040"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环境影响咨询服务费</w:t>
            </w:r>
          </w:p>
        </w:tc>
        <w:tc>
          <w:tcPr>
            <w:tcW w:w="4054" w:type="dxa"/>
            <w:gridSpan w:val="4"/>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建标</w:t>
            </w:r>
            <w:r w:rsidRPr="000644EB">
              <w:rPr>
                <w:color w:val="000000"/>
                <w:kern w:val="0"/>
                <w:sz w:val="21"/>
                <w:szCs w:val="21"/>
              </w:rPr>
              <w:t>[2007]164</w:t>
            </w:r>
            <w:r w:rsidRPr="000644EB">
              <w:rPr>
                <w:rFonts w:ascii="宋体" w:hAnsi="宋体" w:cs="宋体" w:hint="eastAsia"/>
                <w:color w:val="000000"/>
                <w:kern w:val="0"/>
                <w:sz w:val="21"/>
                <w:szCs w:val="21"/>
              </w:rPr>
              <w:t>号文</w:t>
            </w:r>
            <w:r w:rsidRPr="000644EB">
              <w:rPr>
                <w:color w:val="000000"/>
                <w:kern w:val="0"/>
                <w:sz w:val="21"/>
                <w:szCs w:val="21"/>
              </w:rPr>
              <w:t>(</w:t>
            </w:r>
            <w:proofErr w:type="gramStart"/>
            <w:r w:rsidRPr="000644EB">
              <w:rPr>
                <w:rFonts w:ascii="宋体" w:hAnsi="宋体" w:cs="宋体" w:hint="eastAsia"/>
                <w:color w:val="000000"/>
                <w:kern w:val="0"/>
                <w:sz w:val="21"/>
                <w:szCs w:val="21"/>
              </w:rPr>
              <w:t>发改委</w:t>
            </w:r>
            <w:proofErr w:type="gramEnd"/>
            <w:r w:rsidRPr="000644EB">
              <w:rPr>
                <w:rFonts w:ascii="宋体" w:hAnsi="宋体" w:cs="宋体" w:hint="eastAsia"/>
                <w:color w:val="000000"/>
                <w:kern w:val="0"/>
                <w:sz w:val="21"/>
                <w:szCs w:val="21"/>
              </w:rPr>
              <w:t>、环保总局</w:t>
            </w:r>
            <w:r w:rsidRPr="000644EB">
              <w:rPr>
                <w:color w:val="000000"/>
                <w:kern w:val="0"/>
                <w:sz w:val="21"/>
                <w:szCs w:val="21"/>
              </w:rPr>
              <w:t>[2002]125</w:t>
            </w:r>
            <w:r w:rsidRPr="000644EB">
              <w:rPr>
                <w:rFonts w:ascii="宋体" w:hAnsi="宋体" w:cs="宋体" w:hint="eastAsia"/>
                <w:color w:val="000000"/>
                <w:kern w:val="0"/>
                <w:sz w:val="21"/>
                <w:szCs w:val="21"/>
              </w:rPr>
              <w:t>号</w:t>
            </w:r>
            <w:r w:rsidRPr="000644EB">
              <w:rPr>
                <w:color w:val="000000"/>
                <w:kern w:val="0"/>
                <w:sz w:val="21"/>
                <w:szCs w:val="21"/>
              </w:rPr>
              <w:t>)</w:t>
            </w:r>
            <w:r w:rsidRPr="000644EB">
              <w:rPr>
                <w:rFonts w:ascii="宋体" w:hAnsi="宋体" w:cs="宋体" w:hint="eastAsia"/>
                <w:color w:val="000000"/>
                <w:kern w:val="0"/>
                <w:sz w:val="21"/>
                <w:szCs w:val="21"/>
              </w:rPr>
              <w:br/>
              <w:t>，最终以市场价为准。</w:t>
            </w:r>
          </w:p>
        </w:tc>
        <w:tc>
          <w:tcPr>
            <w:tcW w:w="1168" w:type="dxa"/>
            <w:shd w:val="clear" w:color="auto" w:fill="auto"/>
            <w:vAlign w:val="center"/>
            <w:hideMark/>
          </w:tcPr>
          <w:p w:rsidR="000644EB" w:rsidRPr="000644EB" w:rsidRDefault="000644EB" w:rsidP="00BE5579">
            <w:pPr>
              <w:widowControl/>
              <w:spacing w:line="240" w:lineRule="atLeast"/>
              <w:ind w:firstLineChars="0" w:firstLine="0"/>
              <w:jc w:val="center"/>
              <w:rPr>
                <w:color w:val="000000"/>
                <w:kern w:val="0"/>
                <w:sz w:val="21"/>
                <w:szCs w:val="21"/>
              </w:rPr>
            </w:pPr>
            <w:r w:rsidRPr="000644EB">
              <w:rPr>
                <w:color w:val="000000"/>
                <w:kern w:val="0"/>
                <w:sz w:val="21"/>
                <w:szCs w:val="21"/>
              </w:rPr>
              <w:t>79.5</w:t>
            </w:r>
          </w:p>
        </w:tc>
        <w:tc>
          <w:tcPr>
            <w:tcW w:w="1309" w:type="dxa"/>
            <w:shd w:val="clear" w:color="auto" w:fill="auto"/>
            <w:vAlign w:val="center"/>
            <w:hideMark/>
          </w:tcPr>
          <w:p w:rsidR="000644EB" w:rsidRPr="000644EB" w:rsidRDefault="000644EB" w:rsidP="00BE5579">
            <w:pPr>
              <w:widowControl/>
              <w:spacing w:line="240" w:lineRule="atLeast"/>
              <w:ind w:firstLineChars="0" w:firstLine="0"/>
              <w:jc w:val="left"/>
              <w:rPr>
                <w:color w:val="000000"/>
                <w:kern w:val="0"/>
                <w:sz w:val="21"/>
                <w:szCs w:val="21"/>
              </w:rPr>
            </w:pPr>
            <w:r w:rsidRPr="000644EB">
              <w:rPr>
                <w:color w:val="000000"/>
                <w:kern w:val="0"/>
                <w:sz w:val="21"/>
                <w:szCs w:val="21"/>
              </w:rPr>
              <w:t xml:space="preserve">79.50 </w:t>
            </w:r>
          </w:p>
        </w:tc>
        <w:tc>
          <w:tcPr>
            <w:tcW w:w="780"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1278"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1169"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945"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r>
      <w:tr w:rsidR="000644EB" w:rsidRPr="000644EB" w:rsidTr="000644EB">
        <w:trPr>
          <w:trHeight w:val="518"/>
        </w:trPr>
        <w:tc>
          <w:tcPr>
            <w:tcW w:w="1117" w:type="dxa"/>
            <w:shd w:val="clear" w:color="auto" w:fill="auto"/>
            <w:vAlign w:val="center"/>
            <w:hideMark/>
          </w:tcPr>
          <w:p w:rsidR="000644EB" w:rsidRPr="000644EB" w:rsidRDefault="000644EB" w:rsidP="00BE5579">
            <w:pPr>
              <w:widowControl/>
              <w:spacing w:line="240" w:lineRule="atLeast"/>
              <w:ind w:firstLineChars="0" w:firstLine="0"/>
              <w:jc w:val="center"/>
              <w:rPr>
                <w:color w:val="000000"/>
                <w:kern w:val="0"/>
                <w:sz w:val="21"/>
                <w:szCs w:val="21"/>
              </w:rPr>
            </w:pPr>
            <w:r w:rsidRPr="000644EB">
              <w:rPr>
                <w:color w:val="000000"/>
                <w:kern w:val="0"/>
                <w:sz w:val="21"/>
                <w:szCs w:val="21"/>
              </w:rPr>
              <w:t>9</w:t>
            </w:r>
          </w:p>
        </w:tc>
        <w:tc>
          <w:tcPr>
            <w:tcW w:w="2040"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劳动安全卫生评审费</w:t>
            </w:r>
          </w:p>
        </w:tc>
        <w:tc>
          <w:tcPr>
            <w:tcW w:w="4054" w:type="dxa"/>
            <w:gridSpan w:val="4"/>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建标</w:t>
            </w:r>
            <w:r w:rsidRPr="000644EB">
              <w:rPr>
                <w:color w:val="000000"/>
                <w:kern w:val="0"/>
                <w:sz w:val="21"/>
                <w:szCs w:val="21"/>
              </w:rPr>
              <w:t>[2007]164</w:t>
            </w:r>
            <w:r w:rsidRPr="000644EB">
              <w:rPr>
                <w:rFonts w:ascii="宋体" w:hAnsi="宋体" w:cs="宋体" w:hint="eastAsia"/>
                <w:color w:val="000000"/>
                <w:kern w:val="0"/>
                <w:sz w:val="21"/>
                <w:szCs w:val="21"/>
              </w:rPr>
              <w:t>号文</w:t>
            </w:r>
            <w:r w:rsidRPr="000644EB">
              <w:rPr>
                <w:color w:val="000000"/>
                <w:kern w:val="0"/>
                <w:sz w:val="21"/>
                <w:szCs w:val="21"/>
              </w:rPr>
              <w:t>,</w:t>
            </w:r>
            <w:r w:rsidRPr="000644EB">
              <w:rPr>
                <w:rFonts w:ascii="宋体" w:hAnsi="宋体" w:cs="宋体" w:hint="eastAsia"/>
                <w:color w:val="000000"/>
                <w:kern w:val="0"/>
                <w:sz w:val="21"/>
                <w:szCs w:val="21"/>
              </w:rPr>
              <w:t>工程费用的</w:t>
            </w:r>
            <w:r w:rsidRPr="000644EB">
              <w:rPr>
                <w:color w:val="000000"/>
                <w:kern w:val="0"/>
                <w:sz w:val="21"/>
                <w:szCs w:val="21"/>
              </w:rPr>
              <w:t>0.1%</w:t>
            </w:r>
            <w:r w:rsidRPr="000644EB">
              <w:rPr>
                <w:rFonts w:ascii="宋体" w:hAnsi="宋体" w:cs="宋体" w:hint="eastAsia"/>
                <w:color w:val="000000"/>
                <w:kern w:val="0"/>
                <w:sz w:val="21"/>
                <w:szCs w:val="21"/>
              </w:rPr>
              <w:t>。</w:t>
            </w:r>
          </w:p>
        </w:tc>
        <w:tc>
          <w:tcPr>
            <w:tcW w:w="1168" w:type="dxa"/>
            <w:shd w:val="clear" w:color="auto" w:fill="auto"/>
            <w:vAlign w:val="center"/>
            <w:hideMark/>
          </w:tcPr>
          <w:p w:rsidR="000644EB" w:rsidRPr="000644EB" w:rsidRDefault="000644EB" w:rsidP="00BE5579">
            <w:pPr>
              <w:widowControl/>
              <w:spacing w:line="240" w:lineRule="atLeast"/>
              <w:ind w:firstLineChars="0" w:firstLine="0"/>
              <w:jc w:val="center"/>
              <w:rPr>
                <w:color w:val="000000"/>
                <w:kern w:val="0"/>
                <w:sz w:val="21"/>
                <w:szCs w:val="21"/>
              </w:rPr>
            </w:pPr>
            <w:r w:rsidRPr="000644EB">
              <w:rPr>
                <w:color w:val="000000"/>
                <w:kern w:val="0"/>
                <w:sz w:val="21"/>
                <w:szCs w:val="21"/>
              </w:rPr>
              <w:t xml:space="preserve">186.10 </w:t>
            </w:r>
          </w:p>
        </w:tc>
        <w:tc>
          <w:tcPr>
            <w:tcW w:w="1309" w:type="dxa"/>
            <w:shd w:val="clear" w:color="auto" w:fill="auto"/>
            <w:vAlign w:val="center"/>
            <w:hideMark/>
          </w:tcPr>
          <w:p w:rsidR="000644EB" w:rsidRPr="000644EB" w:rsidRDefault="000644EB" w:rsidP="00BE5579">
            <w:pPr>
              <w:widowControl/>
              <w:spacing w:line="240" w:lineRule="atLeast"/>
              <w:ind w:firstLineChars="0" w:firstLine="0"/>
              <w:jc w:val="left"/>
              <w:rPr>
                <w:color w:val="000000"/>
                <w:kern w:val="0"/>
                <w:sz w:val="21"/>
                <w:szCs w:val="21"/>
              </w:rPr>
            </w:pPr>
            <w:r w:rsidRPr="000644EB">
              <w:rPr>
                <w:color w:val="000000"/>
                <w:kern w:val="0"/>
                <w:sz w:val="21"/>
                <w:szCs w:val="21"/>
              </w:rPr>
              <w:t xml:space="preserve">186.10 </w:t>
            </w:r>
          </w:p>
        </w:tc>
        <w:tc>
          <w:tcPr>
            <w:tcW w:w="780"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1278"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1169"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945"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r>
      <w:tr w:rsidR="000644EB" w:rsidRPr="000644EB" w:rsidTr="000644EB">
        <w:trPr>
          <w:trHeight w:val="518"/>
        </w:trPr>
        <w:tc>
          <w:tcPr>
            <w:tcW w:w="1117" w:type="dxa"/>
            <w:shd w:val="clear" w:color="auto" w:fill="auto"/>
            <w:vAlign w:val="center"/>
            <w:hideMark/>
          </w:tcPr>
          <w:p w:rsidR="000644EB" w:rsidRPr="000644EB" w:rsidRDefault="000644EB" w:rsidP="00BE5579">
            <w:pPr>
              <w:widowControl/>
              <w:spacing w:line="240" w:lineRule="atLeast"/>
              <w:ind w:firstLineChars="0" w:firstLine="0"/>
              <w:jc w:val="center"/>
              <w:rPr>
                <w:color w:val="000000"/>
                <w:kern w:val="0"/>
                <w:sz w:val="21"/>
                <w:szCs w:val="21"/>
              </w:rPr>
            </w:pPr>
            <w:r w:rsidRPr="000644EB">
              <w:rPr>
                <w:color w:val="000000"/>
                <w:kern w:val="0"/>
                <w:sz w:val="21"/>
                <w:szCs w:val="21"/>
              </w:rPr>
              <w:t>10</w:t>
            </w:r>
          </w:p>
        </w:tc>
        <w:tc>
          <w:tcPr>
            <w:tcW w:w="2040"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场地准备费及临时设施费</w:t>
            </w:r>
          </w:p>
        </w:tc>
        <w:tc>
          <w:tcPr>
            <w:tcW w:w="4054" w:type="dxa"/>
            <w:gridSpan w:val="4"/>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建标</w:t>
            </w:r>
            <w:r w:rsidRPr="000644EB">
              <w:rPr>
                <w:color w:val="000000"/>
                <w:kern w:val="0"/>
                <w:sz w:val="21"/>
                <w:szCs w:val="21"/>
              </w:rPr>
              <w:t>[2007]164</w:t>
            </w:r>
            <w:r w:rsidRPr="000644EB">
              <w:rPr>
                <w:rFonts w:ascii="宋体" w:hAnsi="宋体" w:cs="宋体" w:hint="eastAsia"/>
                <w:color w:val="000000"/>
                <w:kern w:val="0"/>
                <w:sz w:val="21"/>
                <w:szCs w:val="21"/>
              </w:rPr>
              <w:t>号文</w:t>
            </w:r>
            <w:r w:rsidRPr="000644EB">
              <w:rPr>
                <w:color w:val="000000"/>
                <w:kern w:val="0"/>
                <w:sz w:val="21"/>
                <w:szCs w:val="21"/>
              </w:rPr>
              <w:t>,</w:t>
            </w:r>
            <w:r w:rsidRPr="000644EB">
              <w:rPr>
                <w:rFonts w:ascii="宋体" w:hAnsi="宋体" w:cs="宋体" w:hint="eastAsia"/>
                <w:color w:val="000000"/>
                <w:kern w:val="0"/>
                <w:sz w:val="21"/>
                <w:szCs w:val="21"/>
              </w:rPr>
              <w:t>工程费用的</w:t>
            </w:r>
            <w:r w:rsidRPr="000644EB">
              <w:rPr>
                <w:color w:val="000000"/>
                <w:kern w:val="0"/>
                <w:sz w:val="21"/>
                <w:szCs w:val="21"/>
              </w:rPr>
              <w:t>0.25%</w:t>
            </w:r>
            <w:r w:rsidRPr="000644EB">
              <w:rPr>
                <w:rFonts w:ascii="宋体" w:hAnsi="宋体" w:cs="宋体" w:hint="eastAsia"/>
                <w:color w:val="000000"/>
                <w:kern w:val="0"/>
                <w:sz w:val="21"/>
                <w:szCs w:val="21"/>
              </w:rPr>
              <w:t>。</w:t>
            </w:r>
          </w:p>
        </w:tc>
        <w:tc>
          <w:tcPr>
            <w:tcW w:w="1168" w:type="dxa"/>
            <w:shd w:val="clear" w:color="auto" w:fill="auto"/>
            <w:vAlign w:val="center"/>
            <w:hideMark/>
          </w:tcPr>
          <w:p w:rsidR="000644EB" w:rsidRPr="000644EB" w:rsidRDefault="000644EB" w:rsidP="00BE5579">
            <w:pPr>
              <w:widowControl/>
              <w:spacing w:line="240" w:lineRule="atLeast"/>
              <w:ind w:firstLineChars="0" w:firstLine="0"/>
              <w:jc w:val="center"/>
              <w:rPr>
                <w:color w:val="000000"/>
                <w:kern w:val="0"/>
                <w:sz w:val="21"/>
                <w:szCs w:val="21"/>
              </w:rPr>
            </w:pPr>
            <w:r w:rsidRPr="000644EB">
              <w:rPr>
                <w:color w:val="000000"/>
                <w:kern w:val="0"/>
                <w:sz w:val="21"/>
                <w:szCs w:val="21"/>
              </w:rPr>
              <w:t xml:space="preserve">465.24 </w:t>
            </w:r>
          </w:p>
        </w:tc>
        <w:tc>
          <w:tcPr>
            <w:tcW w:w="1309" w:type="dxa"/>
            <w:shd w:val="clear" w:color="auto" w:fill="auto"/>
            <w:vAlign w:val="center"/>
            <w:hideMark/>
          </w:tcPr>
          <w:p w:rsidR="000644EB" w:rsidRPr="000644EB" w:rsidRDefault="000644EB" w:rsidP="00BE5579">
            <w:pPr>
              <w:widowControl/>
              <w:spacing w:line="240" w:lineRule="atLeast"/>
              <w:ind w:firstLineChars="0" w:firstLine="0"/>
              <w:jc w:val="left"/>
              <w:rPr>
                <w:color w:val="000000"/>
                <w:kern w:val="0"/>
                <w:sz w:val="21"/>
                <w:szCs w:val="21"/>
              </w:rPr>
            </w:pPr>
            <w:r w:rsidRPr="000644EB">
              <w:rPr>
                <w:color w:val="000000"/>
                <w:kern w:val="0"/>
                <w:sz w:val="21"/>
                <w:szCs w:val="21"/>
              </w:rPr>
              <w:t xml:space="preserve">465.24 </w:t>
            </w:r>
          </w:p>
        </w:tc>
        <w:tc>
          <w:tcPr>
            <w:tcW w:w="780"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1278"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1169"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945"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r>
      <w:tr w:rsidR="000644EB" w:rsidRPr="000644EB" w:rsidTr="000644EB">
        <w:trPr>
          <w:trHeight w:val="518"/>
        </w:trPr>
        <w:tc>
          <w:tcPr>
            <w:tcW w:w="1117" w:type="dxa"/>
            <w:shd w:val="clear" w:color="auto" w:fill="auto"/>
            <w:vAlign w:val="center"/>
            <w:hideMark/>
          </w:tcPr>
          <w:p w:rsidR="000644EB" w:rsidRPr="000644EB" w:rsidRDefault="000644EB" w:rsidP="00BE5579">
            <w:pPr>
              <w:widowControl/>
              <w:spacing w:line="240" w:lineRule="atLeast"/>
              <w:ind w:firstLineChars="0" w:firstLine="0"/>
              <w:jc w:val="center"/>
              <w:rPr>
                <w:color w:val="000000"/>
                <w:kern w:val="0"/>
                <w:sz w:val="21"/>
                <w:szCs w:val="21"/>
              </w:rPr>
            </w:pPr>
            <w:r w:rsidRPr="000644EB">
              <w:rPr>
                <w:color w:val="000000"/>
                <w:kern w:val="0"/>
                <w:sz w:val="21"/>
                <w:szCs w:val="21"/>
              </w:rPr>
              <w:t>11</w:t>
            </w:r>
          </w:p>
        </w:tc>
        <w:tc>
          <w:tcPr>
            <w:tcW w:w="2040"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工程保险费</w:t>
            </w:r>
          </w:p>
        </w:tc>
        <w:tc>
          <w:tcPr>
            <w:tcW w:w="4054" w:type="dxa"/>
            <w:gridSpan w:val="4"/>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建标</w:t>
            </w:r>
            <w:r w:rsidRPr="000644EB">
              <w:rPr>
                <w:color w:val="000000"/>
                <w:kern w:val="0"/>
                <w:sz w:val="21"/>
                <w:szCs w:val="21"/>
              </w:rPr>
              <w:t>[2007]164</w:t>
            </w:r>
            <w:r w:rsidRPr="000644EB">
              <w:rPr>
                <w:rFonts w:ascii="宋体" w:hAnsi="宋体" w:cs="宋体" w:hint="eastAsia"/>
                <w:color w:val="000000"/>
                <w:kern w:val="0"/>
                <w:sz w:val="21"/>
                <w:szCs w:val="21"/>
              </w:rPr>
              <w:t>号文</w:t>
            </w:r>
            <w:r w:rsidRPr="000644EB">
              <w:rPr>
                <w:color w:val="000000"/>
                <w:kern w:val="0"/>
                <w:sz w:val="21"/>
                <w:szCs w:val="21"/>
              </w:rPr>
              <w:t>,</w:t>
            </w:r>
            <w:r w:rsidRPr="000644EB">
              <w:rPr>
                <w:rFonts w:ascii="宋体" w:hAnsi="宋体" w:cs="宋体" w:hint="eastAsia"/>
                <w:color w:val="000000"/>
                <w:kern w:val="0"/>
                <w:sz w:val="21"/>
                <w:szCs w:val="21"/>
              </w:rPr>
              <w:t>工程费用的</w:t>
            </w:r>
            <w:r w:rsidRPr="000644EB">
              <w:rPr>
                <w:color w:val="000000"/>
                <w:kern w:val="0"/>
                <w:sz w:val="21"/>
                <w:szCs w:val="21"/>
              </w:rPr>
              <w:t>0.3%</w:t>
            </w:r>
            <w:r w:rsidRPr="000644EB">
              <w:rPr>
                <w:rFonts w:ascii="宋体" w:hAnsi="宋体" w:cs="宋体" w:hint="eastAsia"/>
                <w:color w:val="000000"/>
                <w:kern w:val="0"/>
                <w:sz w:val="21"/>
                <w:szCs w:val="21"/>
              </w:rPr>
              <w:t>。</w:t>
            </w:r>
          </w:p>
        </w:tc>
        <w:tc>
          <w:tcPr>
            <w:tcW w:w="1168" w:type="dxa"/>
            <w:shd w:val="clear" w:color="auto" w:fill="auto"/>
            <w:vAlign w:val="center"/>
            <w:hideMark/>
          </w:tcPr>
          <w:p w:rsidR="000644EB" w:rsidRPr="000644EB" w:rsidRDefault="000644EB" w:rsidP="00BE5579">
            <w:pPr>
              <w:widowControl/>
              <w:spacing w:line="240" w:lineRule="atLeast"/>
              <w:ind w:firstLineChars="0" w:firstLine="0"/>
              <w:jc w:val="center"/>
              <w:rPr>
                <w:color w:val="000000"/>
                <w:kern w:val="0"/>
                <w:sz w:val="21"/>
                <w:szCs w:val="21"/>
              </w:rPr>
            </w:pPr>
            <w:r w:rsidRPr="000644EB">
              <w:rPr>
                <w:color w:val="000000"/>
                <w:kern w:val="0"/>
                <w:sz w:val="21"/>
                <w:szCs w:val="21"/>
              </w:rPr>
              <w:t xml:space="preserve">558.29 </w:t>
            </w:r>
          </w:p>
        </w:tc>
        <w:tc>
          <w:tcPr>
            <w:tcW w:w="1309" w:type="dxa"/>
            <w:shd w:val="clear" w:color="auto" w:fill="auto"/>
            <w:vAlign w:val="center"/>
            <w:hideMark/>
          </w:tcPr>
          <w:p w:rsidR="000644EB" w:rsidRPr="000644EB" w:rsidRDefault="000644EB" w:rsidP="00BE5579">
            <w:pPr>
              <w:widowControl/>
              <w:spacing w:line="240" w:lineRule="atLeast"/>
              <w:ind w:firstLineChars="0" w:firstLine="0"/>
              <w:jc w:val="left"/>
              <w:rPr>
                <w:color w:val="000000"/>
                <w:kern w:val="0"/>
                <w:sz w:val="21"/>
                <w:szCs w:val="21"/>
              </w:rPr>
            </w:pPr>
            <w:r w:rsidRPr="000644EB">
              <w:rPr>
                <w:color w:val="000000"/>
                <w:kern w:val="0"/>
                <w:sz w:val="21"/>
                <w:szCs w:val="21"/>
              </w:rPr>
              <w:t xml:space="preserve">558.29 </w:t>
            </w:r>
          </w:p>
        </w:tc>
        <w:tc>
          <w:tcPr>
            <w:tcW w:w="780"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1278"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1169"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945"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r>
      <w:tr w:rsidR="000644EB" w:rsidRPr="000644EB" w:rsidTr="000644EB">
        <w:trPr>
          <w:trHeight w:val="518"/>
        </w:trPr>
        <w:tc>
          <w:tcPr>
            <w:tcW w:w="1117" w:type="dxa"/>
            <w:shd w:val="clear" w:color="auto" w:fill="auto"/>
            <w:vAlign w:val="center"/>
            <w:hideMark/>
          </w:tcPr>
          <w:p w:rsidR="000644EB" w:rsidRPr="000644EB" w:rsidRDefault="000644EB" w:rsidP="00BE5579">
            <w:pPr>
              <w:widowControl/>
              <w:spacing w:line="240" w:lineRule="atLeast"/>
              <w:ind w:firstLineChars="0" w:firstLine="0"/>
              <w:jc w:val="center"/>
              <w:rPr>
                <w:color w:val="000000"/>
                <w:kern w:val="0"/>
                <w:sz w:val="21"/>
                <w:szCs w:val="21"/>
              </w:rPr>
            </w:pPr>
            <w:r w:rsidRPr="000644EB">
              <w:rPr>
                <w:color w:val="000000"/>
                <w:kern w:val="0"/>
                <w:sz w:val="21"/>
                <w:szCs w:val="21"/>
              </w:rPr>
              <w:t>12</w:t>
            </w:r>
          </w:p>
        </w:tc>
        <w:tc>
          <w:tcPr>
            <w:tcW w:w="2040"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生产准备费</w:t>
            </w:r>
          </w:p>
        </w:tc>
        <w:tc>
          <w:tcPr>
            <w:tcW w:w="4054" w:type="dxa"/>
            <w:gridSpan w:val="4"/>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建标</w:t>
            </w:r>
            <w:r w:rsidRPr="000644EB">
              <w:rPr>
                <w:color w:val="000000"/>
                <w:kern w:val="0"/>
                <w:sz w:val="21"/>
                <w:szCs w:val="21"/>
              </w:rPr>
              <w:t>[2007]164</w:t>
            </w:r>
            <w:r w:rsidRPr="000644EB">
              <w:rPr>
                <w:rFonts w:ascii="宋体" w:hAnsi="宋体" w:cs="宋体" w:hint="eastAsia"/>
                <w:color w:val="000000"/>
                <w:kern w:val="0"/>
                <w:sz w:val="21"/>
                <w:szCs w:val="21"/>
              </w:rPr>
              <w:t>号文</w:t>
            </w:r>
            <w:r w:rsidRPr="000644EB">
              <w:rPr>
                <w:color w:val="000000"/>
                <w:kern w:val="0"/>
                <w:sz w:val="21"/>
                <w:szCs w:val="21"/>
              </w:rPr>
              <w:t>,1500</w:t>
            </w:r>
            <w:r w:rsidRPr="000644EB">
              <w:rPr>
                <w:rFonts w:ascii="宋体" w:hAnsi="宋体" w:cs="宋体" w:hint="eastAsia"/>
                <w:color w:val="000000"/>
                <w:kern w:val="0"/>
                <w:sz w:val="21"/>
                <w:szCs w:val="21"/>
              </w:rPr>
              <w:t>元</w:t>
            </w:r>
            <w:r w:rsidRPr="000644EB">
              <w:rPr>
                <w:color w:val="000000"/>
                <w:kern w:val="0"/>
                <w:sz w:val="21"/>
                <w:szCs w:val="21"/>
              </w:rPr>
              <w:t>/</w:t>
            </w:r>
            <w:r w:rsidRPr="000644EB">
              <w:rPr>
                <w:rFonts w:ascii="宋体" w:hAnsi="宋体" w:cs="宋体" w:hint="eastAsia"/>
                <w:color w:val="000000"/>
                <w:kern w:val="0"/>
                <w:sz w:val="21"/>
                <w:szCs w:val="21"/>
              </w:rPr>
              <w:t>人标准。</w:t>
            </w:r>
          </w:p>
        </w:tc>
        <w:tc>
          <w:tcPr>
            <w:tcW w:w="1168" w:type="dxa"/>
            <w:shd w:val="clear" w:color="auto" w:fill="auto"/>
            <w:vAlign w:val="center"/>
            <w:hideMark/>
          </w:tcPr>
          <w:p w:rsidR="000644EB" w:rsidRPr="000644EB" w:rsidRDefault="000644EB" w:rsidP="00BE5579">
            <w:pPr>
              <w:widowControl/>
              <w:spacing w:line="240" w:lineRule="atLeast"/>
              <w:ind w:firstLineChars="0" w:firstLine="0"/>
              <w:jc w:val="center"/>
              <w:rPr>
                <w:color w:val="000000"/>
                <w:kern w:val="0"/>
                <w:sz w:val="21"/>
                <w:szCs w:val="21"/>
              </w:rPr>
            </w:pPr>
            <w:r w:rsidRPr="000644EB">
              <w:rPr>
                <w:color w:val="000000"/>
                <w:kern w:val="0"/>
                <w:sz w:val="21"/>
                <w:szCs w:val="21"/>
              </w:rPr>
              <w:t>35</w:t>
            </w:r>
          </w:p>
        </w:tc>
        <w:tc>
          <w:tcPr>
            <w:tcW w:w="1309" w:type="dxa"/>
            <w:shd w:val="clear" w:color="auto" w:fill="auto"/>
            <w:vAlign w:val="center"/>
            <w:hideMark/>
          </w:tcPr>
          <w:p w:rsidR="000644EB" w:rsidRPr="000644EB" w:rsidRDefault="000644EB" w:rsidP="00BE5579">
            <w:pPr>
              <w:widowControl/>
              <w:spacing w:line="240" w:lineRule="atLeast"/>
              <w:ind w:firstLineChars="0" w:firstLine="0"/>
              <w:jc w:val="left"/>
              <w:rPr>
                <w:color w:val="000000"/>
                <w:kern w:val="0"/>
                <w:sz w:val="21"/>
                <w:szCs w:val="21"/>
              </w:rPr>
            </w:pPr>
            <w:r w:rsidRPr="000644EB">
              <w:rPr>
                <w:color w:val="000000"/>
                <w:kern w:val="0"/>
                <w:sz w:val="21"/>
                <w:szCs w:val="21"/>
              </w:rPr>
              <w:t xml:space="preserve">35.00 </w:t>
            </w:r>
          </w:p>
        </w:tc>
        <w:tc>
          <w:tcPr>
            <w:tcW w:w="780"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1278"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1169"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945"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r>
      <w:tr w:rsidR="000644EB" w:rsidRPr="000644EB" w:rsidTr="000644EB">
        <w:trPr>
          <w:trHeight w:val="518"/>
        </w:trPr>
        <w:tc>
          <w:tcPr>
            <w:tcW w:w="1117" w:type="dxa"/>
            <w:shd w:val="clear" w:color="auto" w:fill="auto"/>
            <w:vAlign w:val="center"/>
            <w:hideMark/>
          </w:tcPr>
          <w:p w:rsidR="000644EB" w:rsidRPr="000644EB" w:rsidRDefault="000644EB" w:rsidP="00BE5579">
            <w:pPr>
              <w:widowControl/>
              <w:spacing w:line="240" w:lineRule="atLeast"/>
              <w:ind w:firstLineChars="0" w:firstLine="0"/>
              <w:jc w:val="center"/>
              <w:rPr>
                <w:color w:val="000000"/>
                <w:kern w:val="0"/>
                <w:sz w:val="21"/>
                <w:szCs w:val="21"/>
              </w:rPr>
            </w:pPr>
            <w:r w:rsidRPr="000644EB">
              <w:rPr>
                <w:color w:val="000000"/>
                <w:kern w:val="0"/>
                <w:sz w:val="21"/>
                <w:szCs w:val="21"/>
              </w:rPr>
              <w:t>13</w:t>
            </w:r>
          </w:p>
        </w:tc>
        <w:tc>
          <w:tcPr>
            <w:tcW w:w="2040"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办公及生活家具购置费</w:t>
            </w:r>
          </w:p>
        </w:tc>
        <w:tc>
          <w:tcPr>
            <w:tcW w:w="4054" w:type="dxa"/>
            <w:gridSpan w:val="4"/>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建标</w:t>
            </w:r>
            <w:r w:rsidRPr="000644EB">
              <w:rPr>
                <w:color w:val="000000"/>
                <w:kern w:val="0"/>
                <w:sz w:val="21"/>
                <w:szCs w:val="21"/>
              </w:rPr>
              <w:t>[2007]164</w:t>
            </w:r>
            <w:r w:rsidRPr="000644EB">
              <w:rPr>
                <w:rFonts w:ascii="宋体" w:hAnsi="宋体" w:cs="宋体" w:hint="eastAsia"/>
                <w:color w:val="000000"/>
                <w:kern w:val="0"/>
                <w:sz w:val="21"/>
                <w:szCs w:val="21"/>
              </w:rPr>
              <w:t>号文</w:t>
            </w:r>
            <w:r w:rsidRPr="000644EB">
              <w:rPr>
                <w:color w:val="000000"/>
                <w:kern w:val="0"/>
                <w:sz w:val="21"/>
                <w:szCs w:val="21"/>
              </w:rPr>
              <w:t>,1000</w:t>
            </w:r>
            <w:r w:rsidRPr="000644EB">
              <w:rPr>
                <w:rFonts w:ascii="宋体" w:hAnsi="宋体" w:cs="宋体" w:hint="eastAsia"/>
                <w:color w:val="000000"/>
                <w:kern w:val="0"/>
                <w:sz w:val="21"/>
                <w:szCs w:val="21"/>
              </w:rPr>
              <w:t>元</w:t>
            </w:r>
            <w:r w:rsidRPr="000644EB">
              <w:rPr>
                <w:color w:val="000000"/>
                <w:kern w:val="0"/>
                <w:sz w:val="21"/>
                <w:szCs w:val="21"/>
              </w:rPr>
              <w:t>/</w:t>
            </w:r>
            <w:r w:rsidRPr="000644EB">
              <w:rPr>
                <w:rFonts w:ascii="宋体" w:hAnsi="宋体" w:cs="宋体" w:hint="eastAsia"/>
                <w:color w:val="000000"/>
                <w:kern w:val="0"/>
                <w:sz w:val="21"/>
                <w:szCs w:val="21"/>
              </w:rPr>
              <w:t>人标准。</w:t>
            </w:r>
          </w:p>
        </w:tc>
        <w:tc>
          <w:tcPr>
            <w:tcW w:w="1168" w:type="dxa"/>
            <w:shd w:val="clear" w:color="auto" w:fill="auto"/>
            <w:vAlign w:val="center"/>
            <w:hideMark/>
          </w:tcPr>
          <w:p w:rsidR="000644EB" w:rsidRPr="000644EB" w:rsidRDefault="000644EB" w:rsidP="00BE5579">
            <w:pPr>
              <w:widowControl/>
              <w:spacing w:line="240" w:lineRule="atLeast"/>
              <w:ind w:firstLineChars="0" w:firstLine="0"/>
              <w:jc w:val="center"/>
              <w:rPr>
                <w:color w:val="000000"/>
                <w:kern w:val="0"/>
                <w:sz w:val="21"/>
                <w:szCs w:val="21"/>
              </w:rPr>
            </w:pPr>
            <w:r w:rsidRPr="000644EB">
              <w:rPr>
                <w:color w:val="000000"/>
                <w:kern w:val="0"/>
                <w:sz w:val="21"/>
                <w:szCs w:val="21"/>
              </w:rPr>
              <w:t>30</w:t>
            </w:r>
          </w:p>
        </w:tc>
        <w:tc>
          <w:tcPr>
            <w:tcW w:w="1309" w:type="dxa"/>
            <w:shd w:val="clear" w:color="auto" w:fill="auto"/>
            <w:vAlign w:val="center"/>
            <w:hideMark/>
          </w:tcPr>
          <w:p w:rsidR="000644EB" w:rsidRPr="000644EB" w:rsidRDefault="000644EB" w:rsidP="00BE5579">
            <w:pPr>
              <w:widowControl/>
              <w:spacing w:line="240" w:lineRule="atLeast"/>
              <w:ind w:firstLineChars="0" w:firstLine="0"/>
              <w:jc w:val="left"/>
              <w:rPr>
                <w:color w:val="000000"/>
                <w:kern w:val="0"/>
                <w:sz w:val="21"/>
                <w:szCs w:val="21"/>
              </w:rPr>
            </w:pPr>
            <w:r w:rsidRPr="000644EB">
              <w:rPr>
                <w:color w:val="000000"/>
                <w:kern w:val="0"/>
                <w:sz w:val="21"/>
                <w:szCs w:val="21"/>
              </w:rPr>
              <w:t xml:space="preserve">30.00 </w:t>
            </w:r>
          </w:p>
        </w:tc>
        <w:tc>
          <w:tcPr>
            <w:tcW w:w="780"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1278"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1169"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945"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r>
      <w:tr w:rsidR="000644EB" w:rsidRPr="000644EB" w:rsidTr="000644EB">
        <w:trPr>
          <w:trHeight w:val="518"/>
        </w:trPr>
        <w:tc>
          <w:tcPr>
            <w:tcW w:w="1117" w:type="dxa"/>
            <w:shd w:val="clear" w:color="auto" w:fill="auto"/>
            <w:vAlign w:val="center"/>
            <w:hideMark/>
          </w:tcPr>
          <w:p w:rsidR="000644EB" w:rsidRPr="000644EB" w:rsidRDefault="000644EB" w:rsidP="00BE5579">
            <w:pPr>
              <w:widowControl/>
              <w:spacing w:line="240" w:lineRule="atLeast"/>
              <w:ind w:firstLineChars="0" w:firstLine="0"/>
              <w:jc w:val="center"/>
              <w:rPr>
                <w:color w:val="000000"/>
                <w:kern w:val="0"/>
                <w:sz w:val="21"/>
                <w:szCs w:val="21"/>
              </w:rPr>
            </w:pPr>
            <w:r w:rsidRPr="000644EB">
              <w:rPr>
                <w:color w:val="000000"/>
                <w:kern w:val="0"/>
                <w:sz w:val="21"/>
                <w:szCs w:val="21"/>
              </w:rPr>
              <w:t>13</w:t>
            </w:r>
          </w:p>
        </w:tc>
        <w:tc>
          <w:tcPr>
            <w:tcW w:w="2040"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招标代理服务费</w:t>
            </w:r>
          </w:p>
        </w:tc>
        <w:tc>
          <w:tcPr>
            <w:tcW w:w="4054" w:type="dxa"/>
            <w:gridSpan w:val="4"/>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kern w:val="0"/>
                <w:sz w:val="21"/>
                <w:szCs w:val="21"/>
              </w:rPr>
            </w:pPr>
            <w:r w:rsidRPr="000644EB">
              <w:rPr>
                <w:rFonts w:ascii="宋体" w:hAnsi="宋体" w:cs="宋体" w:hint="eastAsia"/>
                <w:kern w:val="0"/>
                <w:sz w:val="21"/>
                <w:szCs w:val="21"/>
              </w:rPr>
              <w:t>参考建标</w:t>
            </w:r>
            <w:r w:rsidRPr="000644EB">
              <w:rPr>
                <w:kern w:val="0"/>
                <w:sz w:val="21"/>
                <w:szCs w:val="21"/>
              </w:rPr>
              <w:t>[2007]164</w:t>
            </w:r>
            <w:r w:rsidRPr="000644EB">
              <w:rPr>
                <w:rFonts w:ascii="宋体" w:hAnsi="宋体" w:cs="宋体" w:hint="eastAsia"/>
                <w:kern w:val="0"/>
                <w:sz w:val="21"/>
                <w:szCs w:val="21"/>
              </w:rPr>
              <w:t>号文（</w:t>
            </w:r>
            <w:proofErr w:type="gramStart"/>
            <w:r w:rsidRPr="000644EB">
              <w:rPr>
                <w:rFonts w:ascii="宋体" w:hAnsi="宋体" w:cs="宋体" w:hint="eastAsia"/>
                <w:kern w:val="0"/>
                <w:sz w:val="21"/>
                <w:szCs w:val="21"/>
              </w:rPr>
              <w:t>发改委</w:t>
            </w:r>
            <w:proofErr w:type="gramEnd"/>
            <w:r w:rsidRPr="000644EB">
              <w:rPr>
                <w:kern w:val="0"/>
                <w:sz w:val="21"/>
                <w:szCs w:val="21"/>
              </w:rPr>
              <w:t>[2002]1980</w:t>
            </w:r>
            <w:r w:rsidRPr="000644EB">
              <w:rPr>
                <w:rFonts w:ascii="宋体" w:hAnsi="宋体" w:cs="宋体" w:hint="eastAsia"/>
                <w:kern w:val="0"/>
                <w:sz w:val="21"/>
                <w:szCs w:val="21"/>
              </w:rPr>
              <w:t>号），累进法。最终以市场价为准。</w:t>
            </w:r>
          </w:p>
        </w:tc>
        <w:tc>
          <w:tcPr>
            <w:tcW w:w="1168" w:type="dxa"/>
            <w:shd w:val="clear" w:color="auto" w:fill="auto"/>
            <w:vAlign w:val="center"/>
            <w:hideMark/>
          </w:tcPr>
          <w:p w:rsidR="000644EB" w:rsidRPr="000644EB" w:rsidRDefault="000644EB" w:rsidP="00BE5579">
            <w:pPr>
              <w:widowControl/>
              <w:spacing w:line="240" w:lineRule="atLeast"/>
              <w:ind w:firstLineChars="0" w:firstLine="0"/>
              <w:jc w:val="center"/>
              <w:rPr>
                <w:color w:val="000000"/>
                <w:kern w:val="0"/>
                <w:sz w:val="21"/>
                <w:szCs w:val="21"/>
              </w:rPr>
            </w:pPr>
            <w:r w:rsidRPr="000644EB">
              <w:rPr>
                <w:color w:val="000000"/>
                <w:kern w:val="0"/>
                <w:sz w:val="21"/>
                <w:szCs w:val="21"/>
              </w:rPr>
              <w:t xml:space="preserve">952.06 </w:t>
            </w:r>
          </w:p>
        </w:tc>
        <w:tc>
          <w:tcPr>
            <w:tcW w:w="1309" w:type="dxa"/>
            <w:shd w:val="clear" w:color="auto" w:fill="auto"/>
            <w:vAlign w:val="center"/>
            <w:hideMark/>
          </w:tcPr>
          <w:p w:rsidR="000644EB" w:rsidRPr="000644EB" w:rsidRDefault="000644EB" w:rsidP="00BE5579">
            <w:pPr>
              <w:widowControl/>
              <w:spacing w:line="240" w:lineRule="atLeast"/>
              <w:ind w:firstLineChars="0" w:firstLine="0"/>
              <w:jc w:val="left"/>
              <w:rPr>
                <w:color w:val="000000"/>
                <w:kern w:val="0"/>
                <w:sz w:val="21"/>
                <w:szCs w:val="21"/>
              </w:rPr>
            </w:pPr>
            <w:r w:rsidRPr="000644EB">
              <w:rPr>
                <w:color w:val="000000"/>
                <w:kern w:val="0"/>
                <w:sz w:val="21"/>
                <w:szCs w:val="21"/>
              </w:rPr>
              <w:t xml:space="preserve">952.06 </w:t>
            </w:r>
          </w:p>
        </w:tc>
        <w:tc>
          <w:tcPr>
            <w:tcW w:w="780"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1278"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1169"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945"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r>
      <w:tr w:rsidR="000644EB" w:rsidRPr="000644EB" w:rsidTr="000644EB">
        <w:trPr>
          <w:trHeight w:val="518"/>
        </w:trPr>
        <w:tc>
          <w:tcPr>
            <w:tcW w:w="1117" w:type="dxa"/>
            <w:shd w:val="clear" w:color="auto" w:fill="auto"/>
            <w:vAlign w:val="center"/>
            <w:hideMark/>
          </w:tcPr>
          <w:p w:rsidR="000644EB" w:rsidRPr="000644EB" w:rsidRDefault="000644EB" w:rsidP="00BE5579">
            <w:pPr>
              <w:widowControl/>
              <w:spacing w:line="240" w:lineRule="atLeast"/>
              <w:ind w:firstLineChars="0" w:firstLine="0"/>
              <w:jc w:val="center"/>
              <w:rPr>
                <w:color w:val="000000"/>
                <w:kern w:val="0"/>
                <w:sz w:val="21"/>
                <w:szCs w:val="21"/>
              </w:rPr>
            </w:pPr>
            <w:r w:rsidRPr="000644EB">
              <w:rPr>
                <w:color w:val="000000"/>
                <w:kern w:val="0"/>
                <w:sz w:val="21"/>
                <w:szCs w:val="21"/>
              </w:rPr>
              <w:t>14</w:t>
            </w:r>
          </w:p>
        </w:tc>
        <w:tc>
          <w:tcPr>
            <w:tcW w:w="2040"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施工图审查费</w:t>
            </w:r>
          </w:p>
        </w:tc>
        <w:tc>
          <w:tcPr>
            <w:tcW w:w="4054" w:type="dxa"/>
            <w:gridSpan w:val="4"/>
            <w:shd w:val="clear" w:color="auto" w:fill="auto"/>
            <w:vAlign w:val="center"/>
            <w:hideMark/>
          </w:tcPr>
          <w:p w:rsidR="000644EB" w:rsidRPr="000644EB" w:rsidRDefault="000644EB" w:rsidP="00BE5579">
            <w:pPr>
              <w:widowControl/>
              <w:spacing w:line="240" w:lineRule="atLeast"/>
              <w:ind w:firstLineChars="0" w:firstLine="0"/>
              <w:jc w:val="center"/>
              <w:rPr>
                <w:color w:val="000000"/>
                <w:kern w:val="0"/>
                <w:sz w:val="21"/>
                <w:szCs w:val="21"/>
              </w:rPr>
            </w:pPr>
            <w:r w:rsidRPr="000644EB">
              <w:rPr>
                <w:color w:val="000000"/>
                <w:kern w:val="0"/>
                <w:sz w:val="21"/>
                <w:szCs w:val="21"/>
              </w:rPr>
              <w:t>(</w:t>
            </w:r>
            <w:r w:rsidRPr="000644EB">
              <w:rPr>
                <w:rFonts w:ascii="宋体" w:hAnsi="宋体" w:hint="eastAsia"/>
                <w:color w:val="000000"/>
                <w:kern w:val="0"/>
                <w:sz w:val="21"/>
                <w:szCs w:val="21"/>
              </w:rPr>
              <w:t>勘察费</w:t>
            </w:r>
            <w:r w:rsidRPr="000644EB">
              <w:rPr>
                <w:color w:val="000000"/>
                <w:kern w:val="0"/>
                <w:sz w:val="21"/>
                <w:szCs w:val="21"/>
              </w:rPr>
              <w:t>+</w:t>
            </w:r>
            <w:r w:rsidRPr="000644EB">
              <w:rPr>
                <w:rFonts w:ascii="宋体" w:hAnsi="宋体" w:hint="eastAsia"/>
                <w:color w:val="000000"/>
                <w:kern w:val="0"/>
                <w:sz w:val="21"/>
                <w:szCs w:val="21"/>
              </w:rPr>
              <w:t>设计费</w:t>
            </w:r>
            <w:r w:rsidRPr="000644EB">
              <w:rPr>
                <w:color w:val="000000"/>
                <w:kern w:val="0"/>
                <w:sz w:val="21"/>
                <w:szCs w:val="21"/>
              </w:rPr>
              <w:t>)×6%</w:t>
            </w:r>
          </w:p>
        </w:tc>
        <w:tc>
          <w:tcPr>
            <w:tcW w:w="1168" w:type="dxa"/>
            <w:shd w:val="clear" w:color="auto" w:fill="auto"/>
            <w:vAlign w:val="center"/>
            <w:hideMark/>
          </w:tcPr>
          <w:p w:rsidR="000644EB" w:rsidRPr="000644EB" w:rsidRDefault="000644EB" w:rsidP="00BE5579">
            <w:pPr>
              <w:widowControl/>
              <w:spacing w:line="240" w:lineRule="atLeast"/>
              <w:ind w:firstLineChars="0" w:firstLine="0"/>
              <w:jc w:val="center"/>
              <w:rPr>
                <w:color w:val="000000"/>
                <w:kern w:val="0"/>
                <w:sz w:val="21"/>
                <w:szCs w:val="21"/>
              </w:rPr>
            </w:pPr>
            <w:r w:rsidRPr="000644EB">
              <w:rPr>
                <w:color w:val="000000"/>
                <w:kern w:val="0"/>
                <w:sz w:val="21"/>
                <w:szCs w:val="21"/>
              </w:rPr>
              <w:t xml:space="preserve">176.83 </w:t>
            </w:r>
          </w:p>
        </w:tc>
        <w:tc>
          <w:tcPr>
            <w:tcW w:w="1309" w:type="dxa"/>
            <w:shd w:val="clear" w:color="auto" w:fill="auto"/>
            <w:vAlign w:val="center"/>
            <w:hideMark/>
          </w:tcPr>
          <w:p w:rsidR="000644EB" w:rsidRPr="000644EB" w:rsidRDefault="000644EB" w:rsidP="00BE5579">
            <w:pPr>
              <w:widowControl/>
              <w:spacing w:line="240" w:lineRule="atLeast"/>
              <w:ind w:firstLineChars="0" w:firstLine="0"/>
              <w:jc w:val="left"/>
              <w:rPr>
                <w:color w:val="000000"/>
                <w:kern w:val="0"/>
                <w:sz w:val="21"/>
                <w:szCs w:val="21"/>
              </w:rPr>
            </w:pPr>
            <w:r w:rsidRPr="000644EB">
              <w:rPr>
                <w:color w:val="000000"/>
                <w:kern w:val="0"/>
                <w:sz w:val="21"/>
                <w:szCs w:val="21"/>
              </w:rPr>
              <w:t xml:space="preserve">176.83 </w:t>
            </w:r>
          </w:p>
        </w:tc>
        <w:tc>
          <w:tcPr>
            <w:tcW w:w="780"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1278"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1169"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945"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r>
      <w:tr w:rsidR="000644EB" w:rsidRPr="000644EB" w:rsidTr="000644EB">
        <w:trPr>
          <w:trHeight w:val="518"/>
        </w:trPr>
        <w:tc>
          <w:tcPr>
            <w:tcW w:w="1117" w:type="dxa"/>
            <w:shd w:val="clear" w:color="auto" w:fill="auto"/>
            <w:vAlign w:val="center"/>
            <w:hideMark/>
          </w:tcPr>
          <w:p w:rsidR="000644EB" w:rsidRPr="000644EB" w:rsidRDefault="000644EB" w:rsidP="00BE5579">
            <w:pPr>
              <w:widowControl/>
              <w:spacing w:line="240" w:lineRule="atLeast"/>
              <w:ind w:firstLineChars="0" w:firstLine="0"/>
              <w:jc w:val="center"/>
              <w:rPr>
                <w:color w:val="000000"/>
                <w:kern w:val="0"/>
                <w:sz w:val="21"/>
                <w:szCs w:val="21"/>
              </w:rPr>
            </w:pPr>
            <w:r w:rsidRPr="000644EB">
              <w:rPr>
                <w:color w:val="000000"/>
                <w:kern w:val="0"/>
                <w:sz w:val="21"/>
                <w:szCs w:val="21"/>
              </w:rPr>
              <w:t>15</w:t>
            </w:r>
          </w:p>
        </w:tc>
        <w:tc>
          <w:tcPr>
            <w:tcW w:w="2040"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全过程造价咨询费</w:t>
            </w:r>
          </w:p>
        </w:tc>
        <w:tc>
          <w:tcPr>
            <w:tcW w:w="4054" w:type="dxa"/>
            <w:gridSpan w:val="4"/>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工程费用的</w:t>
            </w:r>
            <w:r w:rsidRPr="000644EB">
              <w:rPr>
                <w:color w:val="000000"/>
                <w:kern w:val="0"/>
                <w:sz w:val="21"/>
                <w:szCs w:val="21"/>
              </w:rPr>
              <w:t>0.3%</w:t>
            </w:r>
            <w:r w:rsidRPr="000644EB">
              <w:rPr>
                <w:rFonts w:ascii="宋体" w:hAnsi="宋体" w:cs="宋体" w:hint="eastAsia"/>
                <w:color w:val="000000"/>
                <w:kern w:val="0"/>
                <w:sz w:val="21"/>
                <w:szCs w:val="21"/>
              </w:rPr>
              <w:t>，最终以市场价为准。</w:t>
            </w:r>
          </w:p>
        </w:tc>
        <w:tc>
          <w:tcPr>
            <w:tcW w:w="1168" w:type="dxa"/>
            <w:shd w:val="clear" w:color="auto" w:fill="auto"/>
            <w:vAlign w:val="center"/>
            <w:hideMark/>
          </w:tcPr>
          <w:p w:rsidR="000644EB" w:rsidRPr="000644EB" w:rsidRDefault="000644EB" w:rsidP="00BE5579">
            <w:pPr>
              <w:widowControl/>
              <w:spacing w:line="240" w:lineRule="atLeast"/>
              <w:ind w:firstLineChars="0" w:firstLine="0"/>
              <w:jc w:val="center"/>
              <w:rPr>
                <w:color w:val="000000"/>
                <w:kern w:val="0"/>
                <w:sz w:val="21"/>
                <w:szCs w:val="21"/>
              </w:rPr>
            </w:pPr>
            <w:r w:rsidRPr="000644EB">
              <w:rPr>
                <w:color w:val="000000"/>
                <w:kern w:val="0"/>
                <w:sz w:val="21"/>
                <w:szCs w:val="21"/>
              </w:rPr>
              <w:t xml:space="preserve">558.29 </w:t>
            </w:r>
          </w:p>
        </w:tc>
        <w:tc>
          <w:tcPr>
            <w:tcW w:w="1309" w:type="dxa"/>
            <w:shd w:val="clear" w:color="auto" w:fill="auto"/>
            <w:vAlign w:val="center"/>
            <w:hideMark/>
          </w:tcPr>
          <w:p w:rsidR="000644EB" w:rsidRPr="000644EB" w:rsidRDefault="000644EB" w:rsidP="00BE5579">
            <w:pPr>
              <w:widowControl/>
              <w:spacing w:line="240" w:lineRule="atLeast"/>
              <w:ind w:firstLineChars="0" w:firstLine="0"/>
              <w:jc w:val="left"/>
              <w:rPr>
                <w:color w:val="000000"/>
                <w:kern w:val="0"/>
                <w:sz w:val="21"/>
                <w:szCs w:val="21"/>
              </w:rPr>
            </w:pPr>
            <w:r w:rsidRPr="000644EB">
              <w:rPr>
                <w:color w:val="000000"/>
                <w:kern w:val="0"/>
                <w:sz w:val="21"/>
                <w:szCs w:val="21"/>
              </w:rPr>
              <w:t xml:space="preserve">558.29 </w:t>
            </w:r>
          </w:p>
        </w:tc>
        <w:tc>
          <w:tcPr>
            <w:tcW w:w="780"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1278"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1169"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945"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r>
      <w:tr w:rsidR="000644EB" w:rsidRPr="000644EB" w:rsidTr="000644EB">
        <w:trPr>
          <w:trHeight w:val="518"/>
        </w:trPr>
        <w:tc>
          <w:tcPr>
            <w:tcW w:w="1117" w:type="dxa"/>
            <w:shd w:val="clear" w:color="auto" w:fill="auto"/>
            <w:vAlign w:val="center"/>
            <w:hideMark/>
          </w:tcPr>
          <w:p w:rsidR="000644EB" w:rsidRPr="000644EB" w:rsidRDefault="000644EB" w:rsidP="00BE5579">
            <w:pPr>
              <w:widowControl/>
              <w:spacing w:line="240" w:lineRule="atLeast"/>
              <w:ind w:firstLineChars="0" w:firstLine="0"/>
              <w:jc w:val="center"/>
              <w:rPr>
                <w:color w:val="000000"/>
                <w:kern w:val="0"/>
                <w:sz w:val="21"/>
                <w:szCs w:val="21"/>
              </w:rPr>
            </w:pPr>
            <w:r w:rsidRPr="000644EB">
              <w:rPr>
                <w:color w:val="000000"/>
                <w:kern w:val="0"/>
                <w:sz w:val="21"/>
                <w:szCs w:val="21"/>
              </w:rPr>
              <w:t>16</w:t>
            </w:r>
          </w:p>
        </w:tc>
        <w:tc>
          <w:tcPr>
            <w:tcW w:w="2040"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地质灾害评估</w:t>
            </w:r>
            <w:r w:rsidRPr="000644EB">
              <w:rPr>
                <w:color w:val="000000"/>
                <w:kern w:val="0"/>
                <w:sz w:val="21"/>
                <w:szCs w:val="21"/>
              </w:rPr>
              <w:t>(</w:t>
            </w:r>
            <w:proofErr w:type="gramStart"/>
            <w:r w:rsidRPr="000644EB">
              <w:rPr>
                <w:rFonts w:ascii="宋体" w:hAnsi="宋体" w:cs="宋体" w:hint="eastAsia"/>
                <w:color w:val="000000"/>
                <w:kern w:val="0"/>
                <w:sz w:val="21"/>
                <w:szCs w:val="21"/>
              </w:rPr>
              <w:t>估列</w:t>
            </w:r>
            <w:proofErr w:type="gramEnd"/>
            <w:r w:rsidRPr="000644EB">
              <w:rPr>
                <w:color w:val="000000"/>
                <w:kern w:val="0"/>
                <w:sz w:val="21"/>
                <w:szCs w:val="21"/>
              </w:rPr>
              <w:t>)</w:t>
            </w:r>
          </w:p>
        </w:tc>
        <w:tc>
          <w:tcPr>
            <w:tcW w:w="4054" w:type="dxa"/>
            <w:gridSpan w:val="4"/>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参照市场价</w:t>
            </w:r>
          </w:p>
        </w:tc>
        <w:tc>
          <w:tcPr>
            <w:tcW w:w="1168" w:type="dxa"/>
            <w:shd w:val="clear" w:color="auto" w:fill="auto"/>
            <w:vAlign w:val="center"/>
            <w:hideMark/>
          </w:tcPr>
          <w:p w:rsidR="000644EB" w:rsidRPr="000644EB" w:rsidRDefault="000644EB" w:rsidP="00BE5579">
            <w:pPr>
              <w:widowControl/>
              <w:spacing w:line="240" w:lineRule="atLeast"/>
              <w:ind w:firstLineChars="0" w:firstLine="0"/>
              <w:jc w:val="center"/>
              <w:rPr>
                <w:color w:val="000000"/>
                <w:kern w:val="0"/>
                <w:sz w:val="21"/>
                <w:szCs w:val="21"/>
              </w:rPr>
            </w:pPr>
            <w:r w:rsidRPr="000644EB">
              <w:rPr>
                <w:color w:val="000000"/>
                <w:kern w:val="0"/>
                <w:sz w:val="21"/>
                <w:szCs w:val="21"/>
              </w:rPr>
              <w:t>100</w:t>
            </w:r>
          </w:p>
        </w:tc>
        <w:tc>
          <w:tcPr>
            <w:tcW w:w="1309" w:type="dxa"/>
            <w:shd w:val="clear" w:color="auto" w:fill="auto"/>
            <w:vAlign w:val="center"/>
            <w:hideMark/>
          </w:tcPr>
          <w:p w:rsidR="000644EB" w:rsidRPr="000644EB" w:rsidRDefault="000644EB" w:rsidP="00BE5579">
            <w:pPr>
              <w:widowControl/>
              <w:spacing w:line="240" w:lineRule="atLeast"/>
              <w:ind w:firstLineChars="0" w:firstLine="0"/>
              <w:jc w:val="left"/>
              <w:rPr>
                <w:color w:val="000000"/>
                <w:kern w:val="0"/>
                <w:sz w:val="21"/>
                <w:szCs w:val="21"/>
              </w:rPr>
            </w:pPr>
            <w:r w:rsidRPr="000644EB">
              <w:rPr>
                <w:color w:val="000000"/>
                <w:kern w:val="0"/>
                <w:sz w:val="21"/>
                <w:szCs w:val="21"/>
              </w:rPr>
              <w:t>100</w:t>
            </w:r>
          </w:p>
        </w:tc>
        <w:tc>
          <w:tcPr>
            <w:tcW w:w="780"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1278"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1169"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945"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r>
      <w:tr w:rsidR="000644EB" w:rsidRPr="000644EB" w:rsidTr="000644EB">
        <w:trPr>
          <w:trHeight w:val="518"/>
        </w:trPr>
        <w:tc>
          <w:tcPr>
            <w:tcW w:w="1117" w:type="dxa"/>
            <w:shd w:val="clear" w:color="auto" w:fill="auto"/>
            <w:vAlign w:val="center"/>
            <w:hideMark/>
          </w:tcPr>
          <w:p w:rsidR="000644EB" w:rsidRPr="000644EB" w:rsidRDefault="000644EB" w:rsidP="00BE5579">
            <w:pPr>
              <w:widowControl/>
              <w:spacing w:line="240" w:lineRule="atLeast"/>
              <w:ind w:firstLineChars="0" w:firstLine="0"/>
              <w:jc w:val="center"/>
              <w:rPr>
                <w:color w:val="000000"/>
                <w:kern w:val="0"/>
                <w:sz w:val="21"/>
                <w:szCs w:val="21"/>
              </w:rPr>
            </w:pPr>
            <w:r w:rsidRPr="000644EB">
              <w:rPr>
                <w:color w:val="000000"/>
                <w:kern w:val="0"/>
                <w:sz w:val="21"/>
                <w:szCs w:val="21"/>
              </w:rPr>
              <w:t>17</w:t>
            </w:r>
          </w:p>
        </w:tc>
        <w:tc>
          <w:tcPr>
            <w:tcW w:w="2040"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水保方案费</w:t>
            </w:r>
            <w:r w:rsidRPr="000644EB">
              <w:rPr>
                <w:color w:val="000000"/>
                <w:kern w:val="0"/>
                <w:sz w:val="21"/>
                <w:szCs w:val="21"/>
              </w:rPr>
              <w:t>(</w:t>
            </w:r>
            <w:proofErr w:type="gramStart"/>
            <w:r w:rsidRPr="000644EB">
              <w:rPr>
                <w:rFonts w:ascii="宋体" w:hAnsi="宋体" w:cs="宋体" w:hint="eastAsia"/>
                <w:color w:val="000000"/>
                <w:kern w:val="0"/>
                <w:sz w:val="21"/>
                <w:szCs w:val="21"/>
              </w:rPr>
              <w:t>估列</w:t>
            </w:r>
            <w:proofErr w:type="gramEnd"/>
            <w:r w:rsidRPr="000644EB">
              <w:rPr>
                <w:color w:val="000000"/>
                <w:kern w:val="0"/>
                <w:sz w:val="21"/>
                <w:szCs w:val="21"/>
              </w:rPr>
              <w:t>)</w:t>
            </w:r>
          </w:p>
        </w:tc>
        <w:tc>
          <w:tcPr>
            <w:tcW w:w="4054" w:type="dxa"/>
            <w:gridSpan w:val="4"/>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参照市场价</w:t>
            </w:r>
          </w:p>
        </w:tc>
        <w:tc>
          <w:tcPr>
            <w:tcW w:w="1168" w:type="dxa"/>
            <w:shd w:val="clear" w:color="auto" w:fill="auto"/>
            <w:vAlign w:val="center"/>
            <w:hideMark/>
          </w:tcPr>
          <w:p w:rsidR="000644EB" w:rsidRPr="000644EB" w:rsidRDefault="000644EB" w:rsidP="00BE5579">
            <w:pPr>
              <w:widowControl/>
              <w:spacing w:line="240" w:lineRule="atLeast"/>
              <w:ind w:firstLineChars="0" w:firstLine="0"/>
              <w:jc w:val="center"/>
              <w:rPr>
                <w:color w:val="000000"/>
                <w:kern w:val="0"/>
                <w:sz w:val="21"/>
                <w:szCs w:val="21"/>
              </w:rPr>
            </w:pPr>
            <w:r w:rsidRPr="000644EB">
              <w:rPr>
                <w:color w:val="000000"/>
                <w:kern w:val="0"/>
                <w:sz w:val="21"/>
                <w:szCs w:val="21"/>
              </w:rPr>
              <w:t>200</w:t>
            </w:r>
          </w:p>
        </w:tc>
        <w:tc>
          <w:tcPr>
            <w:tcW w:w="1309" w:type="dxa"/>
            <w:shd w:val="clear" w:color="auto" w:fill="auto"/>
            <w:vAlign w:val="center"/>
            <w:hideMark/>
          </w:tcPr>
          <w:p w:rsidR="000644EB" w:rsidRPr="000644EB" w:rsidRDefault="000644EB" w:rsidP="00BE5579">
            <w:pPr>
              <w:widowControl/>
              <w:spacing w:line="240" w:lineRule="atLeast"/>
              <w:ind w:firstLineChars="0" w:firstLine="0"/>
              <w:jc w:val="left"/>
              <w:rPr>
                <w:color w:val="000000"/>
                <w:kern w:val="0"/>
                <w:sz w:val="21"/>
                <w:szCs w:val="21"/>
              </w:rPr>
            </w:pPr>
            <w:r w:rsidRPr="000644EB">
              <w:rPr>
                <w:color w:val="000000"/>
                <w:kern w:val="0"/>
                <w:sz w:val="21"/>
                <w:szCs w:val="21"/>
              </w:rPr>
              <w:t xml:space="preserve">200.00 </w:t>
            </w:r>
          </w:p>
        </w:tc>
        <w:tc>
          <w:tcPr>
            <w:tcW w:w="780"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1278"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1169"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945"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r>
      <w:tr w:rsidR="000644EB" w:rsidRPr="000644EB" w:rsidTr="000644EB">
        <w:trPr>
          <w:trHeight w:val="706"/>
        </w:trPr>
        <w:tc>
          <w:tcPr>
            <w:tcW w:w="1117" w:type="dxa"/>
            <w:shd w:val="clear" w:color="auto" w:fill="auto"/>
            <w:vAlign w:val="center"/>
            <w:hideMark/>
          </w:tcPr>
          <w:p w:rsidR="000644EB" w:rsidRPr="000644EB" w:rsidRDefault="000644EB" w:rsidP="00BE5579">
            <w:pPr>
              <w:widowControl/>
              <w:spacing w:line="240" w:lineRule="atLeast"/>
              <w:ind w:firstLineChars="0" w:firstLine="0"/>
              <w:jc w:val="center"/>
              <w:rPr>
                <w:color w:val="000000"/>
                <w:kern w:val="0"/>
                <w:sz w:val="21"/>
                <w:szCs w:val="21"/>
              </w:rPr>
            </w:pPr>
            <w:r w:rsidRPr="000644EB">
              <w:rPr>
                <w:color w:val="000000"/>
                <w:kern w:val="0"/>
                <w:sz w:val="21"/>
                <w:szCs w:val="21"/>
              </w:rPr>
              <w:lastRenderedPageBreak/>
              <w:t>18</w:t>
            </w:r>
          </w:p>
        </w:tc>
        <w:tc>
          <w:tcPr>
            <w:tcW w:w="2040"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压覆矿产资源评估费</w:t>
            </w:r>
          </w:p>
        </w:tc>
        <w:tc>
          <w:tcPr>
            <w:tcW w:w="4054" w:type="dxa"/>
            <w:gridSpan w:val="4"/>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参照市场价</w:t>
            </w:r>
          </w:p>
        </w:tc>
        <w:tc>
          <w:tcPr>
            <w:tcW w:w="1168" w:type="dxa"/>
            <w:shd w:val="clear" w:color="auto" w:fill="auto"/>
            <w:vAlign w:val="center"/>
            <w:hideMark/>
          </w:tcPr>
          <w:p w:rsidR="000644EB" w:rsidRPr="000644EB" w:rsidRDefault="000644EB" w:rsidP="00BE5579">
            <w:pPr>
              <w:widowControl/>
              <w:spacing w:line="240" w:lineRule="atLeast"/>
              <w:ind w:firstLineChars="0" w:firstLine="0"/>
              <w:jc w:val="center"/>
              <w:rPr>
                <w:color w:val="000000"/>
                <w:kern w:val="0"/>
                <w:sz w:val="21"/>
                <w:szCs w:val="21"/>
              </w:rPr>
            </w:pPr>
            <w:r w:rsidRPr="000644EB">
              <w:rPr>
                <w:color w:val="000000"/>
                <w:kern w:val="0"/>
                <w:sz w:val="21"/>
                <w:szCs w:val="21"/>
              </w:rPr>
              <w:t>100</w:t>
            </w:r>
          </w:p>
        </w:tc>
        <w:tc>
          <w:tcPr>
            <w:tcW w:w="1309" w:type="dxa"/>
            <w:shd w:val="clear" w:color="auto" w:fill="auto"/>
            <w:vAlign w:val="center"/>
            <w:hideMark/>
          </w:tcPr>
          <w:p w:rsidR="000644EB" w:rsidRPr="000644EB" w:rsidRDefault="000644EB" w:rsidP="00BE5579">
            <w:pPr>
              <w:widowControl/>
              <w:spacing w:line="240" w:lineRule="atLeast"/>
              <w:ind w:firstLineChars="0" w:firstLine="0"/>
              <w:jc w:val="left"/>
              <w:rPr>
                <w:color w:val="000000"/>
                <w:kern w:val="0"/>
                <w:sz w:val="21"/>
                <w:szCs w:val="21"/>
              </w:rPr>
            </w:pPr>
            <w:r w:rsidRPr="000644EB">
              <w:rPr>
                <w:color w:val="000000"/>
                <w:kern w:val="0"/>
                <w:sz w:val="21"/>
                <w:szCs w:val="21"/>
              </w:rPr>
              <w:t xml:space="preserve">100.00 </w:t>
            </w:r>
          </w:p>
        </w:tc>
        <w:tc>
          <w:tcPr>
            <w:tcW w:w="780"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1278"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1169"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945"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r>
      <w:tr w:rsidR="000644EB" w:rsidRPr="000644EB" w:rsidTr="000644EB">
        <w:trPr>
          <w:trHeight w:val="503"/>
        </w:trPr>
        <w:tc>
          <w:tcPr>
            <w:tcW w:w="1117" w:type="dxa"/>
            <w:shd w:val="clear" w:color="auto" w:fill="auto"/>
            <w:vAlign w:val="center"/>
            <w:hideMark/>
          </w:tcPr>
          <w:p w:rsidR="000644EB" w:rsidRPr="000644EB" w:rsidRDefault="000644EB" w:rsidP="00BE5579">
            <w:pPr>
              <w:widowControl/>
              <w:spacing w:line="240" w:lineRule="atLeast"/>
              <w:ind w:firstLineChars="0" w:firstLine="0"/>
              <w:jc w:val="center"/>
              <w:rPr>
                <w:color w:val="000000"/>
                <w:kern w:val="0"/>
                <w:sz w:val="21"/>
                <w:szCs w:val="21"/>
              </w:rPr>
            </w:pPr>
            <w:r w:rsidRPr="000644EB">
              <w:rPr>
                <w:color w:val="000000"/>
                <w:kern w:val="0"/>
                <w:sz w:val="21"/>
                <w:szCs w:val="21"/>
              </w:rPr>
              <w:t>19</w:t>
            </w:r>
          </w:p>
        </w:tc>
        <w:tc>
          <w:tcPr>
            <w:tcW w:w="2040"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土地使用费用</w:t>
            </w:r>
          </w:p>
        </w:tc>
        <w:tc>
          <w:tcPr>
            <w:tcW w:w="4054" w:type="dxa"/>
            <w:gridSpan w:val="4"/>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不计提预备费</w:t>
            </w:r>
          </w:p>
        </w:tc>
        <w:tc>
          <w:tcPr>
            <w:tcW w:w="1168" w:type="dxa"/>
            <w:shd w:val="clear" w:color="auto" w:fill="auto"/>
            <w:vAlign w:val="center"/>
            <w:hideMark/>
          </w:tcPr>
          <w:p w:rsidR="000644EB" w:rsidRPr="000644EB" w:rsidRDefault="000644EB" w:rsidP="00BE5579">
            <w:pPr>
              <w:widowControl/>
              <w:spacing w:line="240" w:lineRule="atLeast"/>
              <w:ind w:firstLineChars="0" w:firstLine="0"/>
              <w:jc w:val="center"/>
              <w:rPr>
                <w:color w:val="000000"/>
                <w:kern w:val="0"/>
                <w:sz w:val="21"/>
                <w:szCs w:val="21"/>
              </w:rPr>
            </w:pPr>
            <w:r w:rsidRPr="000644EB">
              <w:rPr>
                <w:color w:val="000000"/>
                <w:kern w:val="0"/>
                <w:sz w:val="21"/>
                <w:szCs w:val="21"/>
              </w:rPr>
              <w:t xml:space="preserve">　</w:t>
            </w:r>
          </w:p>
        </w:tc>
        <w:tc>
          <w:tcPr>
            <w:tcW w:w="1309" w:type="dxa"/>
            <w:shd w:val="clear" w:color="auto" w:fill="auto"/>
            <w:vAlign w:val="center"/>
            <w:hideMark/>
          </w:tcPr>
          <w:p w:rsidR="000644EB" w:rsidRPr="000644EB" w:rsidRDefault="000644EB" w:rsidP="00BE5579">
            <w:pPr>
              <w:widowControl/>
              <w:spacing w:line="240" w:lineRule="atLeast"/>
              <w:ind w:firstLineChars="0" w:firstLine="0"/>
              <w:jc w:val="left"/>
              <w:rPr>
                <w:color w:val="000000"/>
                <w:kern w:val="0"/>
                <w:sz w:val="21"/>
                <w:szCs w:val="21"/>
              </w:rPr>
            </w:pPr>
            <w:r w:rsidRPr="000644EB">
              <w:rPr>
                <w:color w:val="000000"/>
                <w:kern w:val="0"/>
                <w:sz w:val="21"/>
                <w:szCs w:val="21"/>
              </w:rPr>
              <w:t xml:space="preserve">　</w:t>
            </w:r>
          </w:p>
        </w:tc>
        <w:tc>
          <w:tcPr>
            <w:tcW w:w="780"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1278"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1169"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945"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r>
      <w:tr w:rsidR="000644EB" w:rsidRPr="000644EB" w:rsidTr="000644EB">
        <w:trPr>
          <w:trHeight w:val="503"/>
        </w:trPr>
        <w:tc>
          <w:tcPr>
            <w:tcW w:w="1117" w:type="dxa"/>
            <w:shd w:val="clear" w:color="auto" w:fill="auto"/>
            <w:vAlign w:val="center"/>
            <w:hideMark/>
          </w:tcPr>
          <w:p w:rsidR="000644EB" w:rsidRPr="000644EB" w:rsidRDefault="000644EB" w:rsidP="00BE5579">
            <w:pPr>
              <w:widowControl/>
              <w:spacing w:line="240" w:lineRule="atLeast"/>
              <w:ind w:firstLineChars="0" w:firstLine="0"/>
              <w:jc w:val="center"/>
              <w:rPr>
                <w:color w:val="000000"/>
                <w:kern w:val="0"/>
                <w:sz w:val="21"/>
                <w:szCs w:val="21"/>
              </w:rPr>
            </w:pPr>
            <w:r w:rsidRPr="000644EB">
              <w:rPr>
                <w:color w:val="000000"/>
                <w:kern w:val="0"/>
                <w:sz w:val="21"/>
                <w:szCs w:val="21"/>
              </w:rPr>
              <w:t>19.1</w:t>
            </w:r>
          </w:p>
        </w:tc>
        <w:tc>
          <w:tcPr>
            <w:tcW w:w="2040"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土地租赁费</w:t>
            </w:r>
          </w:p>
        </w:tc>
        <w:tc>
          <w:tcPr>
            <w:tcW w:w="1316"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1252"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1486" w:type="dxa"/>
            <w:gridSpan w:val="2"/>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1168" w:type="dxa"/>
            <w:shd w:val="clear" w:color="auto" w:fill="auto"/>
            <w:vAlign w:val="center"/>
            <w:hideMark/>
          </w:tcPr>
          <w:p w:rsidR="000644EB" w:rsidRPr="000644EB" w:rsidRDefault="000644EB" w:rsidP="00BE5579">
            <w:pPr>
              <w:widowControl/>
              <w:spacing w:line="240" w:lineRule="atLeast"/>
              <w:ind w:firstLineChars="0" w:firstLine="0"/>
              <w:jc w:val="center"/>
              <w:rPr>
                <w:color w:val="000000"/>
                <w:kern w:val="0"/>
                <w:sz w:val="21"/>
                <w:szCs w:val="21"/>
              </w:rPr>
            </w:pPr>
            <w:r w:rsidRPr="000644EB">
              <w:rPr>
                <w:color w:val="000000"/>
                <w:kern w:val="0"/>
                <w:sz w:val="21"/>
                <w:szCs w:val="21"/>
              </w:rPr>
              <w:t>32500.0</w:t>
            </w:r>
          </w:p>
        </w:tc>
        <w:tc>
          <w:tcPr>
            <w:tcW w:w="1309" w:type="dxa"/>
            <w:shd w:val="clear" w:color="auto" w:fill="auto"/>
            <w:vAlign w:val="center"/>
            <w:hideMark/>
          </w:tcPr>
          <w:p w:rsidR="000644EB" w:rsidRPr="000644EB" w:rsidRDefault="000644EB" w:rsidP="00BE5579">
            <w:pPr>
              <w:widowControl/>
              <w:spacing w:line="240" w:lineRule="atLeast"/>
              <w:ind w:firstLineChars="0" w:firstLine="0"/>
              <w:jc w:val="left"/>
              <w:rPr>
                <w:color w:val="000000"/>
                <w:kern w:val="0"/>
                <w:sz w:val="21"/>
                <w:szCs w:val="21"/>
              </w:rPr>
            </w:pPr>
            <w:r w:rsidRPr="000644EB">
              <w:rPr>
                <w:color w:val="000000"/>
                <w:kern w:val="0"/>
                <w:sz w:val="21"/>
                <w:szCs w:val="21"/>
              </w:rPr>
              <w:t xml:space="preserve">32500.0 </w:t>
            </w:r>
          </w:p>
        </w:tc>
        <w:tc>
          <w:tcPr>
            <w:tcW w:w="780"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亩</w:t>
            </w:r>
          </w:p>
        </w:tc>
        <w:tc>
          <w:tcPr>
            <w:tcW w:w="1278"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1300.0</w:t>
            </w:r>
          </w:p>
        </w:tc>
        <w:tc>
          <w:tcPr>
            <w:tcW w:w="1169"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250000</w:t>
            </w:r>
          </w:p>
        </w:tc>
        <w:tc>
          <w:tcPr>
            <w:tcW w:w="945"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r>
      <w:tr w:rsidR="000644EB" w:rsidRPr="000644EB" w:rsidTr="000644EB">
        <w:trPr>
          <w:trHeight w:val="499"/>
        </w:trPr>
        <w:tc>
          <w:tcPr>
            <w:tcW w:w="1117"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2040"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小计</w:t>
            </w:r>
          </w:p>
        </w:tc>
        <w:tc>
          <w:tcPr>
            <w:tcW w:w="4054" w:type="dxa"/>
            <w:gridSpan w:val="4"/>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1168" w:type="dxa"/>
            <w:shd w:val="clear" w:color="auto" w:fill="auto"/>
            <w:vAlign w:val="center"/>
            <w:hideMark/>
          </w:tcPr>
          <w:p w:rsidR="000644EB" w:rsidRPr="000644EB" w:rsidRDefault="000644EB" w:rsidP="00BE5579">
            <w:pPr>
              <w:widowControl/>
              <w:spacing w:line="240" w:lineRule="atLeast"/>
              <w:ind w:firstLineChars="0" w:firstLine="0"/>
              <w:jc w:val="center"/>
              <w:rPr>
                <w:color w:val="000000"/>
                <w:kern w:val="0"/>
                <w:sz w:val="21"/>
                <w:szCs w:val="21"/>
              </w:rPr>
            </w:pPr>
            <w:r w:rsidRPr="000644EB">
              <w:rPr>
                <w:color w:val="000000"/>
                <w:kern w:val="0"/>
                <w:sz w:val="21"/>
                <w:szCs w:val="21"/>
              </w:rPr>
              <w:t xml:space="preserve">42610.96 </w:t>
            </w:r>
          </w:p>
        </w:tc>
        <w:tc>
          <w:tcPr>
            <w:tcW w:w="1309" w:type="dxa"/>
            <w:shd w:val="clear" w:color="auto" w:fill="auto"/>
            <w:vAlign w:val="center"/>
            <w:hideMark/>
          </w:tcPr>
          <w:p w:rsidR="000644EB" w:rsidRPr="000644EB" w:rsidRDefault="000644EB" w:rsidP="00BE5579">
            <w:pPr>
              <w:widowControl/>
              <w:spacing w:line="240" w:lineRule="atLeast"/>
              <w:ind w:firstLineChars="0" w:firstLine="0"/>
              <w:jc w:val="center"/>
              <w:rPr>
                <w:color w:val="000000"/>
                <w:kern w:val="0"/>
                <w:sz w:val="21"/>
                <w:szCs w:val="21"/>
              </w:rPr>
            </w:pPr>
            <w:r w:rsidRPr="000644EB">
              <w:rPr>
                <w:color w:val="000000"/>
                <w:kern w:val="0"/>
                <w:sz w:val="21"/>
                <w:szCs w:val="21"/>
              </w:rPr>
              <w:t xml:space="preserve">42610.96 </w:t>
            </w:r>
          </w:p>
        </w:tc>
        <w:tc>
          <w:tcPr>
            <w:tcW w:w="780" w:type="dxa"/>
            <w:shd w:val="clear" w:color="auto" w:fill="auto"/>
            <w:noWrap/>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1278"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1169"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945"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r>
      <w:tr w:rsidR="000644EB" w:rsidRPr="000644EB" w:rsidTr="000644EB">
        <w:trPr>
          <w:trHeight w:val="555"/>
        </w:trPr>
        <w:tc>
          <w:tcPr>
            <w:tcW w:w="1117"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三</w:t>
            </w:r>
          </w:p>
        </w:tc>
        <w:tc>
          <w:tcPr>
            <w:tcW w:w="2040"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预备费</w:t>
            </w:r>
          </w:p>
        </w:tc>
        <w:tc>
          <w:tcPr>
            <w:tcW w:w="4054" w:type="dxa"/>
            <w:gridSpan w:val="4"/>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1168"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1309"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780" w:type="dxa"/>
            <w:shd w:val="clear" w:color="auto" w:fill="auto"/>
            <w:noWrap/>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1278"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1169"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945" w:type="dxa"/>
            <w:shd w:val="clear" w:color="auto" w:fill="auto"/>
            <w:vAlign w:val="center"/>
            <w:hideMark/>
          </w:tcPr>
          <w:p w:rsidR="000644EB" w:rsidRPr="000644EB" w:rsidRDefault="000644EB" w:rsidP="00BE5579">
            <w:pPr>
              <w:widowControl/>
              <w:spacing w:line="240" w:lineRule="atLeast"/>
              <w:ind w:firstLineChars="0" w:firstLine="0"/>
              <w:jc w:val="center"/>
              <w:rPr>
                <w:color w:val="000000"/>
                <w:kern w:val="0"/>
                <w:sz w:val="21"/>
                <w:szCs w:val="21"/>
              </w:rPr>
            </w:pPr>
            <w:r w:rsidRPr="000644EB">
              <w:rPr>
                <w:color w:val="000000"/>
                <w:kern w:val="0"/>
                <w:sz w:val="21"/>
                <w:szCs w:val="21"/>
              </w:rPr>
              <w:t>17.43%</w:t>
            </w:r>
          </w:p>
        </w:tc>
      </w:tr>
      <w:tr w:rsidR="000644EB" w:rsidRPr="000644EB" w:rsidTr="000644EB">
        <w:trPr>
          <w:trHeight w:val="499"/>
        </w:trPr>
        <w:tc>
          <w:tcPr>
            <w:tcW w:w="1117" w:type="dxa"/>
            <w:shd w:val="clear" w:color="auto" w:fill="auto"/>
            <w:vAlign w:val="center"/>
            <w:hideMark/>
          </w:tcPr>
          <w:p w:rsidR="000644EB" w:rsidRPr="000644EB" w:rsidRDefault="000644EB" w:rsidP="00BE5579">
            <w:pPr>
              <w:widowControl/>
              <w:spacing w:line="240" w:lineRule="atLeast"/>
              <w:ind w:firstLineChars="0" w:firstLine="0"/>
              <w:jc w:val="center"/>
              <w:rPr>
                <w:color w:val="000000"/>
                <w:kern w:val="0"/>
                <w:sz w:val="21"/>
                <w:szCs w:val="21"/>
              </w:rPr>
            </w:pPr>
            <w:r w:rsidRPr="000644EB">
              <w:rPr>
                <w:color w:val="000000"/>
                <w:kern w:val="0"/>
                <w:sz w:val="21"/>
                <w:szCs w:val="21"/>
              </w:rPr>
              <w:t>1</w:t>
            </w:r>
          </w:p>
        </w:tc>
        <w:tc>
          <w:tcPr>
            <w:tcW w:w="2040"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基本预备费</w:t>
            </w:r>
          </w:p>
        </w:tc>
        <w:tc>
          <w:tcPr>
            <w:tcW w:w="4054" w:type="dxa"/>
            <w:gridSpan w:val="4"/>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工程投资的</w:t>
            </w:r>
            <w:r w:rsidRPr="000644EB">
              <w:rPr>
                <w:color w:val="000000"/>
                <w:kern w:val="0"/>
                <w:sz w:val="21"/>
                <w:szCs w:val="21"/>
              </w:rPr>
              <w:t>8%</w:t>
            </w:r>
          </w:p>
        </w:tc>
        <w:tc>
          <w:tcPr>
            <w:tcW w:w="1168" w:type="dxa"/>
            <w:shd w:val="clear" w:color="auto" w:fill="auto"/>
            <w:vAlign w:val="center"/>
            <w:hideMark/>
          </w:tcPr>
          <w:p w:rsidR="000644EB" w:rsidRPr="000644EB" w:rsidRDefault="000644EB" w:rsidP="00BE5579">
            <w:pPr>
              <w:widowControl/>
              <w:spacing w:line="240" w:lineRule="atLeast"/>
              <w:ind w:firstLineChars="0" w:firstLine="0"/>
              <w:jc w:val="center"/>
              <w:rPr>
                <w:color w:val="000000"/>
                <w:kern w:val="0"/>
                <w:sz w:val="21"/>
                <w:szCs w:val="21"/>
              </w:rPr>
            </w:pPr>
            <w:r w:rsidRPr="000644EB">
              <w:rPr>
                <w:color w:val="000000"/>
                <w:kern w:val="0"/>
                <w:sz w:val="21"/>
                <w:szCs w:val="21"/>
              </w:rPr>
              <w:t xml:space="preserve">15696.55 </w:t>
            </w:r>
          </w:p>
        </w:tc>
        <w:tc>
          <w:tcPr>
            <w:tcW w:w="1309" w:type="dxa"/>
            <w:shd w:val="clear" w:color="auto" w:fill="auto"/>
            <w:vAlign w:val="center"/>
            <w:hideMark/>
          </w:tcPr>
          <w:p w:rsidR="000644EB" w:rsidRPr="000644EB" w:rsidRDefault="000644EB" w:rsidP="00BE5579">
            <w:pPr>
              <w:widowControl/>
              <w:spacing w:line="240" w:lineRule="atLeast"/>
              <w:ind w:firstLineChars="0" w:firstLine="0"/>
              <w:jc w:val="left"/>
              <w:rPr>
                <w:color w:val="000000"/>
                <w:kern w:val="0"/>
                <w:sz w:val="21"/>
                <w:szCs w:val="21"/>
              </w:rPr>
            </w:pPr>
            <w:r w:rsidRPr="000644EB">
              <w:rPr>
                <w:color w:val="000000"/>
                <w:kern w:val="0"/>
                <w:sz w:val="21"/>
                <w:szCs w:val="21"/>
              </w:rPr>
              <w:t xml:space="preserve">15696.55 </w:t>
            </w:r>
          </w:p>
        </w:tc>
        <w:tc>
          <w:tcPr>
            <w:tcW w:w="780" w:type="dxa"/>
            <w:shd w:val="clear" w:color="auto" w:fill="auto"/>
            <w:noWrap/>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1278"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1169"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945"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r>
      <w:tr w:rsidR="000644EB" w:rsidRPr="000644EB" w:rsidTr="000644EB">
        <w:trPr>
          <w:trHeight w:val="499"/>
        </w:trPr>
        <w:tc>
          <w:tcPr>
            <w:tcW w:w="1117" w:type="dxa"/>
            <w:shd w:val="clear" w:color="auto" w:fill="auto"/>
            <w:vAlign w:val="center"/>
            <w:hideMark/>
          </w:tcPr>
          <w:p w:rsidR="000644EB" w:rsidRPr="000644EB" w:rsidRDefault="000644EB" w:rsidP="00BE5579">
            <w:pPr>
              <w:widowControl/>
              <w:spacing w:line="240" w:lineRule="atLeast"/>
              <w:ind w:firstLineChars="0" w:firstLine="0"/>
              <w:jc w:val="center"/>
              <w:rPr>
                <w:color w:val="000000"/>
                <w:kern w:val="0"/>
                <w:sz w:val="21"/>
                <w:szCs w:val="21"/>
              </w:rPr>
            </w:pPr>
            <w:r w:rsidRPr="000644EB">
              <w:rPr>
                <w:color w:val="000000"/>
                <w:kern w:val="0"/>
                <w:sz w:val="21"/>
                <w:szCs w:val="21"/>
              </w:rPr>
              <w:t>2</w:t>
            </w:r>
          </w:p>
        </w:tc>
        <w:tc>
          <w:tcPr>
            <w:tcW w:w="2040"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涨价预备费</w:t>
            </w:r>
          </w:p>
        </w:tc>
        <w:tc>
          <w:tcPr>
            <w:tcW w:w="4054" w:type="dxa"/>
            <w:gridSpan w:val="4"/>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1168"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1309"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780" w:type="dxa"/>
            <w:shd w:val="clear" w:color="auto" w:fill="auto"/>
            <w:noWrap/>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1278"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1169"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945"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6.42%</w:t>
            </w:r>
          </w:p>
        </w:tc>
      </w:tr>
      <w:tr w:rsidR="000644EB" w:rsidRPr="000644EB" w:rsidTr="000644EB">
        <w:trPr>
          <w:trHeight w:val="499"/>
        </w:trPr>
        <w:tc>
          <w:tcPr>
            <w:tcW w:w="1117"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2040"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小计</w:t>
            </w:r>
          </w:p>
        </w:tc>
        <w:tc>
          <w:tcPr>
            <w:tcW w:w="4054" w:type="dxa"/>
            <w:gridSpan w:val="4"/>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1168" w:type="dxa"/>
            <w:shd w:val="clear" w:color="auto" w:fill="auto"/>
            <w:vAlign w:val="center"/>
            <w:hideMark/>
          </w:tcPr>
          <w:p w:rsidR="000644EB" w:rsidRPr="000644EB" w:rsidRDefault="000644EB" w:rsidP="00BE5579">
            <w:pPr>
              <w:widowControl/>
              <w:spacing w:line="240" w:lineRule="atLeast"/>
              <w:ind w:firstLineChars="0" w:firstLine="0"/>
              <w:jc w:val="center"/>
              <w:rPr>
                <w:color w:val="000000"/>
                <w:kern w:val="0"/>
                <w:sz w:val="21"/>
                <w:szCs w:val="21"/>
              </w:rPr>
            </w:pPr>
            <w:r w:rsidRPr="000644EB">
              <w:rPr>
                <w:color w:val="000000"/>
                <w:kern w:val="0"/>
                <w:sz w:val="21"/>
                <w:szCs w:val="21"/>
              </w:rPr>
              <w:t xml:space="preserve">15696.55 </w:t>
            </w:r>
          </w:p>
        </w:tc>
        <w:tc>
          <w:tcPr>
            <w:tcW w:w="1309" w:type="dxa"/>
            <w:shd w:val="clear" w:color="auto" w:fill="auto"/>
            <w:vAlign w:val="center"/>
            <w:hideMark/>
          </w:tcPr>
          <w:p w:rsidR="000644EB" w:rsidRPr="000644EB" w:rsidRDefault="000644EB" w:rsidP="00BE5579">
            <w:pPr>
              <w:widowControl/>
              <w:spacing w:line="240" w:lineRule="atLeast"/>
              <w:ind w:firstLineChars="0" w:firstLine="0"/>
              <w:jc w:val="left"/>
              <w:rPr>
                <w:b/>
                <w:bCs/>
                <w:color w:val="000000"/>
                <w:kern w:val="0"/>
                <w:sz w:val="21"/>
                <w:szCs w:val="21"/>
              </w:rPr>
            </w:pPr>
            <w:r w:rsidRPr="000644EB">
              <w:rPr>
                <w:b/>
                <w:bCs/>
                <w:color w:val="000000"/>
                <w:kern w:val="0"/>
                <w:sz w:val="21"/>
                <w:szCs w:val="21"/>
              </w:rPr>
              <w:t xml:space="preserve">15696.5 </w:t>
            </w:r>
          </w:p>
        </w:tc>
        <w:tc>
          <w:tcPr>
            <w:tcW w:w="780" w:type="dxa"/>
            <w:shd w:val="clear" w:color="auto" w:fill="auto"/>
            <w:noWrap/>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1278"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1169"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945" w:type="dxa"/>
            <w:shd w:val="clear" w:color="auto" w:fill="auto"/>
            <w:vAlign w:val="center"/>
            <w:hideMark/>
          </w:tcPr>
          <w:p w:rsidR="000644EB" w:rsidRPr="000644EB" w:rsidRDefault="000644EB" w:rsidP="00BE5579">
            <w:pPr>
              <w:widowControl/>
              <w:spacing w:line="240" w:lineRule="atLeast"/>
              <w:ind w:firstLineChars="0" w:firstLine="0"/>
              <w:jc w:val="center"/>
              <w:rPr>
                <w:color w:val="000000"/>
                <w:kern w:val="0"/>
                <w:sz w:val="21"/>
                <w:szCs w:val="21"/>
              </w:rPr>
            </w:pPr>
            <w:r w:rsidRPr="000644EB">
              <w:rPr>
                <w:color w:val="000000"/>
                <w:kern w:val="0"/>
                <w:sz w:val="21"/>
                <w:szCs w:val="21"/>
              </w:rPr>
              <w:t>0.00%</w:t>
            </w:r>
          </w:p>
        </w:tc>
      </w:tr>
      <w:tr w:rsidR="000644EB" w:rsidRPr="000644EB" w:rsidTr="000644EB">
        <w:trPr>
          <w:trHeight w:val="390"/>
        </w:trPr>
        <w:tc>
          <w:tcPr>
            <w:tcW w:w="1117"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四</w:t>
            </w:r>
          </w:p>
        </w:tc>
        <w:tc>
          <w:tcPr>
            <w:tcW w:w="2040"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建设投资合计</w:t>
            </w:r>
          </w:p>
        </w:tc>
        <w:tc>
          <w:tcPr>
            <w:tcW w:w="1316" w:type="dxa"/>
            <w:shd w:val="clear" w:color="auto" w:fill="auto"/>
            <w:vAlign w:val="center"/>
            <w:hideMark/>
          </w:tcPr>
          <w:p w:rsidR="000644EB" w:rsidRPr="000644EB" w:rsidRDefault="000644EB" w:rsidP="00BE5579">
            <w:pPr>
              <w:widowControl/>
              <w:spacing w:line="240" w:lineRule="atLeast"/>
              <w:ind w:firstLineChars="0" w:firstLine="0"/>
              <w:jc w:val="left"/>
              <w:rPr>
                <w:color w:val="000000"/>
                <w:kern w:val="0"/>
                <w:sz w:val="21"/>
                <w:szCs w:val="21"/>
              </w:rPr>
            </w:pPr>
            <w:r w:rsidRPr="000644EB">
              <w:rPr>
                <w:color w:val="000000"/>
                <w:kern w:val="0"/>
                <w:sz w:val="21"/>
                <w:szCs w:val="21"/>
              </w:rPr>
              <w:t xml:space="preserve">176737 </w:t>
            </w:r>
          </w:p>
        </w:tc>
        <w:tc>
          <w:tcPr>
            <w:tcW w:w="1252" w:type="dxa"/>
            <w:shd w:val="clear" w:color="auto" w:fill="auto"/>
            <w:vAlign w:val="center"/>
            <w:hideMark/>
          </w:tcPr>
          <w:p w:rsidR="000644EB" w:rsidRPr="000644EB" w:rsidRDefault="000644EB" w:rsidP="00BE5579">
            <w:pPr>
              <w:widowControl/>
              <w:spacing w:line="240" w:lineRule="atLeast"/>
              <w:ind w:firstLineChars="0" w:firstLine="0"/>
              <w:jc w:val="center"/>
              <w:rPr>
                <w:color w:val="000000"/>
                <w:kern w:val="0"/>
                <w:sz w:val="21"/>
                <w:szCs w:val="21"/>
              </w:rPr>
            </w:pPr>
            <w:r w:rsidRPr="000644EB">
              <w:rPr>
                <w:color w:val="000000"/>
                <w:kern w:val="0"/>
                <w:sz w:val="21"/>
                <w:szCs w:val="21"/>
              </w:rPr>
              <w:t xml:space="preserve">170 </w:t>
            </w:r>
          </w:p>
        </w:tc>
        <w:tc>
          <w:tcPr>
            <w:tcW w:w="1486" w:type="dxa"/>
            <w:gridSpan w:val="2"/>
            <w:shd w:val="clear" w:color="auto" w:fill="auto"/>
            <w:vAlign w:val="center"/>
            <w:hideMark/>
          </w:tcPr>
          <w:p w:rsidR="000644EB" w:rsidRPr="000644EB" w:rsidRDefault="000644EB" w:rsidP="00BE5579">
            <w:pPr>
              <w:widowControl/>
              <w:spacing w:line="240" w:lineRule="atLeast"/>
              <w:ind w:firstLineChars="0" w:firstLine="0"/>
              <w:jc w:val="center"/>
              <w:rPr>
                <w:color w:val="000000"/>
                <w:kern w:val="0"/>
                <w:sz w:val="21"/>
                <w:szCs w:val="21"/>
              </w:rPr>
            </w:pPr>
            <w:r w:rsidRPr="000644EB">
              <w:rPr>
                <w:color w:val="000000"/>
                <w:kern w:val="0"/>
                <w:sz w:val="21"/>
                <w:szCs w:val="21"/>
              </w:rPr>
              <w:t xml:space="preserve">9359 </w:t>
            </w:r>
          </w:p>
        </w:tc>
        <w:tc>
          <w:tcPr>
            <w:tcW w:w="1168" w:type="dxa"/>
            <w:shd w:val="clear" w:color="auto" w:fill="auto"/>
            <w:vAlign w:val="center"/>
            <w:hideMark/>
          </w:tcPr>
          <w:p w:rsidR="000644EB" w:rsidRPr="000644EB" w:rsidRDefault="000644EB" w:rsidP="00BE5579">
            <w:pPr>
              <w:widowControl/>
              <w:spacing w:line="240" w:lineRule="atLeast"/>
              <w:ind w:firstLineChars="0" w:firstLine="0"/>
              <w:jc w:val="center"/>
              <w:rPr>
                <w:color w:val="000000"/>
                <w:kern w:val="0"/>
                <w:sz w:val="21"/>
                <w:szCs w:val="21"/>
              </w:rPr>
            </w:pPr>
            <w:r w:rsidRPr="000644EB">
              <w:rPr>
                <w:color w:val="000000"/>
                <w:kern w:val="0"/>
                <w:sz w:val="21"/>
                <w:szCs w:val="21"/>
              </w:rPr>
              <w:t xml:space="preserve">58308 </w:t>
            </w:r>
          </w:p>
        </w:tc>
        <w:tc>
          <w:tcPr>
            <w:tcW w:w="1309" w:type="dxa"/>
            <w:shd w:val="clear" w:color="auto" w:fill="auto"/>
            <w:vAlign w:val="center"/>
            <w:hideMark/>
          </w:tcPr>
          <w:p w:rsidR="000644EB" w:rsidRPr="000644EB" w:rsidRDefault="000644EB" w:rsidP="00BE5579">
            <w:pPr>
              <w:widowControl/>
              <w:spacing w:line="240" w:lineRule="atLeast"/>
              <w:ind w:firstLineChars="0" w:firstLine="0"/>
              <w:jc w:val="left"/>
              <w:rPr>
                <w:b/>
                <w:bCs/>
                <w:color w:val="000000"/>
                <w:kern w:val="0"/>
                <w:sz w:val="21"/>
                <w:szCs w:val="21"/>
              </w:rPr>
            </w:pPr>
            <w:r w:rsidRPr="000644EB">
              <w:rPr>
                <w:b/>
                <w:bCs/>
                <w:color w:val="000000"/>
                <w:kern w:val="0"/>
                <w:sz w:val="21"/>
                <w:szCs w:val="21"/>
              </w:rPr>
              <w:t xml:space="preserve">244403 </w:t>
            </w:r>
          </w:p>
        </w:tc>
        <w:tc>
          <w:tcPr>
            <w:tcW w:w="780" w:type="dxa"/>
            <w:shd w:val="clear" w:color="auto" w:fill="auto"/>
            <w:noWrap/>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1278"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1169"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945"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r>
      <w:tr w:rsidR="000644EB" w:rsidRPr="000644EB" w:rsidTr="000644EB">
        <w:trPr>
          <w:trHeight w:val="492"/>
        </w:trPr>
        <w:tc>
          <w:tcPr>
            <w:tcW w:w="1117"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五</w:t>
            </w:r>
          </w:p>
        </w:tc>
        <w:tc>
          <w:tcPr>
            <w:tcW w:w="2040"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建设期利息</w:t>
            </w:r>
          </w:p>
        </w:tc>
        <w:tc>
          <w:tcPr>
            <w:tcW w:w="1316"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1252"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1486" w:type="dxa"/>
            <w:gridSpan w:val="2"/>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1168" w:type="dxa"/>
            <w:shd w:val="clear" w:color="auto" w:fill="auto"/>
            <w:vAlign w:val="center"/>
            <w:hideMark/>
          </w:tcPr>
          <w:p w:rsidR="000644EB" w:rsidRPr="000644EB" w:rsidRDefault="000644EB" w:rsidP="00BE5579">
            <w:pPr>
              <w:widowControl/>
              <w:spacing w:line="240" w:lineRule="atLeast"/>
              <w:ind w:firstLineChars="0" w:firstLine="0"/>
              <w:jc w:val="center"/>
              <w:rPr>
                <w:color w:val="000000"/>
                <w:kern w:val="0"/>
                <w:sz w:val="21"/>
                <w:szCs w:val="21"/>
              </w:rPr>
            </w:pPr>
            <w:r w:rsidRPr="000644EB">
              <w:rPr>
                <w:color w:val="000000"/>
                <w:kern w:val="0"/>
                <w:sz w:val="21"/>
                <w:szCs w:val="21"/>
              </w:rPr>
              <w:t>33427</w:t>
            </w:r>
          </w:p>
        </w:tc>
        <w:tc>
          <w:tcPr>
            <w:tcW w:w="1309" w:type="dxa"/>
            <w:shd w:val="clear" w:color="auto" w:fill="auto"/>
            <w:vAlign w:val="center"/>
            <w:hideMark/>
          </w:tcPr>
          <w:p w:rsidR="000644EB" w:rsidRPr="000644EB" w:rsidRDefault="000644EB" w:rsidP="00BE5579">
            <w:pPr>
              <w:widowControl/>
              <w:spacing w:line="240" w:lineRule="atLeast"/>
              <w:ind w:firstLineChars="0" w:firstLine="0"/>
              <w:jc w:val="left"/>
              <w:rPr>
                <w:color w:val="000000"/>
                <w:kern w:val="0"/>
                <w:sz w:val="21"/>
                <w:szCs w:val="21"/>
              </w:rPr>
            </w:pPr>
            <w:r w:rsidRPr="000644EB">
              <w:rPr>
                <w:color w:val="000000"/>
                <w:kern w:val="0"/>
                <w:sz w:val="21"/>
                <w:szCs w:val="21"/>
              </w:rPr>
              <w:t>33427</w:t>
            </w:r>
          </w:p>
        </w:tc>
        <w:tc>
          <w:tcPr>
            <w:tcW w:w="780" w:type="dxa"/>
            <w:shd w:val="clear" w:color="auto" w:fill="auto"/>
            <w:noWrap/>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1278"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1169"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945"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0.879148</w:t>
            </w:r>
          </w:p>
        </w:tc>
      </w:tr>
      <w:tr w:rsidR="000644EB" w:rsidRPr="000644EB" w:rsidTr="000644EB">
        <w:trPr>
          <w:trHeight w:val="563"/>
        </w:trPr>
        <w:tc>
          <w:tcPr>
            <w:tcW w:w="1117"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六</w:t>
            </w:r>
          </w:p>
        </w:tc>
        <w:tc>
          <w:tcPr>
            <w:tcW w:w="2040"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流动资金</w:t>
            </w:r>
          </w:p>
        </w:tc>
        <w:tc>
          <w:tcPr>
            <w:tcW w:w="1316"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1252"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1486" w:type="dxa"/>
            <w:gridSpan w:val="2"/>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1168" w:type="dxa"/>
            <w:shd w:val="clear" w:color="auto" w:fill="auto"/>
            <w:vAlign w:val="center"/>
            <w:hideMark/>
          </w:tcPr>
          <w:p w:rsidR="000644EB" w:rsidRPr="000644EB" w:rsidRDefault="000644EB" w:rsidP="00BE5579">
            <w:pPr>
              <w:widowControl/>
              <w:spacing w:line="240" w:lineRule="atLeast"/>
              <w:ind w:firstLineChars="0" w:firstLine="0"/>
              <w:jc w:val="center"/>
              <w:rPr>
                <w:color w:val="000000"/>
                <w:kern w:val="0"/>
                <w:sz w:val="21"/>
                <w:szCs w:val="21"/>
              </w:rPr>
            </w:pPr>
            <w:r w:rsidRPr="000644EB">
              <w:rPr>
                <w:color w:val="000000"/>
                <w:kern w:val="0"/>
                <w:sz w:val="21"/>
                <w:szCs w:val="21"/>
              </w:rPr>
              <w:t xml:space="preserve">　</w:t>
            </w:r>
          </w:p>
        </w:tc>
        <w:tc>
          <w:tcPr>
            <w:tcW w:w="1309" w:type="dxa"/>
            <w:shd w:val="clear" w:color="auto" w:fill="auto"/>
            <w:vAlign w:val="center"/>
            <w:hideMark/>
          </w:tcPr>
          <w:p w:rsidR="000644EB" w:rsidRPr="000644EB" w:rsidRDefault="000644EB" w:rsidP="00BE5579">
            <w:pPr>
              <w:widowControl/>
              <w:spacing w:line="240" w:lineRule="atLeast"/>
              <w:ind w:firstLineChars="0" w:firstLine="0"/>
              <w:jc w:val="left"/>
              <w:rPr>
                <w:color w:val="000000"/>
                <w:kern w:val="0"/>
                <w:sz w:val="21"/>
                <w:szCs w:val="21"/>
              </w:rPr>
            </w:pPr>
            <w:r w:rsidRPr="000644EB">
              <w:rPr>
                <w:color w:val="000000"/>
                <w:kern w:val="0"/>
                <w:sz w:val="21"/>
                <w:szCs w:val="21"/>
              </w:rPr>
              <w:t>0</w:t>
            </w:r>
          </w:p>
        </w:tc>
        <w:tc>
          <w:tcPr>
            <w:tcW w:w="780" w:type="dxa"/>
            <w:shd w:val="clear" w:color="auto" w:fill="auto"/>
            <w:noWrap/>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1278"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1169"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945"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33426.87</w:t>
            </w:r>
          </w:p>
        </w:tc>
      </w:tr>
      <w:tr w:rsidR="000644EB" w:rsidRPr="000644EB" w:rsidTr="000644EB">
        <w:trPr>
          <w:trHeight w:val="499"/>
        </w:trPr>
        <w:tc>
          <w:tcPr>
            <w:tcW w:w="1117"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七</w:t>
            </w:r>
          </w:p>
        </w:tc>
        <w:tc>
          <w:tcPr>
            <w:tcW w:w="2040"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项目总投资</w:t>
            </w:r>
          </w:p>
        </w:tc>
        <w:tc>
          <w:tcPr>
            <w:tcW w:w="1316" w:type="dxa"/>
            <w:shd w:val="clear" w:color="auto" w:fill="auto"/>
            <w:vAlign w:val="center"/>
            <w:hideMark/>
          </w:tcPr>
          <w:p w:rsidR="000644EB" w:rsidRPr="000644EB" w:rsidRDefault="000644EB" w:rsidP="00BE5579">
            <w:pPr>
              <w:widowControl/>
              <w:spacing w:line="240" w:lineRule="atLeast"/>
              <w:ind w:firstLineChars="0" w:firstLine="0"/>
              <w:jc w:val="left"/>
              <w:rPr>
                <w:b/>
                <w:bCs/>
                <w:color w:val="000000"/>
                <w:kern w:val="0"/>
                <w:sz w:val="21"/>
                <w:szCs w:val="21"/>
              </w:rPr>
            </w:pPr>
            <w:r w:rsidRPr="000644EB">
              <w:rPr>
                <w:b/>
                <w:bCs/>
                <w:color w:val="000000"/>
                <w:kern w:val="0"/>
                <w:sz w:val="21"/>
                <w:szCs w:val="21"/>
              </w:rPr>
              <w:t xml:space="preserve">176737 </w:t>
            </w:r>
          </w:p>
        </w:tc>
        <w:tc>
          <w:tcPr>
            <w:tcW w:w="1252" w:type="dxa"/>
            <w:shd w:val="clear" w:color="auto" w:fill="auto"/>
            <w:vAlign w:val="center"/>
            <w:hideMark/>
          </w:tcPr>
          <w:p w:rsidR="000644EB" w:rsidRPr="000644EB" w:rsidRDefault="000644EB" w:rsidP="00BE5579">
            <w:pPr>
              <w:widowControl/>
              <w:spacing w:line="240" w:lineRule="atLeast"/>
              <w:ind w:firstLineChars="0" w:firstLine="0"/>
              <w:jc w:val="center"/>
              <w:rPr>
                <w:b/>
                <w:bCs/>
                <w:color w:val="000000"/>
                <w:kern w:val="0"/>
                <w:sz w:val="21"/>
                <w:szCs w:val="21"/>
              </w:rPr>
            </w:pPr>
            <w:r w:rsidRPr="000644EB">
              <w:rPr>
                <w:b/>
                <w:bCs/>
                <w:color w:val="000000"/>
                <w:kern w:val="0"/>
                <w:sz w:val="21"/>
                <w:szCs w:val="21"/>
              </w:rPr>
              <w:t xml:space="preserve">170 </w:t>
            </w:r>
          </w:p>
        </w:tc>
        <w:tc>
          <w:tcPr>
            <w:tcW w:w="1486" w:type="dxa"/>
            <w:gridSpan w:val="2"/>
            <w:shd w:val="clear" w:color="auto" w:fill="auto"/>
            <w:vAlign w:val="center"/>
            <w:hideMark/>
          </w:tcPr>
          <w:p w:rsidR="000644EB" w:rsidRPr="000644EB" w:rsidRDefault="000644EB" w:rsidP="00BE5579">
            <w:pPr>
              <w:widowControl/>
              <w:spacing w:line="240" w:lineRule="atLeast"/>
              <w:ind w:firstLineChars="0" w:firstLine="0"/>
              <w:jc w:val="center"/>
              <w:rPr>
                <w:b/>
                <w:bCs/>
                <w:color w:val="000000"/>
                <w:kern w:val="0"/>
                <w:sz w:val="21"/>
                <w:szCs w:val="21"/>
              </w:rPr>
            </w:pPr>
            <w:r w:rsidRPr="000644EB">
              <w:rPr>
                <w:b/>
                <w:bCs/>
                <w:color w:val="000000"/>
                <w:kern w:val="0"/>
                <w:sz w:val="21"/>
                <w:szCs w:val="21"/>
              </w:rPr>
              <w:t xml:space="preserve">9359 </w:t>
            </w:r>
          </w:p>
        </w:tc>
        <w:tc>
          <w:tcPr>
            <w:tcW w:w="1168" w:type="dxa"/>
            <w:shd w:val="clear" w:color="auto" w:fill="auto"/>
            <w:vAlign w:val="center"/>
            <w:hideMark/>
          </w:tcPr>
          <w:p w:rsidR="000644EB" w:rsidRPr="000644EB" w:rsidRDefault="000644EB" w:rsidP="00BE5579">
            <w:pPr>
              <w:widowControl/>
              <w:spacing w:line="240" w:lineRule="atLeast"/>
              <w:ind w:firstLineChars="0" w:firstLine="0"/>
              <w:jc w:val="center"/>
              <w:rPr>
                <w:b/>
                <w:bCs/>
                <w:color w:val="000000"/>
                <w:kern w:val="0"/>
                <w:sz w:val="21"/>
                <w:szCs w:val="21"/>
              </w:rPr>
            </w:pPr>
            <w:r w:rsidRPr="000644EB">
              <w:rPr>
                <w:b/>
                <w:bCs/>
                <w:color w:val="000000"/>
                <w:kern w:val="0"/>
                <w:sz w:val="21"/>
                <w:szCs w:val="21"/>
              </w:rPr>
              <w:t xml:space="preserve">91734 </w:t>
            </w:r>
          </w:p>
        </w:tc>
        <w:tc>
          <w:tcPr>
            <w:tcW w:w="1309" w:type="dxa"/>
            <w:shd w:val="clear" w:color="auto" w:fill="auto"/>
            <w:vAlign w:val="center"/>
            <w:hideMark/>
          </w:tcPr>
          <w:p w:rsidR="000644EB" w:rsidRPr="000644EB" w:rsidRDefault="000644EB" w:rsidP="00BE5579">
            <w:pPr>
              <w:widowControl/>
              <w:spacing w:line="240" w:lineRule="atLeast"/>
              <w:ind w:firstLineChars="0" w:firstLine="0"/>
              <w:jc w:val="left"/>
              <w:rPr>
                <w:b/>
                <w:bCs/>
                <w:color w:val="000000"/>
                <w:kern w:val="0"/>
                <w:sz w:val="21"/>
                <w:szCs w:val="21"/>
              </w:rPr>
            </w:pPr>
            <w:r w:rsidRPr="000644EB">
              <w:rPr>
                <w:b/>
                <w:bCs/>
                <w:color w:val="000000"/>
                <w:kern w:val="0"/>
                <w:sz w:val="21"/>
                <w:szCs w:val="21"/>
              </w:rPr>
              <w:t xml:space="preserve">278000 </w:t>
            </w:r>
          </w:p>
        </w:tc>
        <w:tc>
          <w:tcPr>
            <w:tcW w:w="780" w:type="dxa"/>
            <w:shd w:val="clear" w:color="auto" w:fill="auto"/>
            <w:noWrap/>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1278"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1169"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945" w:type="dxa"/>
            <w:shd w:val="clear" w:color="auto" w:fill="auto"/>
            <w:vAlign w:val="center"/>
            <w:hideMark/>
          </w:tcPr>
          <w:p w:rsidR="000644EB" w:rsidRPr="000644EB" w:rsidRDefault="000644EB" w:rsidP="00BE5579">
            <w:pPr>
              <w:widowControl/>
              <w:spacing w:line="240" w:lineRule="atLeast"/>
              <w:ind w:firstLineChars="0" w:firstLine="0"/>
              <w:jc w:val="center"/>
              <w:rPr>
                <w:color w:val="000000"/>
                <w:kern w:val="0"/>
                <w:sz w:val="21"/>
                <w:szCs w:val="21"/>
              </w:rPr>
            </w:pPr>
            <w:r w:rsidRPr="000644EB">
              <w:rPr>
                <w:color w:val="000000"/>
                <w:kern w:val="0"/>
                <w:sz w:val="21"/>
                <w:szCs w:val="21"/>
              </w:rPr>
              <w:t>0.00%</w:t>
            </w:r>
          </w:p>
        </w:tc>
      </w:tr>
      <w:tr w:rsidR="000644EB" w:rsidRPr="000644EB" w:rsidTr="000644EB">
        <w:trPr>
          <w:trHeight w:val="499"/>
        </w:trPr>
        <w:tc>
          <w:tcPr>
            <w:tcW w:w="1117"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2040"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比例（</w:t>
            </w:r>
            <w:r w:rsidRPr="000644EB">
              <w:rPr>
                <w:color w:val="000000"/>
                <w:kern w:val="0"/>
                <w:sz w:val="21"/>
                <w:szCs w:val="21"/>
              </w:rPr>
              <w:t>%</w:t>
            </w:r>
            <w:r w:rsidRPr="000644EB">
              <w:rPr>
                <w:rFonts w:ascii="宋体" w:hAnsi="宋体" w:cs="宋体" w:hint="eastAsia"/>
                <w:color w:val="000000"/>
                <w:kern w:val="0"/>
                <w:sz w:val="21"/>
                <w:szCs w:val="21"/>
              </w:rPr>
              <w:t>）</w:t>
            </w:r>
          </w:p>
        </w:tc>
        <w:tc>
          <w:tcPr>
            <w:tcW w:w="1316" w:type="dxa"/>
            <w:shd w:val="clear" w:color="auto" w:fill="auto"/>
            <w:vAlign w:val="center"/>
            <w:hideMark/>
          </w:tcPr>
          <w:p w:rsidR="000644EB" w:rsidRPr="000644EB" w:rsidRDefault="000644EB" w:rsidP="00BE5579">
            <w:pPr>
              <w:widowControl/>
              <w:spacing w:line="240" w:lineRule="atLeast"/>
              <w:ind w:firstLineChars="0" w:firstLine="0"/>
              <w:jc w:val="left"/>
              <w:rPr>
                <w:color w:val="000000"/>
                <w:kern w:val="0"/>
                <w:sz w:val="21"/>
                <w:szCs w:val="21"/>
              </w:rPr>
            </w:pPr>
            <w:r w:rsidRPr="000644EB">
              <w:rPr>
                <w:color w:val="000000"/>
                <w:kern w:val="0"/>
                <w:sz w:val="21"/>
                <w:szCs w:val="21"/>
              </w:rPr>
              <w:t>63.57%</w:t>
            </w:r>
          </w:p>
        </w:tc>
        <w:tc>
          <w:tcPr>
            <w:tcW w:w="1252" w:type="dxa"/>
            <w:shd w:val="clear" w:color="auto" w:fill="auto"/>
            <w:vAlign w:val="center"/>
            <w:hideMark/>
          </w:tcPr>
          <w:p w:rsidR="000644EB" w:rsidRPr="000644EB" w:rsidRDefault="000644EB" w:rsidP="00BE5579">
            <w:pPr>
              <w:widowControl/>
              <w:spacing w:line="240" w:lineRule="atLeast"/>
              <w:ind w:firstLineChars="0" w:firstLine="0"/>
              <w:jc w:val="center"/>
              <w:rPr>
                <w:color w:val="000000"/>
                <w:kern w:val="0"/>
                <w:sz w:val="21"/>
                <w:szCs w:val="21"/>
              </w:rPr>
            </w:pPr>
            <w:r w:rsidRPr="000644EB">
              <w:rPr>
                <w:color w:val="000000"/>
                <w:kern w:val="0"/>
                <w:sz w:val="21"/>
                <w:szCs w:val="21"/>
              </w:rPr>
              <w:t>0.06%</w:t>
            </w:r>
          </w:p>
        </w:tc>
        <w:tc>
          <w:tcPr>
            <w:tcW w:w="1486" w:type="dxa"/>
            <w:gridSpan w:val="2"/>
            <w:shd w:val="clear" w:color="auto" w:fill="auto"/>
            <w:vAlign w:val="center"/>
            <w:hideMark/>
          </w:tcPr>
          <w:p w:rsidR="000644EB" w:rsidRPr="000644EB" w:rsidRDefault="000644EB" w:rsidP="00BE5579">
            <w:pPr>
              <w:widowControl/>
              <w:spacing w:line="240" w:lineRule="atLeast"/>
              <w:ind w:firstLineChars="0" w:firstLine="0"/>
              <w:jc w:val="center"/>
              <w:rPr>
                <w:color w:val="000000"/>
                <w:kern w:val="0"/>
                <w:sz w:val="21"/>
                <w:szCs w:val="21"/>
              </w:rPr>
            </w:pPr>
            <w:r w:rsidRPr="000644EB">
              <w:rPr>
                <w:color w:val="000000"/>
                <w:kern w:val="0"/>
                <w:sz w:val="21"/>
                <w:szCs w:val="21"/>
              </w:rPr>
              <w:t>3.37%</w:t>
            </w:r>
          </w:p>
        </w:tc>
        <w:tc>
          <w:tcPr>
            <w:tcW w:w="1168" w:type="dxa"/>
            <w:shd w:val="clear" w:color="auto" w:fill="auto"/>
            <w:vAlign w:val="center"/>
            <w:hideMark/>
          </w:tcPr>
          <w:p w:rsidR="000644EB" w:rsidRPr="000644EB" w:rsidRDefault="000644EB" w:rsidP="00BE5579">
            <w:pPr>
              <w:widowControl/>
              <w:spacing w:line="240" w:lineRule="atLeast"/>
              <w:ind w:firstLineChars="0" w:firstLine="0"/>
              <w:jc w:val="center"/>
              <w:rPr>
                <w:color w:val="000000"/>
                <w:kern w:val="0"/>
                <w:sz w:val="21"/>
                <w:szCs w:val="21"/>
              </w:rPr>
            </w:pPr>
            <w:r w:rsidRPr="000644EB">
              <w:rPr>
                <w:color w:val="000000"/>
                <w:kern w:val="0"/>
                <w:sz w:val="21"/>
                <w:szCs w:val="21"/>
              </w:rPr>
              <w:t>33.00%</w:t>
            </w:r>
          </w:p>
        </w:tc>
        <w:tc>
          <w:tcPr>
            <w:tcW w:w="1309" w:type="dxa"/>
            <w:shd w:val="clear" w:color="auto" w:fill="auto"/>
            <w:vAlign w:val="center"/>
            <w:hideMark/>
          </w:tcPr>
          <w:p w:rsidR="000644EB" w:rsidRPr="000644EB" w:rsidRDefault="000644EB" w:rsidP="00BE5579">
            <w:pPr>
              <w:widowControl/>
              <w:spacing w:line="240" w:lineRule="atLeast"/>
              <w:ind w:firstLineChars="0" w:firstLine="0"/>
              <w:jc w:val="left"/>
              <w:rPr>
                <w:color w:val="000000"/>
                <w:kern w:val="0"/>
                <w:sz w:val="21"/>
                <w:szCs w:val="21"/>
              </w:rPr>
            </w:pPr>
            <w:r w:rsidRPr="000644EB">
              <w:rPr>
                <w:color w:val="000000"/>
                <w:kern w:val="0"/>
                <w:sz w:val="21"/>
                <w:szCs w:val="21"/>
              </w:rPr>
              <w:t>100.00%</w:t>
            </w:r>
          </w:p>
        </w:tc>
        <w:tc>
          <w:tcPr>
            <w:tcW w:w="780"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1278" w:type="dxa"/>
            <w:shd w:val="clear" w:color="auto" w:fill="auto"/>
            <w:vAlign w:val="center"/>
            <w:hideMark/>
          </w:tcPr>
          <w:p w:rsidR="000644EB" w:rsidRPr="000644EB" w:rsidRDefault="000644EB" w:rsidP="00BE5579">
            <w:pPr>
              <w:widowControl/>
              <w:spacing w:line="240" w:lineRule="atLeast"/>
              <w:ind w:firstLineChars="0" w:firstLine="0"/>
              <w:jc w:val="center"/>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1169" w:type="dxa"/>
            <w:shd w:val="clear" w:color="auto" w:fill="auto"/>
            <w:vAlign w:val="center"/>
            <w:hideMark/>
          </w:tcPr>
          <w:p w:rsidR="000644EB" w:rsidRPr="000644EB" w:rsidRDefault="000644EB" w:rsidP="00BE5579">
            <w:pPr>
              <w:widowControl/>
              <w:spacing w:line="240" w:lineRule="atLeast"/>
              <w:ind w:firstLineChars="0" w:firstLine="0"/>
              <w:jc w:val="left"/>
              <w:rPr>
                <w:rFonts w:ascii="宋体" w:hAnsi="宋体" w:cs="宋体"/>
                <w:color w:val="000000"/>
                <w:kern w:val="0"/>
                <w:sz w:val="21"/>
                <w:szCs w:val="21"/>
              </w:rPr>
            </w:pPr>
            <w:r w:rsidRPr="000644EB">
              <w:rPr>
                <w:rFonts w:ascii="宋体" w:hAnsi="宋体" w:cs="宋体" w:hint="eastAsia"/>
                <w:color w:val="000000"/>
                <w:kern w:val="0"/>
                <w:sz w:val="21"/>
                <w:szCs w:val="21"/>
              </w:rPr>
              <w:t xml:space="preserve">　</w:t>
            </w:r>
          </w:p>
        </w:tc>
        <w:tc>
          <w:tcPr>
            <w:tcW w:w="945" w:type="dxa"/>
            <w:shd w:val="clear" w:color="auto" w:fill="auto"/>
            <w:vAlign w:val="center"/>
            <w:hideMark/>
          </w:tcPr>
          <w:p w:rsidR="000644EB" w:rsidRPr="000644EB" w:rsidRDefault="000644EB" w:rsidP="00BE5579">
            <w:pPr>
              <w:widowControl/>
              <w:spacing w:line="240" w:lineRule="atLeast"/>
              <w:ind w:firstLineChars="0" w:firstLine="0"/>
              <w:jc w:val="center"/>
              <w:rPr>
                <w:color w:val="000000"/>
                <w:kern w:val="0"/>
                <w:sz w:val="21"/>
                <w:szCs w:val="21"/>
              </w:rPr>
            </w:pPr>
            <w:r w:rsidRPr="000644EB">
              <w:rPr>
                <w:color w:val="000000"/>
                <w:kern w:val="0"/>
                <w:sz w:val="21"/>
                <w:szCs w:val="21"/>
              </w:rPr>
              <w:t>100%</w:t>
            </w:r>
          </w:p>
        </w:tc>
      </w:tr>
    </w:tbl>
    <w:p w:rsidR="000644EB" w:rsidRDefault="000644EB" w:rsidP="00BE5579">
      <w:pPr>
        <w:ind w:firstLineChars="0" w:firstLine="0"/>
        <w:rPr>
          <w:color w:val="FF0000"/>
        </w:rPr>
        <w:sectPr w:rsidR="000644EB" w:rsidSect="000644EB">
          <w:pgSz w:w="16838" w:h="11906" w:orient="landscape"/>
          <w:pgMar w:top="1797" w:right="1440" w:bottom="1797" w:left="1440" w:header="851" w:footer="992" w:gutter="0"/>
          <w:cols w:space="425"/>
          <w:docGrid w:linePitch="326"/>
        </w:sectPr>
      </w:pPr>
    </w:p>
    <w:p w:rsidR="00AE6D75" w:rsidRPr="00BE5579" w:rsidRDefault="00D03640" w:rsidP="00D03640">
      <w:pPr>
        <w:pStyle w:val="2222222222222222"/>
        <w:rPr>
          <w:color w:val="000000" w:themeColor="text1"/>
        </w:rPr>
      </w:pPr>
      <w:bookmarkStart w:id="213" w:name="_Toc446626769"/>
      <w:bookmarkStart w:id="214" w:name="_Toc470186246"/>
      <w:r w:rsidRPr="00BE5579">
        <w:rPr>
          <w:rFonts w:hint="eastAsia"/>
          <w:color w:val="000000" w:themeColor="text1"/>
        </w:rPr>
        <w:lastRenderedPageBreak/>
        <w:t>15.4</w:t>
      </w:r>
      <w:r w:rsidR="00AE6D75" w:rsidRPr="00BE5579">
        <w:rPr>
          <w:rFonts w:hint="eastAsia"/>
          <w:color w:val="000000" w:themeColor="text1"/>
        </w:rPr>
        <w:t xml:space="preserve"> </w:t>
      </w:r>
      <w:r w:rsidR="00AE6D75" w:rsidRPr="00BE5579">
        <w:rPr>
          <w:rFonts w:hint="eastAsia"/>
          <w:color w:val="000000" w:themeColor="text1"/>
        </w:rPr>
        <w:t>资金来源</w:t>
      </w:r>
      <w:bookmarkEnd w:id="213"/>
      <w:bookmarkEnd w:id="214"/>
    </w:p>
    <w:p w:rsidR="009358BA" w:rsidRPr="00BE5579" w:rsidRDefault="00D03640" w:rsidP="00D03640">
      <w:pPr>
        <w:pStyle w:val="3333333333333333333333"/>
        <w:rPr>
          <w:color w:val="000000" w:themeColor="text1"/>
        </w:rPr>
      </w:pPr>
      <w:r w:rsidRPr="00BE5579">
        <w:rPr>
          <w:rFonts w:hint="eastAsia"/>
          <w:color w:val="000000" w:themeColor="text1"/>
        </w:rPr>
        <w:t>15.4</w:t>
      </w:r>
      <w:r w:rsidR="009358BA" w:rsidRPr="00BE5579">
        <w:rPr>
          <w:rFonts w:hint="eastAsia"/>
          <w:color w:val="000000" w:themeColor="text1"/>
        </w:rPr>
        <w:t>.1资金筹措方式</w:t>
      </w:r>
    </w:p>
    <w:p w:rsidR="00BE5579" w:rsidRPr="00BE5579" w:rsidRDefault="00BE5579" w:rsidP="00BE5579">
      <w:pPr>
        <w:pStyle w:val="444444444444444444444"/>
        <w:rPr>
          <w:color w:val="000000" w:themeColor="text1"/>
        </w:rPr>
      </w:pPr>
      <w:r w:rsidRPr="00BE5579">
        <w:rPr>
          <w:rFonts w:hint="eastAsia"/>
          <w:color w:val="000000" w:themeColor="text1"/>
        </w:rPr>
        <w:t>本项目资金筹措主要由以下方式进行：</w:t>
      </w:r>
    </w:p>
    <w:p w:rsidR="00BE5579" w:rsidRPr="00BE5579" w:rsidRDefault="00BE5579" w:rsidP="00BE5579">
      <w:pPr>
        <w:pStyle w:val="444444444444444444444"/>
        <w:rPr>
          <w:color w:val="000000" w:themeColor="text1"/>
        </w:rPr>
      </w:pPr>
      <w:r w:rsidRPr="00BE5579">
        <w:rPr>
          <w:rFonts w:hint="eastAsia"/>
          <w:color w:val="000000" w:themeColor="text1"/>
        </w:rPr>
        <w:t>1.</w:t>
      </w:r>
      <w:r w:rsidRPr="00BE5579">
        <w:rPr>
          <w:rFonts w:hint="eastAsia"/>
          <w:color w:val="000000" w:themeColor="text1"/>
        </w:rPr>
        <w:t>政府资本金投入；</w:t>
      </w:r>
    </w:p>
    <w:p w:rsidR="00BE5579" w:rsidRPr="00BE5579" w:rsidRDefault="00BE5579" w:rsidP="00BE5579">
      <w:pPr>
        <w:pStyle w:val="444444444444444444444"/>
        <w:rPr>
          <w:color w:val="000000" w:themeColor="text1"/>
        </w:rPr>
      </w:pPr>
      <w:r w:rsidRPr="00BE5579">
        <w:rPr>
          <w:rFonts w:hint="eastAsia"/>
          <w:color w:val="000000" w:themeColor="text1"/>
        </w:rPr>
        <w:t>2.</w:t>
      </w:r>
      <w:r w:rsidRPr="00BE5579">
        <w:rPr>
          <w:rFonts w:hint="eastAsia"/>
          <w:color w:val="000000" w:themeColor="text1"/>
        </w:rPr>
        <w:t>争取国家专项建设基金；</w:t>
      </w:r>
    </w:p>
    <w:p w:rsidR="00BE5579" w:rsidRPr="00BE5579" w:rsidRDefault="00BE5579" w:rsidP="00BE5579">
      <w:pPr>
        <w:pStyle w:val="444444444444444444444"/>
        <w:rPr>
          <w:color w:val="000000" w:themeColor="text1"/>
        </w:rPr>
      </w:pPr>
      <w:r w:rsidRPr="00BE5579">
        <w:rPr>
          <w:rFonts w:hint="eastAsia"/>
          <w:color w:val="000000" w:themeColor="text1"/>
        </w:rPr>
        <w:t>3.</w:t>
      </w:r>
      <w:r w:rsidRPr="00BE5579">
        <w:rPr>
          <w:rFonts w:hint="eastAsia"/>
          <w:color w:val="000000" w:themeColor="text1"/>
        </w:rPr>
        <w:t>争取国家政府性银行按国家基准利率贷款；</w:t>
      </w:r>
    </w:p>
    <w:p w:rsidR="00BE5579" w:rsidRPr="00BE5579" w:rsidRDefault="00BE5579" w:rsidP="00BE5579">
      <w:pPr>
        <w:pStyle w:val="444444444444444444444"/>
        <w:rPr>
          <w:color w:val="000000" w:themeColor="text1"/>
        </w:rPr>
      </w:pPr>
      <w:r w:rsidRPr="00BE5579">
        <w:rPr>
          <w:rFonts w:hint="eastAsia"/>
          <w:color w:val="000000" w:themeColor="text1"/>
        </w:rPr>
        <w:t>4.</w:t>
      </w:r>
      <w:r w:rsidRPr="00BE5579">
        <w:rPr>
          <w:rFonts w:hint="eastAsia"/>
          <w:color w:val="000000" w:themeColor="text1"/>
        </w:rPr>
        <w:t>争取</w:t>
      </w:r>
      <w:r w:rsidR="007C5501">
        <w:rPr>
          <w:rFonts w:hint="eastAsia"/>
          <w:color w:val="000000" w:themeColor="text1"/>
        </w:rPr>
        <w:t>中央预算内</w:t>
      </w:r>
      <w:r w:rsidRPr="00BE5579">
        <w:rPr>
          <w:rFonts w:hint="eastAsia"/>
          <w:color w:val="000000" w:themeColor="text1"/>
        </w:rPr>
        <w:t>补助资金；</w:t>
      </w:r>
    </w:p>
    <w:p w:rsidR="00BE5579" w:rsidRPr="00BE5579" w:rsidRDefault="00BE5579" w:rsidP="00BE5579">
      <w:pPr>
        <w:pStyle w:val="444444444444444444444"/>
        <w:rPr>
          <w:color w:val="000000" w:themeColor="text1"/>
        </w:rPr>
      </w:pPr>
      <w:r w:rsidRPr="00BE5579">
        <w:rPr>
          <w:rFonts w:hint="eastAsia"/>
          <w:color w:val="000000" w:themeColor="text1"/>
        </w:rPr>
        <w:t>5.</w:t>
      </w:r>
      <w:r w:rsidRPr="00BE5579">
        <w:rPr>
          <w:rFonts w:hint="eastAsia"/>
          <w:color w:val="000000" w:themeColor="text1"/>
        </w:rPr>
        <w:t>招商引资引导企业自行建设</w:t>
      </w:r>
      <w:r w:rsidR="007C5501">
        <w:rPr>
          <w:rFonts w:hint="eastAsia"/>
          <w:color w:val="000000" w:themeColor="text1"/>
        </w:rPr>
        <w:t>物流用房。</w:t>
      </w:r>
    </w:p>
    <w:p w:rsidR="009358BA" w:rsidRPr="00BE5579" w:rsidRDefault="00D03640" w:rsidP="00BE5579">
      <w:pPr>
        <w:pStyle w:val="3333333333333333333333"/>
        <w:rPr>
          <w:color w:val="000000" w:themeColor="text1"/>
        </w:rPr>
      </w:pPr>
      <w:r w:rsidRPr="00BE5579">
        <w:rPr>
          <w:rFonts w:hint="eastAsia"/>
          <w:color w:val="000000" w:themeColor="text1"/>
        </w:rPr>
        <w:t>15.4</w:t>
      </w:r>
      <w:r w:rsidR="009358BA" w:rsidRPr="00BE5579">
        <w:rPr>
          <w:rFonts w:hint="eastAsia"/>
          <w:color w:val="000000" w:themeColor="text1"/>
        </w:rPr>
        <w:t>.2资金筹措比例</w:t>
      </w:r>
    </w:p>
    <w:p w:rsidR="003C687A" w:rsidRPr="00BE5579" w:rsidRDefault="009358BA" w:rsidP="00606531">
      <w:pPr>
        <w:pStyle w:val="444444444444444444444"/>
        <w:rPr>
          <w:color w:val="000000" w:themeColor="text1"/>
        </w:rPr>
      </w:pPr>
      <w:r w:rsidRPr="00BE5579">
        <w:rPr>
          <w:rFonts w:hint="eastAsia"/>
          <w:color w:val="000000" w:themeColor="text1"/>
        </w:rPr>
        <w:t>1.</w:t>
      </w:r>
      <w:r w:rsidRPr="00BE5579">
        <w:rPr>
          <w:rFonts w:hint="eastAsia"/>
          <w:color w:val="000000" w:themeColor="text1"/>
        </w:rPr>
        <w:t>项目总体筹措比例：本项目工程总投资共计：</w:t>
      </w:r>
      <w:r w:rsidR="00BE5579" w:rsidRPr="00BE5579">
        <w:rPr>
          <w:rFonts w:cs="Times New Roman" w:hint="eastAsia"/>
          <w:b/>
          <w:bCs/>
          <w:color w:val="000000" w:themeColor="text1"/>
          <w:kern w:val="0"/>
          <w:sz w:val="20"/>
        </w:rPr>
        <w:t>278000</w:t>
      </w:r>
      <w:r w:rsidR="003C687A" w:rsidRPr="00BE5579">
        <w:rPr>
          <w:rFonts w:hint="eastAsia"/>
          <w:color w:val="000000" w:themeColor="text1"/>
        </w:rPr>
        <w:t>万元</w:t>
      </w:r>
      <w:r w:rsidRPr="00BE5579">
        <w:rPr>
          <w:rFonts w:hint="eastAsia"/>
          <w:color w:val="000000" w:themeColor="text1"/>
        </w:rPr>
        <w:t>。</w:t>
      </w:r>
    </w:p>
    <w:p w:rsidR="009358BA" w:rsidRPr="00BE5579" w:rsidRDefault="009358BA" w:rsidP="00D03640">
      <w:pPr>
        <w:pStyle w:val="444444444444444444444"/>
        <w:rPr>
          <w:color w:val="000000" w:themeColor="text1"/>
        </w:rPr>
      </w:pPr>
      <w:r w:rsidRPr="00BE5579">
        <w:rPr>
          <w:rFonts w:hint="eastAsia"/>
          <w:color w:val="000000" w:themeColor="text1"/>
        </w:rPr>
        <w:t>（</w:t>
      </w:r>
      <w:r w:rsidRPr="00BE5579">
        <w:rPr>
          <w:rFonts w:hint="eastAsia"/>
          <w:color w:val="000000" w:themeColor="text1"/>
        </w:rPr>
        <w:t>1</w:t>
      </w:r>
      <w:r w:rsidRPr="00BE5579">
        <w:rPr>
          <w:rFonts w:hint="eastAsia"/>
          <w:color w:val="000000" w:themeColor="text1"/>
        </w:rPr>
        <w:t>）</w:t>
      </w:r>
      <w:r w:rsidRPr="00BE5579">
        <w:rPr>
          <w:rFonts w:hint="eastAsia"/>
          <w:color w:val="000000" w:themeColor="text1"/>
        </w:rPr>
        <w:t xml:space="preserve"> </w:t>
      </w:r>
      <w:r w:rsidRPr="00BE5579">
        <w:rPr>
          <w:rFonts w:hint="eastAsia"/>
          <w:color w:val="000000" w:themeColor="text1"/>
        </w:rPr>
        <w:t>政府资本金投入</w:t>
      </w:r>
      <w:r w:rsidR="00BE5579" w:rsidRPr="00BE5579">
        <w:rPr>
          <w:rFonts w:hint="eastAsia"/>
          <w:color w:val="000000" w:themeColor="text1"/>
        </w:rPr>
        <w:t>5</w:t>
      </w:r>
      <w:r w:rsidRPr="00BE5579">
        <w:rPr>
          <w:rFonts w:hint="eastAsia"/>
          <w:color w:val="000000" w:themeColor="text1"/>
        </w:rPr>
        <w:t>%</w:t>
      </w:r>
      <w:r w:rsidRPr="00BE5579">
        <w:rPr>
          <w:rFonts w:hint="eastAsia"/>
          <w:color w:val="000000" w:themeColor="text1"/>
        </w:rPr>
        <w:t>，计</w:t>
      </w:r>
      <w:r w:rsidR="00BE5579" w:rsidRPr="00BE5579">
        <w:rPr>
          <w:rFonts w:hint="eastAsia"/>
          <w:color w:val="000000" w:themeColor="text1"/>
        </w:rPr>
        <w:t>1300</w:t>
      </w:r>
      <w:r w:rsidRPr="00BE5579">
        <w:rPr>
          <w:rFonts w:hint="eastAsia"/>
          <w:color w:val="000000" w:themeColor="text1"/>
        </w:rPr>
        <w:t>万元；</w:t>
      </w:r>
    </w:p>
    <w:p w:rsidR="009358BA" w:rsidRPr="00BE5579" w:rsidRDefault="009358BA" w:rsidP="00D03640">
      <w:pPr>
        <w:pStyle w:val="444444444444444444444"/>
        <w:rPr>
          <w:color w:val="000000" w:themeColor="text1"/>
        </w:rPr>
      </w:pPr>
      <w:r w:rsidRPr="00BE5579">
        <w:rPr>
          <w:rFonts w:hint="eastAsia"/>
          <w:color w:val="000000" w:themeColor="text1"/>
        </w:rPr>
        <w:t>（</w:t>
      </w:r>
      <w:r w:rsidRPr="00BE5579">
        <w:rPr>
          <w:rFonts w:hint="eastAsia"/>
          <w:color w:val="000000" w:themeColor="text1"/>
        </w:rPr>
        <w:t>2</w:t>
      </w:r>
      <w:r w:rsidRPr="00BE5579">
        <w:rPr>
          <w:rFonts w:hint="eastAsia"/>
          <w:color w:val="000000" w:themeColor="text1"/>
        </w:rPr>
        <w:t>）</w:t>
      </w:r>
      <w:r w:rsidRPr="00BE5579">
        <w:rPr>
          <w:rFonts w:hint="eastAsia"/>
          <w:color w:val="000000" w:themeColor="text1"/>
        </w:rPr>
        <w:t xml:space="preserve"> </w:t>
      </w:r>
      <w:r w:rsidRPr="00BE5579">
        <w:rPr>
          <w:rFonts w:hint="eastAsia"/>
          <w:color w:val="000000" w:themeColor="text1"/>
        </w:rPr>
        <w:t>争取国家专项建设基金</w:t>
      </w:r>
      <w:r w:rsidR="00BE5579" w:rsidRPr="00BE5579">
        <w:rPr>
          <w:rFonts w:hint="eastAsia"/>
          <w:color w:val="000000" w:themeColor="text1"/>
        </w:rPr>
        <w:t>15</w:t>
      </w:r>
      <w:r w:rsidRPr="00BE5579">
        <w:rPr>
          <w:rFonts w:hint="eastAsia"/>
          <w:color w:val="000000" w:themeColor="text1"/>
        </w:rPr>
        <w:t>%</w:t>
      </w:r>
      <w:r w:rsidRPr="00BE5579">
        <w:rPr>
          <w:rFonts w:hint="eastAsia"/>
          <w:color w:val="000000" w:themeColor="text1"/>
        </w:rPr>
        <w:t>，计</w:t>
      </w:r>
      <w:r w:rsidR="00BE5579" w:rsidRPr="00BE5579">
        <w:rPr>
          <w:rFonts w:hint="eastAsia"/>
          <w:color w:val="000000" w:themeColor="text1"/>
        </w:rPr>
        <w:t>39</w:t>
      </w:r>
      <w:r w:rsidR="003C687A" w:rsidRPr="00BE5579">
        <w:rPr>
          <w:rFonts w:hint="eastAsia"/>
          <w:color w:val="000000" w:themeColor="text1"/>
        </w:rPr>
        <w:t>000</w:t>
      </w:r>
      <w:r w:rsidRPr="00BE5579">
        <w:rPr>
          <w:rFonts w:hint="eastAsia"/>
          <w:color w:val="000000" w:themeColor="text1"/>
        </w:rPr>
        <w:t>万元；</w:t>
      </w:r>
    </w:p>
    <w:p w:rsidR="009358BA" w:rsidRPr="00BE5579" w:rsidRDefault="009358BA" w:rsidP="00D03640">
      <w:pPr>
        <w:pStyle w:val="444444444444444444444"/>
        <w:rPr>
          <w:color w:val="000000" w:themeColor="text1"/>
        </w:rPr>
      </w:pPr>
      <w:r w:rsidRPr="00BE5579">
        <w:rPr>
          <w:rFonts w:hint="eastAsia"/>
          <w:color w:val="000000" w:themeColor="text1"/>
        </w:rPr>
        <w:t>（</w:t>
      </w:r>
      <w:r w:rsidRPr="00BE5579">
        <w:rPr>
          <w:rFonts w:hint="eastAsia"/>
          <w:color w:val="000000" w:themeColor="text1"/>
        </w:rPr>
        <w:t>3</w:t>
      </w:r>
      <w:r w:rsidRPr="00BE5579">
        <w:rPr>
          <w:rFonts w:hint="eastAsia"/>
          <w:color w:val="000000" w:themeColor="text1"/>
        </w:rPr>
        <w:t>）</w:t>
      </w:r>
      <w:r w:rsidRPr="00BE5579">
        <w:rPr>
          <w:rFonts w:hint="eastAsia"/>
          <w:color w:val="000000" w:themeColor="text1"/>
        </w:rPr>
        <w:t xml:space="preserve"> </w:t>
      </w:r>
      <w:r w:rsidRPr="00BE5579">
        <w:rPr>
          <w:rFonts w:hint="eastAsia"/>
          <w:color w:val="000000" w:themeColor="text1"/>
        </w:rPr>
        <w:t>争取国家政府性银行按国家基准利率贷款</w:t>
      </w:r>
      <w:r w:rsidR="00BE5579" w:rsidRPr="00BE5579">
        <w:rPr>
          <w:rFonts w:hint="eastAsia"/>
          <w:color w:val="000000" w:themeColor="text1"/>
        </w:rPr>
        <w:t>80</w:t>
      </w:r>
      <w:r w:rsidRPr="00BE5579">
        <w:rPr>
          <w:rFonts w:hint="eastAsia"/>
          <w:color w:val="000000" w:themeColor="text1"/>
        </w:rPr>
        <w:t>%</w:t>
      </w:r>
      <w:r w:rsidRPr="00BE5579">
        <w:rPr>
          <w:rFonts w:hint="eastAsia"/>
          <w:color w:val="000000" w:themeColor="text1"/>
        </w:rPr>
        <w:t>，计</w:t>
      </w:r>
      <w:r w:rsidR="00BE5579" w:rsidRPr="00BE5579">
        <w:rPr>
          <w:rFonts w:hint="eastAsia"/>
          <w:color w:val="000000" w:themeColor="text1"/>
        </w:rPr>
        <w:t>208</w:t>
      </w:r>
      <w:r w:rsidR="003C687A" w:rsidRPr="00BE5579">
        <w:rPr>
          <w:rFonts w:hint="eastAsia"/>
          <w:color w:val="000000" w:themeColor="text1"/>
        </w:rPr>
        <w:t>000</w:t>
      </w:r>
      <w:r w:rsidRPr="00BE5579">
        <w:rPr>
          <w:rFonts w:hint="eastAsia"/>
          <w:color w:val="000000" w:themeColor="text1"/>
        </w:rPr>
        <w:t>万元。</w:t>
      </w:r>
    </w:p>
    <w:p w:rsidR="00606531" w:rsidRDefault="00606531" w:rsidP="003C00CE">
      <w:pPr>
        <w:snapToGrid w:val="0"/>
        <w:spacing w:line="360" w:lineRule="auto"/>
        <w:ind w:firstLineChars="0" w:firstLine="0"/>
        <w:rPr>
          <w:rFonts w:ascii="宋体" w:hAnsi="宋体" w:cs="Times New Roman"/>
          <w:b/>
          <w:bCs/>
          <w:sz w:val="28"/>
          <w:szCs w:val="20"/>
        </w:rPr>
      </w:pPr>
    </w:p>
    <w:p w:rsidR="00606531" w:rsidRDefault="00606531" w:rsidP="003C00CE">
      <w:pPr>
        <w:snapToGrid w:val="0"/>
        <w:spacing w:line="360" w:lineRule="auto"/>
        <w:ind w:firstLineChars="0" w:firstLine="0"/>
        <w:rPr>
          <w:rFonts w:ascii="宋体" w:hAnsi="宋体" w:cs="Times New Roman"/>
          <w:b/>
          <w:bCs/>
          <w:sz w:val="28"/>
          <w:szCs w:val="20"/>
        </w:rPr>
      </w:pPr>
    </w:p>
    <w:p w:rsidR="00606531" w:rsidRPr="00F40484" w:rsidRDefault="00606531" w:rsidP="003C00CE">
      <w:pPr>
        <w:snapToGrid w:val="0"/>
        <w:spacing w:line="360" w:lineRule="auto"/>
        <w:ind w:firstLineChars="0" w:firstLine="0"/>
        <w:rPr>
          <w:rFonts w:ascii="宋体" w:hAnsi="宋体" w:cs="Times New Roman"/>
          <w:b/>
          <w:bCs/>
          <w:sz w:val="28"/>
          <w:szCs w:val="20"/>
        </w:rPr>
        <w:sectPr w:rsidR="00606531" w:rsidRPr="00F40484" w:rsidSect="00B26348">
          <w:pgSz w:w="11906" w:h="16838"/>
          <w:pgMar w:top="1440" w:right="1797" w:bottom="1440" w:left="1797" w:header="851" w:footer="992" w:gutter="0"/>
          <w:cols w:space="425"/>
          <w:docGrid w:linePitch="326"/>
        </w:sectPr>
      </w:pPr>
    </w:p>
    <w:p w:rsidR="003C00CE" w:rsidRPr="00F40484" w:rsidRDefault="003C00CE" w:rsidP="002900DB">
      <w:pPr>
        <w:pStyle w:val="11111111111"/>
      </w:pPr>
      <w:bookmarkStart w:id="215" w:name="_Toc445911243"/>
      <w:bookmarkStart w:id="216" w:name="_Toc446626770"/>
      <w:bookmarkStart w:id="217" w:name="_Toc470186247"/>
      <w:r w:rsidRPr="00F40484">
        <w:rPr>
          <w:rFonts w:hint="eastAsia"/>
        </w:rPr>
        <w:lastRenderedPageBreak/>
        <w:t xml:space="preserve">16 </w:t>
      </w:r>
      <w:r w:rsidRPr="00F40484">
        <w:rPr>
          <w:rFonts w:hint="eastAsia"/>
        </w:rPr>
        <w:t>项目财务分析</w:t>
      </w:r>
      <w:bookmarkEnd w:id="215"/>
      <w:bookmarkEnd w:id="216"/>
      <w:bookmarkEnd w:id="217"/>
    </w:p>
    <w:p w:rsidR="003C00CE" w:rsidRPr="00F40484" w:rsidRDefault="003C00CE" w:rsidP="005413D8">
      <w:pPr>
        <w:pStyle w:val="2222222222222222"/>
      </w:pPr>
      <w:bookmarkStart w:id="218" w:name="_Toc391006221"/>
      <w:bookmarkStart w:id="219" w:name="_Toc406511518"/>
      <w:bookmarkStart w:id="220" w:name="_Toc415054324"/>
      <w:bookmarkStart w:id="221" w:name="_Toc425229938"/>
      <w:bookmarkStart w:id="222" w:name="_Toc429906452"/>
      <w:bookmarkStart w:id="223" w:name="_Toc432944213"/>
      <w:bookmarkStart w:id="224" w:name="_Toc435105440"/>
      <w:bookmarkStart w:id="225" w:name="_Toc437010684"/>
      <w:bookmarkStart w:id="226" w:name="_Toc444759553"/>
      <w:bookmarkStart w:id="227" w:name="_Toc445911244"/>
      <w:bookmarkStart w:id="228" w:name="_Toc446626771"/>
      <w:bookmarkStart w:id="229" w:name="_Toc470186248"/>
      <w:r w:rsidRPr="00F40484">
        <w:rPr>
          <w:rFonts w:hint="eastAsia"/>
        </w:rPr>
        <w:t>16</w:t>
      </w:r>
      <w:r w:rsidRPr="00F40484">
        <w:t>.1</w:t>
      </w:r>
      <w:r w:rsidRPr="00F40484">
        <w:t>财务评价的依据和参数选取</w:t>
      </w:r>
      <w:bookmarkEnd w:id="218"/>
      <w:bookmarkEnd w:id="219"/>
      <w:bookmarkEnd w:id="220"/>
      <w:bookmarkEnd w:id="221"/>
      <w:bookmarkEnd w:id="222"/>
      <w:bookmarkEnd w:id="223"/>
      <w:bookmarkEnd w:id="224"/>
      <w:bookmarkEnd w:id="225"/>
      <w:bookmarkEnd w:id="226"/>
      <w:bookmarkEnd w:id="227"/>
      <w:bookmarkEnd w:id="228"/>
      <w:bookmarkEnd w:id="229"/>
    </w:p>
    <w:p w:rsidR="003C00CE" w:rsidRPr="00F40484" w:rsidRDefault="003C00CE" w:rsidP="005413D8">
      <w:pPr>
        <w:pStyle w:val="3333333333333333333333"/>
        <w:rPr>
          <w:noProof/>
        </w:rPr>
      </w:pPr>
      <w:bookmarkStart w:id="230" w:name="_Toc325579368"/>
      <w:bookmarkStart w:id="231" w:name="_Toc390136918"/>
      <w:bookmarkStart w:id="232" w:name="_Toc391006222"/>
      <w:bookmarkStart w:id="233" w:name="_Toc406511519"/>
      <w:bookmarkStart w:id="234" w:name="_Toc415054325"/>
      <w:bookmarkStart w:id="235" w:name="_Toc425229939"/>
      <w:bookmarkStart w:id="236" w:name="_Toc429906453"/>
      <w:r w:rsidRPr="00F40484">
        <w:rPr>
          <w:rFonts w:hint="eastAsia"/>
          <w:noProof/>
          <w:spacing w:val="8"/>
          <w:kern w:val="24"/>
        </w:rPr>
        <w:t>16</w:t>
      </w:r>
      <w:r w:rsidRPr="00F40484">
        <w:rPr>
          <w:noProof/>
          <w:spacing w:val="8"/>
          <w:kern w:val="24"/>
        </w:rPr>
        <w:t>.1.1</w:t>
      </w:r>
      <w:r w:rsidRPr="00F40484">
        <w:rPr>
          <w:noProof/>
        </w:rPr>
        <w:t>财务评价的依据</w:t>
      </w:r>
      <w:bookmarkEnd w:id="230"/>
      <w:bookmarkEnd w:id="231"/>
      <w:bookmarkEnd w:id="232"/>
      <w:bookmarkEnd w:id="233"/>
      <w:bookmarkEnd w:id="234"/>
      <w:bookmarkEnd w:id="235"/>
      <w:bookmarkEnd w:id="236"/>
    </w:p>
    <w:p w:rsidR="003C00CE" w:rsidRPr="00F40484" w:rsidRDefault="003C00CE" w:rsidP="003C00CE">
      <w:pPr>
        <w:widowControl/>
        <w:ind w:firstLine="480"/>
        <w:jc w:val="left"/>
        <w:rPr>
          <w:rFonts w:ascii="宋体" w:hAnsi="宋体"/>
          <w:noProof/>
          <w:szCs w:val="24"/>
        </w:rPr>
      </w:pPr>
      <w:r w:rsidRPr="00F40484">
        <w:rPr>
          <w:rFonts w:ascii="宋体" w:hAnsi="宋体"/>
          <w:noProof/>
          <w:szCs w:val="24"/>
        </w:rPr>
        <w:t>1.《建设项目经济评价方法与参数》第三版（2006年）；</w:t>
      </w:r>
    </w:p>
    <w:p w:rsidR="003C00CE" w:rsidRPr="00F40484" w:rsidRDefault="003C00CE" w:rsidP="003C00CE">
      <w:pPr>
        <w:widowControl/>
        <w:ind w:firstLine="480"/>
        <w:jc w:val="left"/>
        <w:rPr>
          <w:rFonts w:ascii="宋体" w:hAnsi="宋体"/>
          <w:noProof/>
          <w:szCs w:val="24"/>
        </w:rPr>
      </w:pPr>
      <w:r w:rsidRPr="00F40484">
        <w:rPr>
          <w:rFonts w:ascii="宋体" w:hAnsi="宋体"/>
          <w:noProof/>
          <w:szCs w:val="24"/>
        </w:rPr>
        <w:t>2.《企业会计准则——基本准则》（财政部令第5号）</w:t>
      </w:r>
    </w:p>
    <w:p w:rsidR="003C00CE" w:rsidRPr="00F40484" w:rsidRDefault="003C00CE" w:rsidP="003C00CE">
      <w:pPr>
        <w:widowControl/>
        <w:ind w:firstLine="480"/>
        <w:jc w:val="left"/>
        <w:rPr>
          <w:rFonts w:ascii="宋体" w:hAnsi="宋体"/>
          <w:noProof/>
          <w:szCs w:val="24"/>
        </w:rPr>
      </w:pPr>
      <w:r w:rsidRPr="00F40484">
        <w:rPr>
          <w:rFonts w:ascii="宋体" w:hAnsi="宋体"/>
          <w:noProof/>
          <w:szCs w:val="24"/>
        </w:rPr>
        <w:t>3. 现行税务制度及有关政策。</w:t>
      </w:r>
      <w:bookmarkStart w:id="237" w:name="_Toc325579369"/>
      <w:bookmarkStart w:id="238" w:name="_Toc390136919"/>
      <w:bookmarkStart w:id="239" w:name="_Toc391006223"/>
      <w:bookmarkStart w:id="240" w:name="_Toc406511520"/>
      <w:bookmarkStart w:id="241" w:name="_Toc415054326"/>
      <w:bookmarkStart w:id="242" w:name="_Toc425229940"/>
      <w:bookmarkStart w:id="243" w:name="_Toc429906454"/>
    </w:p>
    <w:p w:rsidR="003C00CE" w:rsidRPr="00F40484" w:rsidRDefault="003C00CE" w:rsidP="005413D8">
      <w:pPr>
        <w:pStyle w:val="3333333333333333333333"/>
        <w:rPr>
          <w:noProof/>
        </w:rPr>
      </w:pPr>
      <w:r w:rsidRPr="00F40484">
        <w:rPr>
          <w:rFonts w:hint="eastAsia"/>
          <w:noProof/>
          <w:spacing w:val="8"/>
          <w:kern w:val="24"/>
        </w:rPr>
        <w:t>16</w:t>
      </w:r>
      <w:r w:rsidRPr="00F40484">
        <w:rPr>
          <w:noProof/>
          <w:spacing w:val="8"/>
          <w:kern w:val="24"/>
        </w:rPr>
        <w:t>.1.2</w:t>
      </w:r>
      <w:r w:rsidRPr="00F40484">
        <w:rPr>
          <w:noProof/>
        </w:rPr>
        <w:t>本项目采用的基础数据及参数选取</w:t>
      </w:r>
      <w:bookmarkEnd w:id="237"/>
      <w:bookmarkEnd w:id="238"/>
      <w:bookmarkEnd w:id="239"/>
      <w:bookmarkEnd w:id="240"/>
      <w:bookmarkEnd w:id="241"/>
      <w:bookmarkEnd w:id="242"/>
      <w:bookmarkEnd w:id="243"/>
    </w:p>
    <w:p w:rsidR="003C00CE" w:rsidRPr="00F40484" w:rsidRDefault="003C00CE" w:rsidP="003C00CE">
      <w:pPr>
        <w:widowControl/>
        <w:ind w:firstLine="480"/>
        <w:jc w:val="left"/>
        <w:rPr>
          <w:rFonts w:ascii="宋体" w:hAnsi="宋体"/>
          <w:noProof/>
          <w:szCs w:val="24"/>
        </w:rPr>
      </w:pPr>
      <w:r w:rsidRPr="00F40484">
        <w:rPr>
          <w:rFonts w:ascii="宋体" w:hAnsi="宋体"/>
          <w:noProof/>
          <w:szCs w:val="24"/>
        </w:rPr>
        <w:t>1. 项目建设</w:t>
      </w:r>
      <w:r w:rsidRPr="00F40484">
        <w:rPr>
          <w:rFonts w:ascii="宋体" w:hAnsi="宋体" w:hint="eastAsia"/>
          <w:noProof/>
          <w:szCs w:val="24"/>
        </w:rPr>
        <w:t>为</w:t>
      </w:r>
      <w:r w:rsidR="00BE5579">
        <w:rPr>
          <w:rFonts w:ascii="宋体" w:hAnsi="宋体" w:hint="eastAsia"/>
          <w:noProof/>
          <w:szCs w:val="24"/>
        </w:rPr>
        <w:t>4年</w:t>
      </w:r>
      <w:r w:rsidRPr="00F40484">
        <w:rPr>
          <w:rFonts w:ascii="宋体" w:hAnsi="宋体"/>
          <w:noProof/>
          <w:szCs w:val="24"/>
        </w:rPr>
        <w:t>，项目计算期为</w:t>
      </w:r>
      <w:r w:rsidRPr="00F40484">
        <w:rPr>
          <w:rFonts w:ascii="宋体" w:hAnsi="宋体" w:hint="eastAsia"/>
          <w:noProof/>
          <w:szCs w:val="24"/>
        </w:rPr>
        <w:t>20</w:t>
      </w:r>
      <w:r w:rsidRPr="00F40484">
        <w:rPr>
          <w:rFonts w:ascii="宋体" w:hAnsi="宋体"/>
          <w:noProof/>
          <w:szCs w:val="24"/>
        </w:rPr>
        <w:t>年。</w:t>
      </w:r>
    </w:p>
    <w:p w:rsidR="003C00CE" w:rsidRPr="00F40484" w:rsidRDefault="003C00CE" w:rsidP="003C00CE">
      <w:pPr>
        <w:widowControl/>
        <w:ind w:firstLine="480"/>
        <w:jc w:val="left"/>
        <w:rPr>
          <w:rFonts w:ascii="宋体" w:hAnsi="宋体"/>
          <w:noProof/>
          <w:szCs w:val="24"/>
        </w:rPr>
      </w:pPr>
      <w:r w:rsidRPr="00F40484">
        <w:rPr>
          <w:rFonts w:ascii="宋体" w:hAnsi="宋体"/>
          <w:noProof/>
          <w:szCs w:val="24"/>
        </w:rPr>
        <w:t>2.生产负荷第一年</w:t>
      </w:r>
      <w:r w:rsidR="00BE5579">
        <w:rPr>
          <w:rFonts w:ascii="宋体" w:hAnsi="宋体" w:hint="eastAsia"/>
          <w:noProof/>
          <w:szCs w:val="24"/>
        </w:rPr>
        <w:t>25</w:t>
      </w:r>
      <w:r w:rsidRPr="00F40484">
        <w:rPr>
          <w:rFonts w:ascii="宋体" w:hAnsi="宋体"/>
          <w:noProof/>
          <w:szCs w:val="24"/>
        </w:rPr>
        <w:t>%</w:t>
      </w:r>
      <w:r w:rsidRPr="00F40484">
        <w:rPr>
          <w:rFonts w:ascii="宋体" w:hAnsi="宋体" w:hint="eastAsia"/>
          <w:noProof/>
          <w:szCs w:val="24"/>
        </w:rPr>
        <w:t>，</w:t>
      </w:r>
      <w:r w:rsidRPr="00F40484">
        <w:rPr>
          <w:rFonts w:ascii="宋体" w:hAnsi="宋体"/>
          <w:noProof/>
          <w:szCs w:val="24"/>
        </w:rPr>
        <w:t>每年递增</w:t>
      </w:r>
      <w:r w:rsidR="00BE5579">
        <w:rPr>
          <w:rFonts w:ascii="宋体" w:hAnsi="宋体" w:hint="eastAsia"/>
          <w:noProof/>
          <w:szCs w:val="24"/>
        </w:rPr>
        <w:t>2</w:t>
      </w:r>
      <w:r w:rsidRPr="00F40484">
        <w:rPr>
          <w:rFonts w:ascii="宋体" w:hAnsi="宋体" w:hint="eastAsia"/>
          <w:noProof/>
          <w:szCs w:val="24"/>
        </w:rPr>
        <w:t>5</w:t>
      </w:r>
      <w:r w:rsidRPr="00F40484">
        <w:rPr>
          <w:rFonts w:ascii="宋体" w:hAnsi="宋体"/>
          <w:noProof/>
          <w:szCs w:val="24"/>
        </w:rPr>
        <w:t>%至100%</w:t>
      </w:r>
      <w:r w:rsidR="00BE5579">
        <w:rPr>
          <w:rFonts w:ascii="宋体" w:hAnsi="宋体" w:hint="eastAsia"/>
          <w:noProof/>
          <w:szCs w:val="24"/>
        </w:rPr>
        <w:t>。</w:t>
      </w:r>
      <w:r w:rsidR="00BE5579" w:rsidRPr="005A6B3E">
        <w:rPr>
          <w:rFonts w:hint="eastAsia"/>
          <w:color w:val="000000" w:themeColor="text1"/>
        </w:rPr>
        <w:t>严禁脱离实际需求，一次性完成建设，应根据入驻企业需求情况，有计划有规划逐步完成建设并投入使用。</w:t>
      </w:r>
    </w:p>
    <w:p w:rsidR="003C00CE" w:rsidRPr="00F40484" w:rsidRDefault="003C00CE" w:rsidP="003C00CE">
      <w:pPr>
        <w:widowControl/>
        <w:ind w:firstLine="480"/>
        <w:jc w:val="left"/>
        <w:rPr>
          <w:rFonts w:ascii="宋体" w:hAnsi="宋体"/>
          <w:noProof/>
          <w:szCs w:val="24"/>
        </w:rPr>
      </w:pPr>
      <w:r w:rsidRPr="00F40484">
        <w:rPr>
          <w:rFonts w:ascii="宋体" w:hAnsi="宋体"/>
          <w:noProof/>
          <w:szCs w:val="24"/>
        </w:rPr>
        <w:t>3. 收入单价取值</w:t>
      </w:r>
    </w:p>
    <w:p w:rsidR="003C00CE" w:rsidRPr="00F40484" w:rsidRDefault="003C00CE" w:rsidP="00CD3A12">
      <w:pPr>
        <w:widowControl/>
        <w:ind w:firstLineChars="900" w:firstLine="2168"/>
        <w:rPr>
          <w:rFonts w:ascii="宋体" w:hAnsi="宋体"/>
          <w:b/>
          <w:noProof/>
          <w:szCs w:val="24"/>
        </w:rPr>
      </w:pPr>
      <w:r w:rsidRPr="00F40484">
        <w:rPr>
          <w:rFonts w:ascii="宋体" w:hAnsi="宋体"/>
          <w:b/>
          <w:noProof/>
          <w:szCs w:val="24"/>
        </w:rPr>
        <w:t>表1</w:t>
      </w:r>
      <w:r w:rsidRPr="00F40484">
        <w:rPr>
          <w:rFonts w:ascii="宋体" w:hAnsi="宋体" w:hint="eastAsia"/>
          <w:b/>
          <w:noProof/>
          <w:szCs w:val="24"/>
        </w:rPr>
        <w:t>6.</w:t>
      </w:r>
      <w:r w:rsidR="00CD3A12">
        <w:rPr>
          <w:rFonts w:ascii="宋体" w:hAnsi="宋体"/>
          <w:b/>
          <w:noProof/>
          <w:szCs w:val="24"/>
        </w:rPr>
        <w:t>1</w:t>
      </w:r>
      <w:r w:rsidRPr="00F40484">
        <w:rPr>
          <w:rFonts w:ascii="宋体" w:hAnsi="宋体" w:hint="eastAsia"/>
          <w:b/>
          <w:noProof/>
          <w:szCs w:val="24"/>
        </w:rPr>
        <w:t>项目</w:t>
      </w:r>
      <w:r w:rsidRPr="00F40484">
        <w:rPr>
          <w:rFonts w:ascii="宋体" w:hAnsi="宋体"/>
          <w:b/>
          <w:noProof/>
          <w:szCs w:val="24"/>
        </w:rPr>
        <w:t>业务收费标准表</w:t>
      </w:r>
    </w:p>
    <w:tbl>
      <w:tblPr>
        <w:tblW w:w="5000" w:type="pct"/>
        <w:tblInd w:w="-272" w:type="dxa"/>
        <w:tblBorders>
          <w:top w:val="single" w:sz="12" w:space="0" w:color="auto"/>
          <w:bottom w:val="single" w:sz="12" w:space="0" w:color="auto"/>
        </w:tblBorders>
        <w:tblLayout w:type="fixed"/>
        <w:tblCellMar>
          <w:left w:w="0" w:type="dxa"/>
          <w:right w:w="0" w:type="dxa"/>
        </w:tblCellMar>
        <w:tblLook w:val="0000" w:firstRow="0" w:lastRow="0" w:firstColumn="0" w:lastColumn="0" w:noHBand="0" w:noVBand="0"/>
      </w:tblPr>
      <w:tblGrid>
        <w:gridCol w:w="1867"/>
        <w:gridCol w:w="2121"/>
        <w:gridCol w:w="529"/>
        <w:gridCol w:w="2472"/>
        <w:gridCol w:w="1347"/>
      </w:tblGrid>
      <w:tr w:rsidR="00F40484" w:rsidRPr="00F40484" w:rsidTr="005E434B">
        <w:trPr>
          <w:trHeight w:val="422"/>
        </w:trPr>
        <w:tc>
          <w:tcPr>
            <w:tcW w:w="2392" w:type="pct"/>
            <w:gridSpan w:val="2"/>
            <w:tcBorders>
              <w:top w:val="single" w:sz="12" w:space="0" w:color="auto"/>
              <w:left w:val="single" w:sz="4" w:space="0" w:color="auto"/>
              <w:bottom w:val="single" w:sz="8" w:space="0" w:color="auto"/>
              <w:right w:val="single" w:sz="8" w:space="0" w:color="auto"/>
            </w:tcBorders>
            <w:shd w:val="clear" w:color="auto" w:fill="B6DDE8"/>
            <w:tcMar>
              <w:top w:w="12" w:type="dxa"/>
              <w:left w:w="12" w:type="dxa"/>
              <w:bottom w:w="0" w:type="dxa"/>
              <w:right w:w="12" w:type="dxa"/>
            </w:tcMar>
            <w:vAlign w:val="center"/>
          </w:tcPr>
          <w:p w:rsidR="003C00CE" w:rsidRPr="00F40484" w:rsidRDefault="003C00CE" w:rsidP="005E434B">
            <w:pPr>
              <w:spacing w:line="240" w:lineRule="auto"/>
              <w:ind w:firstLineChars="0" w:firstLine="0"/>
              <w:jc w:val="center"/>
              <w:rPr>
                <w:szCs w:val="24"/>
              </w:rPr>
            </w:pPr>
            <w:r w:rsidRPr="00F40484">
              <w:rPr>
                <w:rFonts w:hAnsi="华文仿宋"/>
                <w:szCs w:val="24"/>
              </w:rPr>
              <w:t>业务类型</w:t>
            </w:r>
          </w:p>
        </w:tc>
        <w:tc>
          <w:tcPr>
            <w:tcW w:w="317" w:type="pct"/>
            <w:tcBorders>
              <w:top w:val="single" w:sz="12" w:space="0" w:color="auto"/>
              <w:left w:val="single" w:sz="8" w:space="0" w:color="auto"/>
              <w:bottom w:val="single" w:sz="8" w:space="0" w:color="auto"/>
              <w:right w:val="single" w:sz="8" w:space="0" w:color="auto"/>
            </w:tcBorders>
            <w:shd w:val="clear" w:color="auto" w:fill="B6DDE8"/>
            <w:tcMar>
              <w:top w:w="12" w:type="dxa"/>
              <w:left w:w="12" w:type="dxa"/>
              <w:bottom w:w="0" w:type="dxa"/>
              <w:right w:w="12" w:type="dxa"/>
            </w:tcMar>
            <w:vAlign w:val="center"/>
          </w:tcPr>
          <w:p w:rsidR="003C00CE" w:rsidRPr="00F40484" w:rsidRDefault="003C00CE" w:rsidP="005E434B">
            <w:pPr>
              <w:spacing w:line="240" w:lineRule="auto"/>
              <w:ind w:firstLineChars="0" w:firstLine="0"/>
              <w:jc w:val="center"/>
              <w:rPr>
                <w:szCs w:val="24"/>
              </w:rPr>
            </w:pPr>
            <w:r w:rsidRPr="00F40484">
              <w:rPr>
                <w:rFonts w:hAnsi="华文仿宋"/>
                <w:szCs w:val="24"/>
              </w:rPr>
              <w:t>单位</w:t>
            </w:r>
          </w:p>
        </w:tc>
        <w:tc>
          <w:tcPr>
            <w:tcW w:w="1483" w:type="pct"/>
            <w:tcBorders>
              <w:top w:val="single" w:sz="12" w:space="0" w:color="auto"/>
              <w:left w:val="single" w:sz="8" w:space="0" w:color="auto"/>
              <w:bottom w:val="single" w:sz="8" w:space="0" w:color="auto"/>
              <w:right w:val="single" w:sz="8" w:space="0" w:color="auto"/>
            </w:tcBorders>
            <w:shd w:val="clear" w:color="auto" w:fill="B6DDE8"/>
            <w:tcMar>
              <w:top w:w="12" w:type="dxa"/>
              <w:left w:w="12" w:type="dxa"/>
              <w:bottom w:w="0" w:type="dxa"/>
              <w:right w:w="12" w:type="dxa"/>
            </w:tcMar>
            <w:vAlign w:val="center"/>
          </w:tcPr>
          <w:p w:rsidR="003C00CE" w:rsidRPr="00F40484" w:rsidRDefault="003C00CE" w:rsidP="005E434B">
            <w:pPr>
              <w:spacing w:line="240" w:lineRule="auto"/>
              <w:ind w:firstLineChars="0" w:firstLine="0"/>
              <w:jc w:val="center"/>
              <w:rPr>
                <w:szCs w:val="24"/>
              </w:rPr>
            </w:pPr>
            <w:r w:rsidRPr="00F40484">
              <w:rPr>
                <w:rFonts w:hAnsi="华文仿宋"/>
                <w:szCs w:val="24"/>
              </w:rPr>
              <w:t>单价</w:t>
            </w:r>
          </w:p>
        </w:tc>
        <w:tc>
          <w:tcPr>
            <w:tcW w:w="808" w:type="pct"/>
            <w:tcBorders>
              <w:top w:val="single" w:sz="12" w:space="0" w:color="auto"/>
              <w:left w:val="single" w:sz="8" w:space="0" w:color="auto"/>
              <w:bottom w:val="single" w:sz="8" w:space="0" w:color="auto"/>
              <w:right w:val="single" w:sz="4" w:space="0" w:color="auto"/>
            </w:tcBorders>
            <w:shd w:val="clear" w:color="auto" w:fill="B6DDE8"/>
            <w:tcMar>
              <w:top w:w="12" w:type="dxa"/>
              <w:left w:w="12" w:type="dxa"/>
              <w:bottom w:w="0" w:type="dxa"/>
              <w:right w:w="12" w:type="dxa"/>
            </w:tcMar>
            <w:vAlign w:val="center"/>
          </w:tcPr>
          <w:p w:rsidR="003C00CE" w:rsidRPr="00F40484" w:rsidRDefault="003C00CE" w:rsidP="005E434B">
            <w:pPr>
              <w:spacing w:line="240" w:lineRule="auto"/>
              <w:ind w:firstLineChars="0" w:firstLine="0"/>
              <w:jc w:val="center"/>
              <w:rPr>
                <w:szCs w:val="24"/>
              </w:rPr>
            </w:pPr>
            <w:r w:rsidRPr="00F40484">
              <w:rPr>
                <w:rFonts w:hAnsi="华文仿宋"/>
                <w:szCs w:val="24"/>
              </w:rPr>
              <w:t>浮动范围</w:t>
            </w:r>
          </w:p>
        </w:tc>
      </w:tr>
      <w:tr w:rsidR="00F40484" w:rsidRPr="00F40484" w:rsidTr="005E434B">
        <w:trPr>
          <w:cantSplit/>
          <w:trHeight w:val="237"/>
        </w:trPr>
        <w:tc>
          <w:tcPr>
            <w:tcW w:w="1120" w:type="pct"/>
            <w:vMerge w:val="restart"/>
            <w:tcBorders>
              <w:top w:val="single" w:sz="8" w:space="0" w:color="auto"/>
              <w:left w:val="single" w:sz="4" w:space="0" w:color="auto"/>
              <w:bottom w:val="single" w:sz="8" w:space="0" w:color="auto"/>
              <w:right w:val="single" w:sz="8" w:space="0" w:color="auto"/>
            </w:tcBorders>
            <w:shd w:val="clear" w:color="auto" w:fill="D9D9D9"/>
            <w:tcMar>
              <w:top w:w="12" w:type="dxa"/>
              <w:left w:w="12" w:type="dxa"/>
              <w:bottom w:w="0" w:type="dxa"/>
              <w:right w:w="12" w:type="dxa"/>
            </w:tcMar>
            <w:vAlign w:val="center"/>
          </w:tcPr>
          <w:p w:rsidR="003C00CE" w:rsidRPr="00F40484" w:rsidRDefault="003C00CE" w:rsidP="005E434B">
            <w:pPr>
              <w:spacing w:line="240" w:lineRule="auto"/>
              <w:ind w:firstLineChars="0" w:firstLine="0"/>
              <w:jc w:val="center"/>
              <w:rPr>
                <w:sz w:val="21"/>
                <w:szCs w:val="21"/>
              </w:rPr>
            </w:pPr>
            <w:r w:rsidRPr="00F40484">
              <w:rPr>
                <w:rFonts w:hAnsi="华文仿宋"/>
                <w:sz w:val="21"/>
                <w:szCs w:val="21"/>
              </w:rPr>
              <w:t>装卸服务</w:t>
            </w:r>
          </w:p>
        </w:tc>
        <w:tc>
          <w:tcPr>
            <w:tcW w:w="1272" w:type="pct"/>
            <w:tcBorders>
              <w:top w:val="single" w:sz="8" w:space="0" w:color="auto"/>
              <w:left w:val="single" w:sz="8" w:space="0" w:color="auto"/>
              <w:bottom w:val="single" w:sz="8" w:space="0" w:color="auto"/>
              <w:right w:val="single" w:sz="8" w:space="0" w:color="auto"/>
            </w:tcBorders>
            <w:shd w:val="clear" w:color="auto" w:fill="D9D9D9"/>
            <w:tcMar>
              <w:top w:w="12" w:type="dxa"/>
              <w:left w:w="12" w:type="dxa"/>
              <w:bottom w:w="0" w:type="dxa"/>
              <w:right w:w="12" w:type="dxa"/>
            </w:tcMar>
            <w:vAlign w:val="center"/>
          </w:tcPr>
          <w:p w:rsidR="003C00CE" w:rsidRPr="00F40484" w:rsidRDefault="003C00CE" w:rsidP="005E434B">
            <w:pPr>
              <w:spacing w:line="240" w:lineRule="auto"/>
              <w:ind w:firstLineChars="0" w:firstLine="0"/>
              <w:jc w:val="center"/>
              <w:rPr>
                <w:sz w:val="21"/>
                <w:szCs w:val="21"/>
              </w:rPr>
            </w:pPr>
            <w:r w:rsidRPr="00F40484">
              <w:rPr>
                <w:rFonts w:hAnsi="华文仿宋"/>
                <w:sz w:val="21"/>
                <w:szCs w:val="21"/>
              </w:rPr>
              <w:t>露天货场机械装卸</w:t>
            </w:r>
          </w:p>
        </w:tc>
        <w:tc>
          <w:tcPr>
            <w:tcW w:w="317" w:type="pct"/>
            <w:tcBorders>
              <w:top w:val="single" w:sz="8" w:space="0" w:color="auto"/>
              <w:left w:val="single" w:sz="8" w:space="0" w:color="auto"/>
              <w:bottom w:val="single" w:sz="8" w:space="0" w:color="auto"/>
              <w:right w:val="single" w:sz="8" w:space="0" w:color="auto"/>
            </w:tcBorders>
            <w:shd w:val="clear" w:color="auto" w:fill="auto"/>
            <w:noWrap/>
            <w:tcMar>
              <w:top w:w="12" w:type="dxa"/>
              <w:left w:w="12" w:type="dxa"/>
              <w:bottom w:w="0" w:type="dxa"/>
              <w:right w:w="12" w:type="dxa"/>
            </w:tcMar>
            <w:vAlign w:val="center"/>
          </w:tcPr>
          <w:p w:rsidR="003C00CE" w:rsidRPr="00F40484" w:rsidRDefault="003C00CE" w:rsidP="005E434B">
            <w:pPr>
              <w:spacing w:line="240" w:lineRule="auto"/>
              <w:ind w:firstLineChars="0" w:firstLine="0"/>
              <w:jc w:val="center"/>
              <w:rPr>
                <w:sz w:val="21"/>
                <w:szCs w:val="21"/>
              </w:rPr>
            </w:pPr>
            <w:r w:rsidRPr="00F40484">
              <w:rPr>
                <w:rFonts w:hAnsi="华文仿宋"/>
                <w:sz w:val="21"/>
                <w:szCs w:val="21"/>
              </w:rPr>
              <w:t>吨</w:t>
            </w:r>
          </w:p>
        </w:tc>
        <w:tc>
          <w:tcPr>
            <w:tcW w:w="1483" w:type="pct"/>
            <w:tcBorders>
              <w:top w:val="single" w:sz="8" w:space="0" w:color="auto"/>
              <w:left w:val="single" w:sz="8" w:space="0" w:color="auto"/>
              <w:bottom w:val="single" w:sz="8" w:space="0" w:color="auto"/>
              <w:right w:val="single" w:sz="8" w:space="0" w:color="auto"/>
            </w:tcBorders>
            <w:shd w:val="clear" w:color="auto" w:fill="auto"/>
            <w:noWrap/>
            <w:tcMar>
              <w:top w:w="12" w:type="dxa"/>
              <w:left w:w="12" w:type="dxa"/>
              <w:bottom w:w="0" w:type="dxa"/>
              <w:right w:w="12" w:type="dxa"/>
            </w:tcMar>
            <w:vAlign w:val="center"/>
          </w:tcPr>
          <w:p w:rsidR="003C00CE" w:rsidRPr="00F40484" w:rsidRDefault="003C00CE" w:rsidP="005E434B">
            <w:pPr>
              <w:spacing w:line="240" w:lineRule="auto"/>
              <w:ind w:firstLineChars="0" w:firstLine="0"/>
              <w:jc w:val="center"/>
              <w:rPr>
                <w:sz w:val="21"/>
                <w:szCs w:val="21"/>
              </w:rPr>
            </w:pPr>
            <w:r w:rsidRPr="00F40484">
              <w:rPr>
                <w:rFonts w:hint="eastAsia"/>
                <w:sz w:val="21"/>
                <w:szCs w:val="21"/>
              </w:rPr>
              <w:t>5</w:t>
            </w:r>
            <w:r w:rsidRPr="00F40484">
              <w:rPr>
                <w:sz w:val="21"/>
                <w:szCs w:val="21"/>
              </w:rPr>
              <w:t>—1</w:t>
            </w:r>
            <w:r w:rsidRPr="00F40484">
              <w:rPr>
                <w:rFonts w:hint="eastAsia"/>
                <w:sz w:val="21"/>
                <w:szCs w:val="21"/>
              </w:rPr>
              <w:t>0</w:t>
            </w:r>
            <w:r w:rsidRPr="00F40484">
              <w:rPr>
                <w:rFonts w:hAnsi="华文仿宋"/>
                <w:sz w:val="21"/>
                <w:szCs w:val="21"/>
              </w:rPr>
              <w:t>元</w:t>
            </w:r>
            <w:r w:rsidRPr="00F40484">
              <w:rPr>
                <w:sz w:val="21"/>
                <w:szCs w:val="21"/>
              </w:rPr>
              <w:t>/</w:t>
            </w:r>
            <w:r w:rsidRPr="00F40484">
              <w:rPr>
                <w:rFonts w:hAnsi="华文仿宋"/>
                <w:sz w:val="21"/>
                <w:szCs w:val="21"/>
              </w:rPr>
              <w:t>吨</w:t>
            </w:r>
          </w:p>
        </w:tc>
        <w:tc>
          <w:tcPr>
            <w:tcW w:w="808" w:type="pct"/>
            <w:tcBorders>
              <w:top w:val="single" w:sz="8" w:space="0" w:color="auto"/>
              <w:left w:val="single" w:sz="8" w:space="0" w:color="auto"/>
              <w:bottom w:val="single" w:sz="8" w:space="0" w:color="auto"/>
              <w:right w:val="single" w:sz="4" w:space="0" w:color="auto"/>
            </w:tcBorders>
            <w:shd w:val="clear" w:color="auto" w:fill="auto"/>
            <w:noWrap/>
            <w:tcMar>
              <w:top w:w="12" w:type="dxa"/>
              <w:left w:w="12" w:type="dxa"/>
              <w:bottom w:w="0" w:type="dxa"/>
              <w:right w:w="12" w:type="dxa"/>
            </w:tcMar>
            <w:vAlign w:val="center"/>
          </w:tcPr>
          <w:p w:rsidR="003C00CE" w:rsidRPr="00F40484" w:rsidRDefault="003C00CE" w:rsidP="005E434B">
            <w:pPr>
              <w:spacing w:line="240" w:lineRule="auto"/>
              <w:ind w:firstLineChars="0" w:firstLine="0"/>
              <w:jc w:val="center"/>
              <w:rPr>
                <w:sz w:val="21"/>
                <w:szCs w:val="21"/>
              </w:rPr>
            </w:pPr>
            <w:r w:rsidRPr="00F40484">
              <w:rPr>
                <w:sz w:val="21"/>
                <w:szCs w:val="21"/>
              </w:rPr>
              <w:t>50%</w:t>
            </w:r>
          </w:p>
        </w:tc>
      </w:tr>
      <w:tr w:rsidR="00F40484" w:rsidRPr="00F40484" w:rsidTr="005E434B">
        <w:trPr>
          <w:cantSplit/>
          <w:trHeight w:val="142"/>
        </w:trPr>
        <w:tc>
          <w:tcPr>
            <w:tcW w:w="1120" w:type="pct"/>
            <w:vMerge/>
            <w:tcBorders>
              <w:top w:val="single" w:sz="8" w:space="0" w:color="auto"/>
              <w:left w:val="single" w:sz="4" w:space="0" w:color="auto"/>
              <w:bottom w:val="single" w:sz="8" w:space="0" w:color="auto"/>
              <w:right w:val="single" w:sz="8" w:space="0" w:color="auto"/>
            </w:tcBorders>
            <w:shd w:val="clear" w:color="auto" w:fill="D9D9D9"/>
            <w:vAlign w:val="center"/>
          </w:tcPr>
          <w:p w:rsidR="003C00CE" w:rsidRPr="00F40484" w:rsidRDefault="003C00CE" w:rsidP="005E434B">
            <w:pPr>
              <w:spacing w:line="240" w:lineRule="auto"/>
              <w:ind w:firstLineChars="0" w:firstLine="0"/>
              <w:jc w:val="center"/>
              <w:rPr>
                <w:sz w:val="21"/>
                <w:szCs w:val="21"/>
              </w:rPr>
            </w:pPr>
          </w:p>
        </w:tc>
        <w:tc>
          <w:tcPr>
            <w:tcW w:w="1272" w:type="pct"/>
            <w:tcBorders>
              <w:top w:val="single" w:sz="8" w:space="0" w:color="auto"/>
              <w:left w:val="single" w:sz="8" w:space="0" w:color="auto"/>
              <w:bottom w:val="single" w:sz="8" w:space="0" w:color="auto"/>
              <w:right w:val="single" w:sz="8" w:space="0" w:color="auto"/>
            </w:tcBorders>
            <w:shd w:val="clear" w:color="auto" w:fill="D9D9D9"/>
            <w:tcMar>
              <w:top w:w="12" w:type="dxa"/>
              <w:left w:w="12" w:type="dxa"/>
              <w:bottom w:w="0" w:type="dxa"/>
              <w:right w:w="12" w:type="dxa"/>
            </w:tcMar>
            <w:vAlign w:val="center"/>
          </w:tcPr>
          <w:p w:rsidR="003C00CE" w:rsidRPr="00F40484" w:rsidRDefault="003C00CE" w:rsidP="005E434B">
            <w:pPr>
              <w:spacing w:line="240" w:lineRule="auto"/>
              <w:ind w:firstLineChars="0" w:firstLine="0"/>
              <w:jc w:val="center"/>
              <w:rPr>
                <w:sz w:val="21"/>
                <w:szCs w:val="21"/>
              </w:rPr>
            </w:pPr>
            <w:r w:rsidRPr="00F40484">
              <w:rPr>
                <w:rFonts w:hAnsi="华文仿宋"/>
                <w:sz w:val="21"/>
                <w:szCs w:val="21"/>
              </w:rPr>
              <w:t>库房人工、机械装卸</w:t>
            </w:r>
          </w:p>
        </w:tc>
        <w:tc>
          <w:tcPr>
            <w:tcW w:w="317" w:type="pct"/>
            <w:tcBorders>
              <w:top w:val="single" w:sz="8" w:space="0" w:color="auto"/>
              <w:left w:val="single" w:sz="8" w:space="0" w:color="auto"/>
              <w:bottom w:val="single" w:sz="8" w:space="0" w:color="auto"/>
              <w:right w:val="single" w:sz="8" w:space="0" w:color="auto"/>
            </w:tcBorders>
            <w:shd w:val="clear" w:color="auto" w:fill="auto"/>
            <w:noWrap/>
            <w:tcMar>
              <w:top w:w="12" w:type="dxa"/>
              <w:left w:w="12" w:type="dxa"/>
              <w:bottom w:w="0" w:type="dxa"/>
              <w:right w:w="12" w:type="dxa"/>
            </w:tcMar>
            <w:vAlign w:val="center"/>
          </w:tcPr>
          <w:p w:rsidR="003C00CE" w:rsidRPr="00F40484" w:rsidRDefault="003C00CE" w:rsidP="005E434B">
            <w:pPr>
              <w:spacing w:line="240" w:lineRule="auto"/>
              <w:ind w:firstLineChars="0" w:firstLine="0"/>
              <w:jc w:val="center"/>
              <w:rPr>
                <w:sz w:val="21"/>
                <w:szCs w:val="21"/>
              </w:rPr>
            </w:pPr>
            <w:r w:rsidRPr="00F40484">
              <w:rPr>
                <w:rFonts w:hAnsi="华文仿宋"/>
                <w:sz w:val="21"/>
                <w:szCs w:val="21"/>
              </w:rPr>
              <w:t>吨</w:t>
            </w:r>
          </w:p>
        </w:tc>
        <w:tc>
          <w:tcPr>
            <w:tcW w:w="1483" w:type="pct"/>
            <w:tcBorders>
              <w:top w:val="single" w:sz="8" w:space="0" w:color="auto"/>
              <w:left w:val="single" w:sz="8" w:space="0" w:color="auto"/>
              <w:bottom w:val="single" w:sz="8" w:space="0" w:color="auto"/>
              <w:right w:val="single" w:sz="8" w:space="0" w:color="auto"/>
            </w:tcBorders>
            <w:shd w:val="clear" w:color="auto" w:fill="auto"/>
            <w:noWrap/>
            <w:tcMar>
              <w:top w:w="12" w:type="dxa"/>
              <w:left w:w="12" w:type="dxa"/>
              <w:bottom w:w="0" w:type="dxa"/>
              <w:right w:w="12" w:type="dxa"/>
            </w:tcMar>
            <w:vAlign w:val="center"/>
          </w:tcPr>
          <w:p w:rsidR="003C00CE" w:rsidRPr="00F40484" w:rsidRDefault="003C00CE" w:rsidP="005E434B">
            <w:pPr>
              <w:spacing w:line="240" w:lineRule="auto"/>
              <w:ind w:firstLineChars="0" w:firstLine="0"/>
              <w:jc w:val="center"/>
              <w:rPr>
                <w:sz w:val="21"/>
                <w:szCs w:val="21"/>
              </w:rPr>
            </w:pPr>
            <w:r w:rsidRPr="00F40484">
              <w:rPr>
                <w:rFonts w:hint="eastAsia"/>
                <w:sz w:val="21"/>
                <w:szCs w:val="21"/>
              </w:rPr>
              <w:t>10</w:t>
            </w:r>
            <w:r w:rsidRPr="00F40484">
              <w:rPr>
                <w:sz w:val="21"/>
                <w:szCs w:val="21"/>
              </w:rPr>
              <w:t>—2</w:t>
            </w:r>
            <w:r w:rsidRPr="00F40484">
              <w:rPr>
                <w:rFonts w:hint="eastAsia"/>
                <w:sz w:val="21"/>
                <w:szCs w:val="21"/>
              </w:rPr>
              <w:t>5</w:t>
            </w:r>
            <w:r w:rsidRPr="00F40484">
              <w:rPr>
                <w:rFonts w:hAnsi="华文仿宋"/>
                <w:sz w:val="21"/>
                <w:szCs w:val="21"/>
              </w:rPr>
              <w:t>元</w:t>
            </w:r>
            <w:r w:rsidRPr="00F40484">
              <w:rPr>
                <w:sz w:val="21"/>
                <w:szCs w:val="21"/>
              </w:rPr>
              <w:t>/</w:t>
            </w:r>
            <w:r w:rsidRPr="00F40484">
              <w:rPr>
                <w:rFonts w:hAnsi="华文仿宋"/>
                <w:sz w:val="21"/>
                <w:szCs w:val="21"/>
              </w:rPr>
              <w:t>吨</w:t>
            </w:r>
          </w:p>
        </w:tc>
        <w:tc>
          <w:tcPr>
            <w:tcW w:w="808" w:type="pct"/>
            <w:tcBorders>
              <w:top w:val="single" w:sz="8" w:space="0" w:color="auto"/>
              <w:left w:val="single" w:sz="8" w:space="0" w:color="auto"/>
              <w:bottom w:val="single" w:sz="8" w:space="0" w:color="auto"/>
              <w:right w:val="single" w:sz="4" w:space="0" w:color="auto"/>
            </w:tcBorders>
            <w:shd w:val="clear" w:color="auto" w:fill="auto"/>
            <w:noWrap/>
            <w:tcMar>
              <w:top w:w="12" w:type="dxa"/>
              <w:left w:w="12" w:type="dxa"/>
              <w:bottom w:w="0" w:type="dxa"/>
              <w:right w:w="12" w:type="dxa"/>
            </w:tcMar>
            <w:vAlign w:val="center"/>
          </w:tcPr>
          <w:p w:rsidR="003C00CE" w:rsidRPr="00F40484" w:rsidRDefault="003C00CE" w:rsidP="005E434B">
            <w:pPr>
              <w:spacing w:line="240" w:lineRule="auto"/>
              <w:ind w:firstLineChars="0" w:firstLine="0"/>
              <w:jc w:val="center"/>
              <w:rPr>
                <w:sz w:val="21"/>
                <w:szCs w:val="21"/>
              </w:rPr>
            </w:pPr>
            <w:r w:rsidRPr="00F40484">
              <w:rPr>
                <w:sz w:val="21"/>
                <w:szCs w:val="21"/>
              </w:rPr>
              <w:t>80%</w:t>
            </w:r>
          </w:p>
        </w:tc>
      </w:tr>
      <w:tr w:rsidR="00F40484" w:rsidRPr="00F40484" w:rsidTr="005E434B">
        <w:trPr>
          <w:cantSplit/>
          <w:trHeight w:val="225"/>
        </w:trPr>
        <w:tc>
          <w:tcPr>
            <w:tcW w:w="1120" w:type="pct"/>
            <w:vMerge w:val="restart"/>
            <w:tcBorders>
              <w:top w:val="single" w:sz="8" w:space="0" w:color="auto"/>
              <w:left w:val="single" w:sz="4" w:space="0" w:color="auto"/>
              <w:bottom w:val="single" w:sz="8" w:space="0" w:color="auto"/>
              <w:right w:val="single" w:sz="8" w:space="0" w:color="auto"/>
            </w:tcBorders>
            <w:shd w:val="clear" w:color="auto" w:fill="D9D9D9"/>
            <w:tcMar>
              <w:top w:w="12" w:type="dxa"/>
              <w:left w:w="12" w:type="dxa"/>
              <w:bottom w:w="0" w:type="dxa"/>
              <w:right w:w="12" w:type="dxa"/>
            </w:tcMar>
            <w:vAlign w:val="center"/>
          </w:tcPr>
          <w:p w:rsidR="003C00CE" w:rsidRPr="00F40484" w:rsidRDefault="003C00CE" w:rsidP="005E434B">
            <w:pPr>
              <w:spacing w:line="240" w:lineRule="auto"/>
              <w:ind w:firstLineChars="0" w:firstLine="0"/>
              <w:jc w:val="center"/>
              <w:rPr>
                <w:sz w:val="21"/>
                <w:szCs w:val="21"/>
              </w:rPr>
            </w:pPr>
            <w:r w:rsidRPr="00F40484">
              <w:rPr>
                <w:rFonts w:hAnsi="华文仿宋"/>
                <w:sz w:val="21"/>
                <w:szCs w:val="21"/>
              </w:rPr>
              <w:t>仓储服务</w:t>
            </w:r>
          </w:p>
        </w:tc>
        <w:tc>
          <w:tcPr>
            <w:tcW w:w="1272" w:type="pct"/>
            <w:tcBorders>
              <w:top w:val="single" w:sz="8" w:space="0" w:color="auto"/>
              <w:left w:val="single" w:sz="8" w:space="0" w:color="auto"/>
              <w:bottom w:val="single" w:sz="8" w:space="0" w:color="auto"/>
              <w:right w:val="single" w:sz="8" w:space="0" w:color="auto"/>
            </w:tcBorders>
            <w:shd w:val="clear" w:color="auto" w:fill="D9D9D9"/>
            <w:noWrap/>
            <w:tcMar>
              <w:top w:w="12" w:type="dxa"/>
              <w:left w:w="12" w:type="dxa"/>
              <w:bottom w:w="0" w:type="dxa"/>
              <w:right w:w="12" w:type="dxa"/>
            </w:tcMar>
            <w:vAlign w:val="center"/>
          </w:tcPr>
          <w:p w:rsidR="003C00CE" w:rsidRPr="00F40484" w:rsidRDefault="003C00CE" w:rsidP="005E434B">
            <w:pPr>
              <w:spacing w:line="240" w:lineRule="auto"/>
              <w:ind w:firstLineChars="0" w:firstLine="0"/>
              <w:jc w:val="center"/>
              <w:rPr>
                <w:sz w:val="21"/>
                <w:szCs w:val="21"/>
              </w:rPr>
            </w:pPr>
            <w:r w:rsidRPr="00F40484">
              <w:rPr>
                <w:rFonts w:hAnsi="华文仿宋"/>
                <w:sz w:val="21"/>
                <w:szCs w:val="21"/>
              </w:rPr>
              <w:t>露天存货</w:t>
            </w:r>
          </w:p>
        </w:tc>
        <w:tc>
          <w:tcPr>
            <w:tcW w:w="317" w:type="pct"/>
            <w:tcBorders>
              <w:top w:val="single" w:sz="8" w:space="0" w:color="auto"/>
              <w:left w:val="single" w:sz="8" w:space="0" w:color="auto"/>
              <w:bottom w:val="single" w:sz="8" w:space="0" w:color="auto"/>
              <w:right w:val="single" w:sz="8" w:space="0" w:color="auto"/>
            </w:tcBorders>
            <w:shd w:val="clear" w:color="auto" w:fill="auto"/>
            <w:noWrap/>
            <w:tcMar>
              <w:top w:w="12" w:type="dxa"/>
              <w:left w:w="12" w:type="dxa"/>
              <w:bottom w:w="0" w:type="dxa"/>
              <w:right w:w="12" w:type="dxa"/>
            </w:tcMar>
            <w:vAlign w:val="center"/>
          </w:tcPr>
          <w:p w:rsidR="003C00CE" w:rsidRPr="00F40484" w:rsidRDefault="003C00CE" w:rsidP="005E434B">
            <w:pPr>
              <w:spacing w:line="240" w:lineRule="auto"/>
              <w:ind w:firstLineChars="0" w:firstLine="0"/>
              <w:jc w:val="center"/>
              <w:rPr>
                <w:sz w:val="21"/>
                <w:szCs w:val="21"/>
              </w:rPr>
            </w:pPr>
            <w:r w:rsidRPr="00F40484">
              <w:rPr>
                <w:rFonts w:hAnsi="华文仿宋"/>
                <w:sz w:val="21"/>
                <w:szCs w:val="21"/>
              </w:rPr>
              <w:t>㎡</w:t>
            </w:r>
          </w:p>
        </w:tc>
        <w:tc>
          <w:tcPr>
            <w:tcW w:w="1483" w:type="pct"/>
            <w:tcBorders>
              <w:top w:val="single" w:sz="8" w:space="0" w:color="auto"/>
              <w:left w:val="single" w:sz="8" w:space="0" w:color="auto"/>
              <w:bottom w:val="single" w:sz="8" w:space="0" w:color="auto"/>
              <w:right w:val="single" w:sz="8" w:space="0" w:color="auto"/>
            </w:tcBorders>
            <w:shd w:val="clear" w:color="auto" w:fill="auto"/>
            <w:noWrap/>
            <w:tcMar>
              <w:top w:w="12" w:type="dxa"/>
              <w:left w:w="12" w:type="dxa"/>
              <w:bottom w:w="0" w:type="dxa"/>
              <w:right w:w="12" w:type="dxa"/>
            </w:tcMar>
            <w:vAlign w:val="center"/>
          </w:tcPr>
          <w:p w:rsidR="003C00CE" w:rsidRPr="00F40484" w:rsidRDefault="003C00CE" w:rsidP="005E434B">
            <w:pPr>
              <w:spacing w:line="240" w:lineRule="auto"/>
              <w:ind w:firstLineChars="0" w:firstLine="0"/>
              <w:jc w:val="center"/>
              <w:rPr>
                <w:sz w:val="21"/>
                <w:szCs w:val="21"/>
              </w:rPr>
            </w:pPr>
            <w:r w:rsidRPr="00F40484">
              <w:rPr>
                <w:rFonts w:hint="eastAsia"/>
                <w:sz w:val="21"/>
                <w:szCs w:val="21"/>
              </w:rPr>
              <w:t>5</w:t>
            </w:r>
            <w:r w:rsidRPr="00F40484">
              <w:rPr>
                <w:sz w:val="21"/>
                <w:szCs w:val="21"/>
              </w:rPr>
              <w:t>—</w:t>
            </w:r>
            <w:r w:rsidRPr="00F40484">
              <w:rPr>
                <w:rFonts w:hint="eastAsia"/>
                <w:sz w:val="21"/>
                <w:szCs w:val="21"/>
              </w:rPr>
              <w:t>1</w:t>
            </w:r>
            <w:r w:rsidRPr="00F40484">
              <w:rPr>
                <w:sz w:val="21"/>
                <w:szCs w:val="21"/>
              </w:rPr>
              <w:t>5</w:t>
            </w:r>
            <w:r w:rsidRPr="00F40484">
              <w:rPr>
                <w:rFonts w:hAnsi="华文仿宋"/>
                <w:sz w:val="21"/>
                <w:szCs w:val="21"/>
              </w:rPr>
              <w:t>元</w:t>
            </w:r>
            <w:r w:rsidRPr="00F40484">
              <w:rPr>
                <w:sz w:val="21"/>
                <w:szCs w:val="21"/>
              </w:rPr>
              <w:t>·</w:t>
            </w:r>
            <w:r w:rsidRPr="00F40484">
              <w:rPr>
                <w:rFonts w:hAnsi="华文仿宋"/>
                <w:sz w:val="21"/>
                <w:szCs w:val="21"/>
              </w:rPr>
              <w:t>月</w:t>
            </w:r>
            <w:r w:rsidRPr="00F40484">
              <w:rPr>
                <w:sz w:val="21"/>
                <w:szCs w:val="21"/>
              </w:rPr>
              <w:t>/</w:t>
            </w:r>
            <w:r w:rsidRPr="00F40484">
              <w:rPr>
                <w:rFonts w:hAnsi="华文仿宋"/>
                <w:sz w:val="21"/>
                <w:szCs w:val="21"/>
              </w:rPr>
              <w:t>平方米</w:t>
            </w:r>
          </w:p>
        </w:tc>
        <w:tc>
          <w:tcPr>
            <w:tcW w:w="808" w:type="pct"/>
            <w:tcBorders>
              <w:top w:val="single" w:sz="8" w:space="0" w:color="auto"/>
              <w:left w:val="single" w:sz="8" w:space="0" w:color="auto"/>
              <w:bottom w:val="single" w:sz="8" w:space="0" w:color="auto"/>
              <w:right w:val="single" w:sz="4" w:space="0" w:color="auto"/>
            </w:tcBorders>
            <w:shd w:val="clear" w:color="auto" w:fill="auto"/>
            <w:noWrap/>
            <w:tcMar>
              <w:top w:w="12" w:type="dxa"/>
              <w:left w:w="12" w:type="dxa"/>
              <w:bottom w:w="0" w:type="dxa"/>
              <w:right w:w="12" w:type="dxa"/>
            </w:tcMar>
            <w:vAlign w:val="center"/>
          </w:tcPr>
          <w:p w:rsidR="003C00CE" w:rsidRPr="00F40484" w:rsidRDefault="003C00CE" w:rsidP="005E434B">
            <w:pPr>
              <w:spacing w:line="240" w:lineRule="auto"/>
              <w:ind w:firstLineChars="0" w:firstLine="0"/>
              <w:jc w:val="center"/>
              <w:rPr>
                <w:sz w:val="21"/>
                <w:szCs w:val="21"/>
              </w:rPr>
            </w:pPr>
            <w:r w:rsidRPr="00F40484">
              <w:rPr>
                <w:rFonts w:hint="eastAsia"/>
                <w:sz w:val="21"/>
                <w:szCs w:val="21"/>
              </w:rPr>
              <w:t>2</w:t>
            </w:r>
            <w:r w:rsidRPr="00F40484">
              <w:rPr>
                <w:sz w:val="21"/>
                <w:szCs w:val="21"/>
              </w:rPr>
              <w:t>00%</w:t>
            </w:r>
          </w:p>
        </w:tc>
      </w:tr>
      <w:tr w:rsidR="00F40484" w:rsidRPr="00F40484" w:rsidTr="005E434B">
        <w:trPr>
          <w:cantSplit/>
          <w:trHeight w:val="142"/>
        </w:trPr>
        <w:tc>
          <w:tcPr>
            <w:tcW w:w="1120" w:type="pct"/>
            <w:vMerge/>
            <w:tcBorders>
              <w:top w:val="single" w:sz="8" w:space="0" w:color="auto"/>
              <w:left w:val="single" w:sz="4" w:space="0" w:color="auto"/>
              <w:bottom w:val="single" w:sz="8" w:space="0" w:color="auto"/>
              <w:right w:val="single" w:sz="8" w:space="0" w:color="auto"/>
            </w:tcBorders>
            <w:shd w:val="clear" w:color="auto" w:fill="D9D9D9"/>
            <w:vAlign w:val="center"/>
          </w:tcPr>
          <w:p w:rsidR="003C00CE" w:rsidRPr="00F40484" w:rsidRDefault="003C00CE" w:rsidP="005E434B">
            <w:pPr>
              <w:spacing w:line="240" w:lineRule="auto"/>
              <w:ind w:firstLineChars="0" w:firstLine="0"/>
              <w:jc w:val="center"/>
              <w:rPr>
                <w:sz w:val="21"/>
                <w:szCs w:val="21"/>
              </w:rPr>
            </w:pPr>
          </w:p>
        </w:tc>
        <w:tc>
          <w:tcPr>
            <w:tcW w:w="1272" w:type="pct"/>
            <w:tcBorders>
              <w:top w:val="single" w:sz="8" w:space="0" w:color="auto"/>
              <w:left w:val="single" w:sz="8" w:space="0" w:color="auto"/>
              <w:bottom w:val="single" w:sz="8" w:space="0" w:color="auto"/>
              <w:right w:val="single" w:sz="8" w:space="0" w:color="auto"/>
            </w:tcBorders>
            <w:shd w:val="clear" w:color="auto" w:fill="D9D9D9"/>
            <w:noWrap/>
            <w:tcMar>
              <w:top w:w="12" w:type="dxa"/>
              <w:left w:w="12" w:type="dxa"/>
              <w:bottom w:w="0" w:type="dxa"/>
              <w:right w:w="12" w:type="dxa"/>
            </w:tcMar>
            <w:vAlign w:val="center"/>
          </w:tcPr>
          <w:p w:rsidR="003C00CE" w:rsidRPr="00F40484" w:rsidRDefault="003C00CE" w:rsidP="005E434B">
            <w:pPr>
              <w:spacing w:line="240" w:lineRule="auto"/>
              <w:ind w:firstLineChars="0" w:firstLine="0"/>
              <w:jc w:val="center"/>
              <w:rPr>
                <w:sz w:val="21"/>
                <w:szCs w:val="21"/>
              </w:rPr>
            </w:pPr>
            <w:r w:rsidRPr="00F40484">
              <w:rPr>
                <w:rFonts w:hAnsi="华文仿宋"/>
                <w:sz w:val="21"/>
                <w:szCs w:val="21"/>
              </w:rPr>
              <w:t>库房存货</w:t>
            </w:r>
          </w:p>
        </w:tc>
        <w:tc>
          <w:tcPr>
            <w:tcW w:w="317" w:type="pct"/>
            <w:tcBorders>
              <w:top w:val="single" w:sz="8" w:space="0" w:color="auto"/>
              <w:left w:val="single" w:sz="8" w:space="0" w:color="auto"/>
              <w:bottom w:val="single" w:sz="8" w:space="0" w:color="auto"/>
              <w:right w:val="single" w:sz="8" w:space="0" w:color="auto"/>
            </w:tcBorders>
            <w:shd w:val="clear" w:color="auto" w:fill="auto"/>
            <w:noWrap/>
            <w:tcMar>
              <w:top w:w="12" w:type="dxa"/>
              <w:left w:w="12" w:type="dxa"/>
              <w:bottom w:w="0" w:type="dxa"/>
              <w:right w:w="12" w:type="dxa"/>
            </w:tcMar>
            <w:vAlign w:val="center"/>
          </w:tcPr>
          <w:p w:rsidR="003C00CE" w:rsidRPr="00F40484" w:rsidRDefault="003C00CE" w:rsidP="005E434B">
            <w:pPr>
              <w:spacing w:line="240" w:lineRule="auto"/>
              <w:ind w:firstLineChars="0" w:firstLine="0"/>
              <w:jc w:val="center"/>
              <w:rPr>
                <w:sz w:val="21"/>
                <w:szCs w:val="21"/>
              </w:rPr>
            </w:pPr>
            <w:r w:rsidRPr="00F40484">
              <w:rPr>
                <w:sz w:val="21"/>
                <w:szCs w:val="21"/>
              </w:rPr>
              <w:t>㎡</w:t>
            </w:r>
          </w:p>
        </w:tc>
        <w:tc>
          <w:tcPr>
            <w:tcW w:w="1483" w:type="pct"/>
            <w:tcBorders>
              <w:top w:val="single" w:sz="8" w:space="0" w:color="auto"/>
              <w:left w:val="single" w:sz="8" w:space="0" w:color="auto"/>
              <w:bottom w:val="single" w:sz="8" w:space="0" w:color="auto"/>
              <w:right w:val="single" w:sz="8" w:space="0" w:color="auto"/>
            </w:tcBorders>
            <w:shd w:val="clear" w:color="auto" w:fill="auto"/>
            <w:noWrap/>
            <w:tcMar>
              <w:top w:w="12" w:type="dxa"/>
              <w:left w:w="12" w:type="dxa"/>
              <w:bottom w:w="0" w:type="dxa"/>
              <w:right w:w="12" w:type="dxa"/>
            </w:tcMar>
            <w:vAlign w:val="center"/>
          </w:tcPr>
          <w:p w:rsidR="003C00CE" w:rsidRPr="00F40484" w:rsidRDefault="003C00CE" w:rsidP="005E434B">
            <w:pPr>
              <w:spacing w:line="240" w:lineRule="auto"/>
              <w:ind w:firstLineChars="0" w:firstLine="0"/>
              <w:jc w:val="center"/>
              <w:rPr>
                <w:sz w:val="21"/>
                <w:szCs w:val="21"/>
              </w:rPr>
            </w:pPr>
            <w:r w:rsidRPr="00F40484">
              <w:rPr>
                <w:rFonts w:hint="eastAsia"/>
                <w:sz w:val="21"/>
                <w:szCs w:val="21"/>
              </w:rPr>
              <w:t>15</w:t>
            </w:r>
            <w:r w:rsidRPr="00F40484">
              <w:rPr>
                <w:sz w:val="21"/>
                <w:szCs w:val="21"/>
              </w:rPr>
              <w:t>—</w:t>
            </w:r>
            <w:r w:rsidRPr="00F40484">
              <w:rPr>
                <w:rFonts w:hint="eastAsia"/>
                <w:sz w:val="21"/>
                <w:szCs w:val="21"/>
              </w:rPr>
              <w:t>30</w:t>
            </w:r>
            <w:r w:rsidRPr="00F40484">
              <w:rPr>
                <w:sz w:val="21"/>
                <w:szCs w:val="21"/>
              </w:rPr>
              <w:t>元</w:t>
            </w:r>
            <w:r w:rsidRPr="00F40484">
              <w:rPr>
                <w:sz w:val="21"/>
                <w:szCs w:val="21"/>
              </w:rPr>
              <w:t>·</w:t>
            </w:r>
            <w:r w:rsidRPr="00F40484">
              <w:rPr>
                <w:sz w:val="21"/>
                <w:szCs w:val="21"/>
              </w:rPr>
              <w:t>月</w:t>
            </w:r>
            <w:r w:rsidRPr="00F40484">
              <w:rPr>
                <w:sz w:val="21"/>
                <w:szCs w:val="21"/>
              </w:rPr>
              <w:t>/</w:t>
            </w:r>
            <w:r w:rsidRPr="00F40484">
              <w:rPr>
                <w:sz w:val="21"/>
                <w:szCs w:val="21"/>
              </w:rPr>
              <w:t>平方米</w:t>
            </w:r>
          </w:p>
        </w:tc>
        <w:tc>
          <w:tcPr>
            <w:tcW w:w="808" w:type="pct"/>
            <w:tcBorders>
              <w:top w:val="single" w:sz="8" w:space="0" w:color="auto"/>
              <w:left w:val="single" w:sz="8" w:space="0" w:color="auto"/>
              <w:bottom w:val="single" w:sz="8" w:space="0" w:color="auto"/>
              <w:right w:val="single" w:sz="4" w:space="0" w:color="auto"/>
            </w:tcBorders>
            <w:shd w:val="clear" w:color="auto" w:fill="auto"/>
            <w:noWrap/>
            <w:tcMar>
              <w:top w:w="12" w:type="dxa"/>
              <w:left w:w="12" w:type="dxa"/>
              <w:bottom w:w="0" w:type="dxa"/>
              <w:right w:w="12" w:type="dxa"/>
            </w:tcMar>
            <w:vAlign w:val="center"/>
          </w:tcPr>
          <w:p w:rsidR="003C00CE" w:rsidRPr="00F40484" w:rsidRDefault="003C00CE" w:rsidP="005E434B">
            <w:pPr>
              <w:spacing w:line="240" w:lineRule="auto"/>
              <w:ind w:firstLineChars="0" w:firstLine="0"/>
              <w:jc w:val="center"/>
              <w:rPr>
                <w:sz w:val="21"/>
                <w:szCs w:val="21"/>
              </w:rPr>
            </w:pPr>
            <w:r w:rsidRPr="00F40484">
              <w:rPr>
                <w:sz w:val="21"/>
                <w:szCs w:val="21"/>
              </w:rPr>
              <w:t>100%</w:t>
            </w:r>
          </w:p>
        </w:tc>
      </w:tr>
      <w:tr w:rsidR="00F40484" w:rsidRPr="00F40484" w:rsidTr="005E434B">
        <w:trPr>
          <w:cantSplit/>
          <w:trHeight w:val="237"/>
        </w:trPr>
        <w:tc>
          <w:tcPr>
            <w:tcW w:w="1120" w:type="pct"/>
            <w:tcBorders>
              <w:top w:val="single" w:sz="8" w:space="0" w:color="auto"/>
              <w:left w:val="single" w:sz="4" w:space="0" w:color="auto"/>
              <w:bottom w:val="single" w:sz="4" w:space="0" w:color="auto"/>
              <w:right w:val="single" w:sz="8" w:space="0" w:color="auto"/>
            </w:tcBorders>
            <w:shd w:val="clear" w:color="auto" w:fill="D9D9D9"/>
            <w:tcMar>
              <w:top w:w="12" w:type="dxa"/>
              <w:left w:w="12" w:type="dxa"/>
              <w:bottom w:w="0" w:type="dxa"/>
              <w:right w:w="12" w:type="dxa"/>
            </w:tcMar>
            <w:vAlign w:val="center"/>
          </w:tcPr>
          <w:p w:rsidR="003C00CE" w:rsidRPr="00F40484" w:rsidRDefault="004B2AB1" w:rsidP="005E434B">
            <w:pPr>
              <w:spacing w:line="240" w:lineRule="auto"/>
              <w:ind w:firstLineChars="0" w:firstLine="0"/>
              <w:rPr>
                <w:sz w:val="21"/>
                <w:szCs w:val="21"/>
              </w:rPr>
            </w:pPr>
            <w:proofErr w:type="gramStart"/>
            <w:r w:rsidRPr="004B2AB1">
              <w:rPr>
                <w:rFonts w:hint="eastAsia"/>
                <w:sz w:val="21"/>
                <w:szCs w:val="21"/>
              </w:rPr>
              <w:t>拆装箱区</w:t>
            </w:r>
            <w:r w:rsidR="003C00CE" w:rsidRPr="00F40484">
              <w:rPr>
                <w:rFonts w:hint="eastAsia"/>
                <w:sz w:val="21"/>
                <w:szCs w:val="21"/>
              </w:rPr>
              <w:t>出租</w:t>
            </w:r>
            <w:proofErr w:type="gramEnd"/>
          </w:p>
        </w:tc>
        <w:tc>
          <w:tcPr>
            <w:tcW w:w="1272" w:type="pct"/>
            <w:tcBorders>
              <w:top w:val="single" w:sz="8" w:space="0" w:color="auto"/>
              <w:left w:val="single" w:sz="8" w:space="0" w:color="auto"/>
              <w:bottom w:val="single" w:sz="8" w:space="0" w:color="auto"/>
              <w:right w:val="single" w:sz="8" w:space="0" w:color="auto"/>
            </w:tcBorders>
            <w:shd w:val="clear" w:color="auto" w:fill="D9D9D9"/>
            <w:tcMar>
              <w:top w:w="12" w:type="dxa"/>
              <w:left w:w="12" w:type="dxa"/>
              <w:bottom w:w="0" w:type="dxa"/>
              <w:right w:w="12" w:type="dxa"/>
            </w:tcMar>
            <w:vAlign w:val="center"/>
          </w:tcPr>
          <w:p w:rsidR="003C00CE" w:rsidRPr="00F40484" w:rsidRDefault="003C00CE" w:rsidP="004B2AB1">
            <w:pPr>
              <w:spacing w:line="240" w:lineRule="auto"/>
              <w:ind w:firstLineChars="0" w:firstLine="0"/>
              <w:jc w:val="center"/>
              <w:rPr>
                <w:sz w:val="21"/>
                <w:szCs w:val="21"/>
              </w:rPr>
            </w:pPr>
          </w:p>
        </w:tc>
        <w:tc>
          <w:tcPr>
            <w:tcW w:w="317" w:type="pct"/>
            <w:tcBorders>
              <w:top w:val="single" w:sz="8" w:space="0" w:color="auto"/>
              <w:left w:val="single" w:sz="8" w:space="0" w:color="auto"/>
              <w:bottom w:val="single" w:sz="8" w:space="0" w:color="auto"/>
              <w:right w:val="single" w:sz="8" w:space="0" w:color="auto"/>
            </w:tcBorders>
            <w:shd w:val="clear" w:color="auto" w:fill="auto"/>
            <w:noWrap/>
            <w:tcMar>
              <w:top w:w="12" w:type="dxa"/>
              <w:left w:w="12" w:type="dxa"/>
              <w:bottom w:w="0" w:type="dxa"/>
              <w:right w:w="12" w:type="dxa"/>
            </w:tcMar>
            <w:vAlign w:val="center"/>
          </w:tcPr>
          <w:p w:rsidR="003C00CE" w:rsidRPr="00F40484" w:rsidRDefault="003C00CE" w:rsidP="005E434B">
            <w:pPr>
              <w:spacing w:line="240" w:lineRule="auto"/>
              <w:ind w:firstLineChars="0" w:firstLine="0"/>
              <w:jc w:val="center"/>
              <w:rPr>
                <w:sz w:val="21"/>
                <w:szCs w:val="21"/>
              </w:rPr>
            </w:pPr>
            <w:r w:rsidRPr="00F40484">
              <w:rPr>
                <w:sz w:val="21"/>
                <w:szCs w:val="21"/>
              </w:rPr>
              <w:t>㎡</w:t>
            </w:r>
          </w:p>
        </w:tc>
        <w:tc>
          <w:tcPr>
            <w:tcW w:w="1483" w:type="pct"/>
            <w:tcBorders>
              <w:top w:val="single" w:sz="8" w:space="0" w:color="auto"/>
              <w:left w:val="single" w:sz="8" w:space="0" w:color="auto"/>
              <w:bottom w:val="single" w:sz="8" w:space="0" w:color="auto"/>
              <w:right w:val="single" w:sz="8" w:space="0" w:color="auto"/>
            </w:tcBorders>
            <w:shd w:val="clear" w:color="auto" w:fill="auto"/>
            <w:noWrap/>
            <w:tcMar>
              <w:top w:w="12" w:type="dxa"/>
              <w:left w:w="12" w:type="dxa"/>
              <w:bottom w:w="0" w:type="dxa"/>
              <w:right w:w="12" w:type="dxa"/>
            </w:tcMar>
            <w:vAlign w:val="center"/>
          </w:tcPr>
          <w:p w:rsidR="003C00CE" w:rsidRPr="00F40484" w:rsidRDefault="004B2AB1" w:rsidP="005E434B">
            <w:pPr>
              <w:spacing w:line="240" w:lineRule="auto"/>
              <w:ind w:firstLineChars="0" w:firstLine="0"/>
              <w:jc w:val="center"/>
              <w:rPr>
                <w:sz w:val="21"/>
                <w:szCs w:val="21"/>
              </w:rPr>
            </w:pPr>
            <w:r>
              <w:rPr>
                <w:rFonts w:hint="eastAsia"/>
                <w:sz w:val="21"/>
                <w:szCs w:val="21"/>
              </w:rPr>
              <w:t>10</w:t>
            </w:r>
            <w:r w:rsidR="003C00CE" w:rsidRPr="00F40484">
              <w:rPr>
                <w:sz w:val="21"/>
                <w:szCs w:val="21"/>
              </w:rPr>
              <w:t>—</w:t>
            </w:r>
            <w:r w:rsidR="003C00CE" w:rsidRPr="00F40484">
              <w:rPr>
                <w:rFonts w:hint="eastAsia"/>
                <w:sz w:val="21"/>
                <w:szCs w:val="21"/>
              </w:rPr>
              <w:t>30</w:t>
            </w:r>
            <w:r w:rsidR="003C00CE" w:rsidRPr="00F40484">
              <w:rPr>
                <w:sz w:val="21"/>
                <w:szCs w:val="21"/>
              </w:rPr>
              <w:t>元</w:t>
            </w:r>
            <w:r w:rsidR="003C00CE" w:rsidRPr="00F40484">
              <w:rPr>
                <w:sz w:val="21"/>
                <w:szCs w:val="21"/>
              </w:rPr>
              <w:t>·</w:t>
            </w:r>
            <w:r w:rsidR="003C00CE" w:rsidRPr="00F40484">
              <w:rPr>
                <w:sz w:val="21"/>
                <w:szCs w:val="21"/>
              </w:rPr>
              <w:t>月</w:t>
            </w:r>
            <w:r w:rsidR="003C00CE" w:rsidRPr="00F40484">
              <w:rPr>
                <w:sz w:val="21"/>
                <w:szCs w:val="21"/>
              </w:rPr>
              <w:t>/</w:t>
            </w:r>
            <w:r w:rsidR="003C00CE" w:rsidRPr="00F40484">
              <w:rPr>
                <w:sz w:val="21"/>
                <w:szCs w:val="21"/>
              </w:rPr>
              <w:t>平方米</w:t>
            </w:r>
          </w:p>
        </w:tc>
        <w:tc>
          <w:tcPr>
            <w:tcW w:w="808" w:type="pct"/>
            <w:tcBorders>
              <w:top w:val="single" w:sz="8" w:space="0" w:color="auto"/>
              <w:left w:val="single" w:sz="8" w:space="0" w:color="auto"/>
              <w:bottom w:val="single" w:sz="8" w:space="0" w:color="auto"/>
              <w:right w:val="single" w:sz="4" w:space="0" w:color="auto"/>
            </w:tcBorders>
            <w:shd w:val="clear" w:color="auto" w:fill="auto"/>
            <w:noWrap/>
            <w:tcMar>
              <w:top w:w="12" w:type="dxa"/>
              <w:left w:w="12" w:type="dxa"/>
              <w:bottom w:w="0" w:type="dxa"/>
              <w:right w:w="12" w:type="dxa"/>
            </w:tcMar>
            <w:vAlign w:val="center"/>
          </w:tcPr>
          <w:p w:rsidR="003C00CE" w:rsidRPr="00F40484" w:rsidRDefault="003C00CE" w:rsidP="005E434B">
            <w:pPr>
              <w:spacing w:line="240" w:lineRule="auto"/>
              <w:ind w:firstLineChars="0" w:firstLine="0"/>
              <w:jc w:val="center"/>
              <w:rPr>
                <w:sz w:val="21"/>
                <w:szCs w:val="21"/>
              </w:rPr>
            </w:pPr>
            <w:r w:rsidRPr="00F40484">
              <w:rPr>
                <w:rFonts w:hint="eastAsia"/>
                <w:sz w:val="21"/>
                <w:szCs w:val="21"/>
              </w:rPr>
              <w:t>5</w:t>
            </w:r>
            <w:r w:rsidRPr="00F40484">
              <w:rPr>
                <w:sz w:val="21"/>
                <w:szCs w:val="21"/>
              </w:rPr>
              <w:t>0%</w:t>
            </w:r>
          </w:p>
        </w:tc>
      </w:tr>
      <w:tr w:rsidR="00F40484" w:rsidRPr="00F40484" w:rsidTr="005E434B">
        <w:trPr>
          <w:cantSplit/>
          <w:trHeight w:val="237"/>
        </w:trPr>
        <w:tc>
          <w:tcPr>
            <w:tcW w:w="1120" w:type="pct"/>
            <w:tcBorders>
              <w:top w:val="single" w:sz="8" w:space="0" w:color="auto"/>
              <w:left w:val="single" w:sz="4" w:space="0" w:color="auto"/>
              <w:bottom w:val="single" w:sz="4" w:space="0" w:color="auto"/>
              <w:right w:val="single" w:sz="8" w:space="0" w:color="auto"/>
            </w:tcBorders>
            <w:shd w:val="clear" w:color="auto" w:fill="D9D9D9"/>
            <w:tcMar>
              <w:top w:w="12" w:type="dxa"/>
              <w:left w:w="12" w:type="dxa"/>
              <w:bottom w:w="0" w:type="dxa"/>
              <w:right w:w="12" w:type="dxa"/>
            </w:tcMar>
            <w:vAlign w:val="center"/>
          </w:tcPr>
          <w:p w:rsidR="003C00CE" w:rsidRPr="00F40484" w:rsidRDefault="003C00CE" w:rsidP="005E434B">
            <w:pPr>
              <w:spacing w:line="240" w:lineRule="auto"/>
              <w:ind w:firstLineChars="0" w:firstLine="0"/>
              <w:jc w:val="center"/>
              <w:rPr>
                <w:sz w:val="21"/>
                <w:szCs w:val="21"/>
              </w:rPr>
            </w:pPr>
            <w:r w:rsidRPr="00F40484">
              <w:rPr>
                <w:rFonts w:hint="eastAsia"/>
                <w:sz w:val="21"/>
                <w:szCs w:val="21"/>
              </w:rPr>
              <w:t>办公管理用房出租</w:t>
            </w:r>
          </w:p>
        </w:tc>
        <w:tc>
          <w:tcPr>
            <w:tcW w:w="1272" w:type="pct"/>
            <w:tcBorders>
              <w:top w:val="single" w:sz="8" w:space="0" w:color="auto"/>
              <w:left w:val="single" w:sz="8" w:space="0" w:color="auto"/>
              <w:bottom w:val="single" w:sz="8" w:space="0" w:color="auto"/>
              <w:right w:val="single" w:sz="8" w:space="0" w:color="auto"/>
            </w:tcBorders>
            <w:shd w:val="clear" w:color="auto" w:fill="D9D9D9"/>
            <w:tcMar>
              <w:top w:w="12" w:type="dxa"/>
              <w:left w:w="12" w:type="dxa"/>
              <w:bottom w:w="0" w:type="dxa"/>
              <w:right w:w="12" w:type="dxa"/>
            </w:tcMar>
            <w:vAlign w:val="center"/>
          </w:tcPr>
          <w:p w:rsidR="003C00CE" w:rsidRPr="00F40484" w:rsidRDefault="003C00CE" w:rsidP="005E434B">
            <w:pPr>
              <w:spacing w:line="240" w:lineRule="auto"/>
              <w:ind w:firstLineChars="0" w:firstLine="0"/>
              <w:jc w:val="center"/>
              <w:rPr>
                <w:sz w:val="21"/>
                <w:szCs w:val="21"/>
              </w:rPr>
            </w:pPr>
          </w:p>
        </w:tc>
        <w:tc>
          <w:tcPr>
            <w:tcW w:w="317" w:type="pct"/>
            <w:tcBorders>
              <w:top w:val="single" w:sz="8" w:space="0" w:color="auto"/>
              <w:left w:val="single" w:sz="8" w:space="0" w:color="auto"/>
              <w:bottom w:val="single" w:sz="8" w:space="0" w:color="auto"/>
              <w:right w:val="single" w:sz="8" w:space="0" w:color="auto"/>
            </w:tcBorders>
            <w:shd w:val="clear" w:color="auto" w:fill="auto"/>
            <w:noWrap/>
            <w:tcMar>
              <w:top w:w="12" w:type="dxa"/>
              <w:left w:w="12" w:type="dxa"/>
              <w:bottom w:w="0" w:type="dxa"/>
              <w:right w:w="12" w:type="dxa"/>
            </w:tcMar>
            <w:vAlign w:val="center"/>
          </w:tcPr>
          <w:p w:rsidR="003C00CE" w:rsidRPr="00F40484" w:rsidRDefault="003C00CE" w:rsidP="005E434B">
            <w:pPr>
              <w:spacing w:line="240" w:lineRule="auto"/>
              <w:ind w:firstLineChars="0" w:firstLine="0"/>
              <w:jc w:val="center"/>
              <w:rPr>
                <w:sz w:val="21"/>
                <w:szCs w:val="21"/>
              </w:rPr>
            </w:pPr>
            <w:r w:rsidRPr="00F40484">
              <w:rPr>
                <w:sz w:val="21"/>
                <w:szCs w:val="21"/>
              </w:rPr>
              <w:t>㎡</w:t>
            </w:r>
          </w:p>
        </w:tc>
        <w:tc>
          <w:tcPr>
            <w:tcW w:w="1483" w:type="pct"/>
            <w:tcBorders>
              <w:top w:val="single" w:sz="8" w:space="0" w:color="auto"/>
              <w:left w:val="single" w:sz="8" w:space="0" w:color="auto"/>
              <w:bottom w:val="single" w:sz="8" w:space="0" w:color="auto"/>
              <w:right w:val="single" w:sz="8" w:space="0" w:color="auto"/>
            </w:tcBorders>
            <w:shd w:val="clear" w:color="auto" w:fill="auto"/>
            <w:noWrap/>
            <w:tcMar>
              <w:top w:w="12" w:type="dxa"/>
              <w:left w:w="12" w:type="dxa"/>
              <w:bottom w:w="0" w:type="dxa"/>
              <w:right w:w="12" w:type="dxa"/>
            </w:tcMar>
            <w:vAlign w:val="center"/>
          </w:tcPr>
          <w:p w:rsidR="003C00CE" w:rsidRPr="00F40484" w:rsidRDefault="003C00CE" w:rsidP="005E434B">
            <w:pPr>
              <w:spacing w:line="240" w:lineRule="auto"/>
              <w:ind w:firstLineChars="0" w:firstLine="0"/>
              <w:jc w:val="center"/>
              <w:rPr>
                <w:sz w:val="21"/>
                <w:szCs w:val="21"/>
              </w:rPr>
            </w:pPr>
            <w:r w:rsidRPr="00F40484">
              <w:rPr>
                <w:rFonts w:hint="eastAsia"/>
                <w:sz w:val="21"/>
                <w:szCs w:val="21"/>
              </w:rPr>
              <w:t>30</w:t>
            </w:r>
            <w:r w:rsidRPr="00F40484">
              <w:rPr>
                <w:rFonts w:hint="eastAsia"/>
                <w:sz w:val="21"/>
                <w:szCs w:val="21"/>
              </w:rPr>
              <w:t>元</w:t>
            </w:r>
            <w:r w:rsidRPr="00F40484">
              <w:rPr>
                <w:rFonts w:hint="eastAsia"/>
                <w:sz w:val="21"/>
                <w:szCs w:val="21"/>
              </w:rPr>
              <w:t>/</w:t>
            </w:r>
            <w:r w:rsidRPr="00F40484">
              <w:rPr>
                <w:sz w:val="21"/>
                <w:szCs w:val="21"/>
              </w:rPr>
              <w:t>·</w:t>
            </w:r>
            <w:r w:rsidRPr="00F40484">
              <w:rPr>
                <w:sz w:val="21"/>
                <w:szCs w:val="21"/>
              </w:rPr>
              <w:t>月</w:t>
            </w:r>
            <w:r w:rsidRPr="00F40484">
              <w:rPr>
                <w:sz w:val="21"/>
                <w:szCs w:val="21"/>
              </w:rPr>
              <w:t>/</w:t>
            </w:r>
            <w:r w:rsidRPr="00F40484">
              <w:rPr>
                <w:sz w:val="21"/>
                <w:szCs w:val="21"/>
              </w:rPr>
              <w:t>平方米</w:t>
            </w:r>
          </w:p>
        </w:tc>
        <w:tc>
          <w:tcPr>
            <w:tcW w:w="808" w:type="pct"/>
            <w:tcBorders>
              <w:top w:val="single" w:sz="8" w:space="0" w:color="auto"/>
              <w:left w:val="single" w:sz="8" w:space="0" w:color="auto"/>
              <w:bottom w:val="single" w:sz="8" w:space="0" w:color="auto"/>
              <w:right w:val="single" w:sz="4" w:space="0" w:color="auto"/>
            </w:tcBorders>
            <w:shd w:val="clear" w:color="auto" w:fill="auto"/>
            <w:noWrap/>
            <w:tcMar>
              <w:top w:w="12" w:type="dxa"/>
              <w:left w:w="12" w:type="dxa"/>
              <w:bottom w:w="0" w:type="dxa"/>
              <w:right w:w="12" w:type="dxa"/>
            </w:tcMar>
            <w:vAlign w:val="center"/>
          </w:tcPr>
          <w:p w:rsidR="003C00CE" w:rsidRPr="00F40484" w:rsidRDefault="003C00CE" w:rsidP="005E434B">
            <w:pPr>
              <w:spacing w:line="240" w:lineRule="auto"/>
              <w:ind w:firstLineChars="0" w:firstLine="0"/>
              <w:jc w:val="center"/>
              <w:rPr>
                <w:sz w:val="21"/>
                <w:szCs w:val="21"/>
              </w:rPr>
            </w:pPr>
            <w:r w:rsidRPr="00F40484">
              <w:rPr>
                <w:sz w:val="21"/>
                <w:szCs w:val="21"/>
              </w:rPr>
              <w:t>30%</w:t>
            </w:r>
          </w:p>
        </w:tc>
      </w:tr>
      <w:tr w:rsidR="00F40484" w:rsidRPr="00F40484" w:rsidTr="005E434B">
        <w:trPr>
          <w:cantSplit/>
          <w:trHeight w:val="237"/>
        </w:trPr>
        <w:tc>
          <w:tcPr>
            <w:tcW w:w="1120" w:type="pct"/>
            <w:tcBorders>
              <w:top w:val="single" w:sz="8" w:space="0" w:color="auto"/>
              <w:left w:val="single" w:sz="4" w:space="0" w:color="auto"/>
              <w:bottom w:val="single" w:sz="4" w:space="0" w:color="auto"/>
              <w:right w:val="single" w:sz="8" w:space="0" w:color="auto"/>
            </w:tcBorders>
            <w:shd w:val="clear" w:color="auto" w:fill="D9D9D9"/>
            <w:tcMar>
              <w:top w:w="12" w:type="dxa"/>
              <w:left w:w="12" w:type="dxa"/>
              <w:bottom w:w="0" w:type="dxa"/>
              <w:right w:w="12" w:type="dxa"/>
            </w:tcMar>
            <w:vAlign w:val="center"/>
          </w:tcPr>
          <w:p w:rsidR="003C00CE" w:rsidRPr="00F40484" w:rsidRDefault="004B2AB1" w:rsidP="005E434B">
            <w:pPr>
              <w:spacing w:line="240" w:lineRule="auto"/>
              <w:ind w:firstLineChars="0" w:firstLine="0"/>
              <w:jc w:val="center"/>
              <w:rPr>
                <w:sz w:val="21"/>
                <w:szCs w:val="21"/>
              </w:rPr>
            </w:pPr>
            <w:r w:rsidRPr="004B2AB1">
              <w:rPr>
                <w:rFonts w:hint="eastAsia"/>
                <w:sz w:val="21"/>
                <w:szCs w:val="21"/>
              </w:rPr>
              <w:t>集装箱堆存区</w:t>
            </w:r>
            <w:r w:rsidR="003C00CE" w:rsidRPr="00F40484">
              <w:rPr>
                <w:rFonts w:hint="eastAsia"/>
                <w:sz w:val="21"/>
                <w:szCs w:val="21"/>
              </w:rPr>
              <w:t>出租</w:t>
            </w:r>
          </w:p>
        </w:tc>
        <w:tc>
          <w:tcPr>
            <w:tcW w:w="1272" w:type="pct"/>
            <w:tcBorders>
              <w:top w:val="single" w:sz="8" w:space="0" w:color="auto"/>
              <w:left w:val="single" w:sz="8" w:space="0" w:color="auto"/>
              <w:bottom w:val="single" w:sz="8" w:space="0" w:color="auto"/>
              <w:right w:val="single" w:sz="8" w:space="0" w:color="auto"/>
            </w:tcBorders>
            <w:shd w:val="clear" w:color="auto" w:fill="D9D9D9"/>
            <w:tcMar>
              <w:top w:w="12" w:type="dxa"/>
              <w:left w:w="12" w:type="dxa"/>
              <w:bottom w:w="0" w:type="dxa"/>
              <w:right w:w="12" w:type="dxa"/>
            </w:tcMar>
            <w:vAlign w:val="center"/>
          </w:tcPr>
          <w:p w:rsidR="003C00CE" w:rsidRPr="00F40484" w:rsidRDefault="003C00CE" w:rsidP="005E434B">
            <w:pPr>
              <w:spacing w:line="240" w:lineRule="auto"/>
              <w:ind w:firstLineChars="0" w:firstLine="0"/>
              <w:jc w:val="center"/>
              <w:rPr>
                <w:sz w:val="21"/>
                <w:szCs w:val="21"/>
              </w:rPr>
            </w:pPr>
          </w:p>
        </w:tc>
        <w:tc>
          <w:tcPr>
            <w:tcW w:w="317" w:type="pct"/>
            <w:tcBorders>
              <w:top w:val="single" w:sz="8" w:space="0" w:color="auto"/>
              <w:left w:val="single" w:sz="8" w:space="0" w:color="auto"/>
              <w:bottom w:val="single" w:sz="8" w:space="0" w:color="auto"/>
              <w:right w:val="single" w:sz="8" w:space="0" w:color="auto"/>
            </w:tcBorders>
            <w:shd w:val="clear" w:color="auto" w:fill="auto"/>
            <w:noWrap/>
            <w:tcMar>
              <w:top w:w="12" w:type="dxa"/>
              <w:left w:w="12" w:type="dxa"/>
              <w:bottom w:w="0" w:type="dxa"/>
              <w:right w:w="12" w:type="dxa"/>
            </w:tcMar>
            <w:vAlign w:val="center"/>
          </w:tcPr>
          <w:p w:rsidR="003C00CE" w:rsidRPr="00F40484" w:rsidRDefault="003C00CE" w:rsidP="005E434B">
            <w:pPr>
              <w:spacing w:line="240" w:lineRule="auto"/>
              <w:ind w:firstLineChars="0" w:firstLine="0"/>
              <w:jc w:val="center"/>
              <w:rPr>
                <w:sz w:val="21"/>
                <w:szCs w:val="21"/>
              </w:rPr>
            </w:pPr>
            <w:r w:rsidRPr="00F40484">
              <w:rPr>
                <w:sz w:val="21"/>
                <w:szCs w:val="21"/>
              </w:rPr>
              <w:t>㎡</w:t>
            </w:r>
          </w:p>
        </w:tc>
        <w:tc>
          <w:tcPr>
            <w:tcW w:w="1483" w:type="pct"/>
            <w:tcBorders>
              <w:top w:val="single" w:sz="8" w:space="0" w:color="auto"/>
              <w:left w:val="single" w:sz="8" w:space="0" w:color="auto"/>
              <w:bottom w:val="single" w:sz="8" w:space="0" w:color="auto"/>
              <w:right w:val="single" w:sz="8" w:space="0" w:color="auto"/>
            </w:tcBorders>
            <w:shd w:val="clear" w:color="auto" w:fill="auto"/>
            <w:noWrap/>
            <w:tcMar>
              <w:top w:w="12" w:type="dxa"/>
              <w:left w:w="12" w:type="dxa"/>
              <w:bottom w:w="0" w:type="dxa"/>
              <w:right w:w="12" w:type="dxa"/>
            </w:tcMar>
            <w:vAlign w:val="center"/>
          </w:tcPr>
          <w:p w:rsidR="003C00CE" w:rsidRPr="00F40484" w:rsidRDefault="003C00CE" w:rsidP="005E434B">
            <w:pPr>
              <w:spacing w:line="240" w:lineRule="auto"/>
              <w:ind w:firstLineChars="0" w:firstLine="0"/>
              <w:jc w:val="center"/>
              <w:rPr>
                <w:sz w:val="21"/>
                <w:szCs w:val="21"/>
              </w:rPr>
            </w:pPr>
            <w:r w:rsidRPr="00F40484">
              <w:rPr>
                <w:rFonts w:hint="eastAsia"/>
                <w:sz w:val="21"/>
                <w:szCs w:val="21"/>
              </w:rPr>
              <w:t>30</w:t>
            </w:r>
            <w:r w:rsidRPr="00F40484">
              <w:rPr>
                <w:rFonts w:hint="eastAsia"/>
                <w:sz w:val="21"/>
                <w:szCs w:val="21"/>
              </w:rPr>
              <w:t>元</w:t>
            </w:r>
            <w:r w:rsidRPr="00F40484">
              <w:rPr>
                <w:rFonts w:hint="eastAsia"/>
                <w:sz w:val="21"/>
                <w:szCs w:val="21"/>
              </w:rPr>
              <w:t>/</w:t>
            </w:r>
            <w:r w:rsidRPr="00F40484">
              <w:rPr>
                <w:sz w:val="21"/>
                <w:szCs w:val="21"/>
              </w:rPr>
              <w:t>·</w:t>
            </w:r>
            <w:r w:rsidRPr="00F40484">
              <w:rPr>
                <w:sz w:val="21"/>
                <w:szCs w:val="21"/>
              </w:rPr>
              <w:t>月</w:t>
            </w:r>
            <w:r w:rsidRPr="00F40484">
              <w:rPr>
                <w:sz w:val="21"/>
                <w:szCs w:val="21"/>
              </w:rPr>
              <w:t>/</w:t>
            </w:r>
            <w:r w:rsidRPr="00F40484">
              <w:rPr>
                <w:sz w:val="21"/>
                <w:szCs w:val="21"/>
              </w:rPr>
              <w:t>平方米</w:t>
            </w:r>
          </w:p>
        </w:tc>
        <w:tc>
          <w:tcPr>
            <w:tcW w:w="808" w:type="pct"/>
            <w:tcBorders>
              <w:top w:val="single" w:sz="8" w:space="0" w:color="auto"/>
              <w:left w:val="single" w:sz="8" w:space="0" w:color="auto"/>
              <w:bottom w:val="single" w:sz="8" w:space="0" w:color="auto"/>
              <w:right w:val="single" w:sz="4" w:space="0" w:color="auto"/>
            </w:tcBorders>
            <w:shd w:val="clear" w:color="auto" w:fill="auto"/>
            <w:noWrap/>
            <w:tcMar>
              <w:top w:w="12" w:type="dxa"/>
              <w:left w:w="12" w:type="dxa"/>
              <w:bottom w:w="0" w:type="dxa"/>
              <w:right w:w="12" w:type="dxa"/>
            </w:tcMar>
            <w:vAlign w:val="center"/>
          </w:tcPr>
          <w:p w:rsidR="003C00CE" w:rsidRPr="00F40484" w:rsidRDefault="003C00CE" w:rsidP="005E434B">
            <w:pPr>
              <w:spacing w:line="240" w:lineRule="auto"/>
              <w:ind w:firstLineChars="0" w:firstLine="0"/>
              <w:jc w:val="center"/>
              <w:rPr>
                <w:sz w:val="21"/>
                <w:szCs w:val="21"/>
              </w:rPr>
            </w:pPr>
            <w:r w:rsidRPr="00F40484">
              <w:rPr>
                <w:rFonts w:hint="eastAsia"/>
                <w:sz w:val="21"/>
                <w:szCs w:val="21"/>
              </w:rPr>
              <w:t>35%</w:t>
            </w:r>
          </w:p>
        </w:tc>
      </w:tr>
      <w:tr w:rsidR="00F40484" w:rsidRPr="00F40484" w:rsidTr="005E434B">
        <w:trPr>
          <w:cantSplit/>
          <w:trHeight w:val="237"/>
        </w:trPr>
        <w:tc>
          <w:tcPr>
            <w:tcW w:w="1120" w:type="pct"/>
            <w:tcBorders>
              <w:top w:val="single" w:sz="8" w:space="0" w:color="auto"/>
              <w:left w:val="single" w:sz="4" w:space="0" w:color="auto"/>
              <w:bottom w:val="single" w:sz="4" w:space="0" w:color="auto"/>
              <w:right w:val="single" w:sz="8" w:space="0" w:color="auto"/>
            </w:tcBorders>
            <w:shd w:val="clear" w:color="auto" w:fill="D9D9D9"/>
            <w:tcMar>
              <w:top w:w="12" w:type="dxa"/>
              <w:left w:w="12" w:type="dxa"/>
              <w:bottom w:w="0" w:type="dxa"/>
              <w:right w:w="12" w:type="dxa"/>
            </w:tcMar>
            <w:vAlign w:val="center"/>
          </w:tcPr>
          <w:p w:rsidR="003C00CE" w:rsidRPr="00F40484" w:rsidRDefault="004B2AB1" w:rsidP="005E434B">
            <w:pPr>
              <w:spacing w:line="240" w:lineRule="auto"/>
              <w:ind w:firstLineChars="0" w:firstLine="0"/>
              <w:jc w:val="center"/>
              <w:rPr>
                <w:sz w:val="21"/>
                <w:szCs w:val="21"/>
              </w:rPr>
            </w:pPr>
            <w:r w:rsidRPr="004B2AB1">
              <w:rPr>
                <w:rFonts w:hint="eastAsia"/>
                <w:sz w:val="21"/>
                <w:szCs w:val="21"/>
              </w:rPr>
              <w:t>国际</w:t>
            </w:r>
            <w:proofErr w:type="gramStart"/>
            <w:r w:rsidRPr="004B2AB1">
              <w:rPr>
                <w:rFonts w:hint="eastAsia"/>
                <w:sz w:val="21"/>
                <w:szCs w:val="21"/>
              </w:rPr>
              <w:t>采购区</w:t>
            </w:r>
            <w:proofErr w:type="gramEnd"/>
            <w:r w:rsidR="003C00CE" w:rsidRPr="00F40484">
              <w:rPr>
                <w:rFonts w:hint="eastAsia"/>
                <w:sz w:val="21"/>
                <w:szCs w:val="21"/>
              </w:rPr>
              <w:t>出租</w:t>
            </w:r>
          </w:p>
        </w:tc>
        <w:tc>
          <w:tcPr>
            <w:tcW w:w="1272" w:type="pct"/>
            <w:tcBorders>
              <w:top w:val="single" w:sz="8" w:space="0" w:color="auto"/>
              <w:left w:val="single" w:sz="8" w:space="0" w:color="auto"/>
              <w:bottom w:val="single" w:sz="8" w:space="0" w:color="auto"/>
              <w:right w:val="single" w:sz="8" w:space="0" w:color="auto"/>
            </w:tcBorders>
            <w:shd w:val="clear" w:color="auto" w:fill="D9D9D9"/>
            <w:tcMar>
              <w:top w:w="12" w:type="dxa"/>
              <w:left w:w="12" w:type="dxa"/>
              <w:bottom w:w="0" w:type="dxa"/>
              <w:right w:w="12" w:type="dxa"/>
            </w:tcMar>
            <w:vAlign w:val="center"/>
          </w:tcPr>
          <w:p w:rsidR="003C00CE" w:rsidRPr="00F40484" w:rsidRDefault="003C00CE" w:rsidP="005E434B">
            <w:pPr>
              <w:spacing w:line="240" w:lineRule="auto"/>
              <w:ind w:firstLineChars="0" w:firstLine="0"/>
              <w:jc w:val="center"/>
              <w:rPr>
                <w:sz w:val="21"/>
                <w:szCs w:val="21"/>
              </w:rPr>
            </w:pPr>
          </w:p>
        </w:tc>
        <w:tc>
          <w:tcPr>
            <w:tcW w:w="317" w:type="pct"/>
            <w:tcBorders>
              <w:top w:val="single" w:sz="8" w:space="0" w:color="auto"/>
              <w:left w:val="single" w:sz="8" w:space="0" w:color="auto"/>
              <w:bottom w:val="single" w:sz="8" w:space="0" w:color="auto"/>
              <w:right w:val="single" w:sz="8" w:space="0" w:color="auto"/>
            </w:tcBorders>
            <w:shd w:val="clear" w:color="auto" w:fill="auto"/>
            <w:noWrap/>
            <w:tcMar>
              <w:top w:w="12" w:type="dxa"/>
              <w:left w:w="12" w:type="dxa"/>
              <w:bottom w:w="0" w:type="dxa"/>
              <w:right w:w="12" w:type="dxa"/>
            </w:tcMar>
            <w:vAlign w:val="center"/>
          </w:tcPr>
          <w:p w:rsidR="003C00CE" w:rsidRPr="00F40484" w:rsidRDefault="003C00CE" w:rsidP="005E434B">
            <w:pPr>
              <w:spacing w:line="240" w:lineRule="auto"/>
              <w:ind w:firstLineChars="0" w:firstLine="0"/>
              <w:jc w:val="center"/>
              <w:rPr>
                <w:sz w:val="21"/>
                <w:szCs w:val="21"/>
              </w:rPr>
            </w:pPr>
            <w:r w:rsidRPr="00F40484">
              <w:rPr>
                <w:sz w:val="21"/>
                <w:szCs w:val="21"/>
              </w:rPr>
              <w:t>㎡</w:t>
            </w:r>
          </w:p>
        </w:tc>
        <w:tc>
          <w:tcPr>
            <w:tcW w:w="1483" w:type="pct"/>
            <w:tcBorders>
              <w:top w:val="single" w:sz="8" w:space="0" w:color="auto"/>
              <w:left w:val="single" w:sz="8" w:space="0" w:color="auto"/>
              <w:bottom w:val="single" w:sz="8" w:space="0" w:color="auto"/>
              <w:right w:val="single" w:sz="8" w:space="0" w:color="auto"/>
            </w:tcBorders>
            <w:shd w:val="clear" w:color="auto" w:fill="auto"/>
            <w:noWrap/>
            <w:tcMar>
              <w:top w:w="12" w:type="dxa"/>
              <w:left w:w="12" w:type="dxa"/>
              <w:bottom w:w="0" w:type="dxa"/>
              <w:right w:w="12" w:type="dxa"/>
            </w:tcMar>
            <w:vAlign w:val="center"/>
          </w:tcPr>
          <w:p w:rsidR="003C00CE" w:rsidRPr="00F40484" w:rsidRDefault="003C00CE" w:rsidP="005E434B">
            <w:pPr>
              <w:spacing w:line="240" w:lineRule="auto"/>
              <w:ind w:firstLineChars="0" w:firstLine="0"/>
              <w:jc w:val="center"/>
              <w:rPr>
                <w:sz w:val="21"/>
                <w:szCs w:val="21"/>
              </w:rPr>
            </w:pPr>
            <w:r w:rsidRPr="00F40484">
              <w:rPr>
                <w:rFonts w:hint="eastAsia"/>
                <w:sz w:val="21"/>
                <w:szCs w:val="21"/>
              </w:rPr>
              <w:t>30</w:t>
            </w:r>
            <w:r w:rsidRPr="00F40484">
              <w:rPr>
                <w:rFonts w:hint="eastAsia"/>
                <w:sz w:val="21"/>
                <w:szCs w:val="21"/>
              </w:rPr>
              <w:t>元</w:t>
            </w:r>
            <w:r w:rsidRPr="00F40484">
              <w:rPr>
                <w:rFonts w:hint="eastAsia"/>
                <w:sz w:val="21"/>
                <w:szCs w:val="21"/>
              </w:rPr>
              <w:t>/</w:t>
            </w:r>
            <w:r w:rsidRPr="00F40484">
              <w:rPr>
                <w:sz w:val="21"/>
                <w:szCs w:val="21"/>
              </w:rPr>
              <w:t>·</w:t>
            </w:r>
            <w:r w:rsidRPr="00F40484">
              <w:rPr>
                <w:sz w:val="21"/>
                <w:szCs w:val="21"/>
              </w:rPr>
              <w:t>月</w:t>
            </w:r>
            <w:r w:rsidRPr="00F40484">
              <w:rPr>
                <w:sz w:val="21"/>
                <w:szCs w:val="21"/>
              </w:rPr>
              <w:t>/</w:t>
            </w:r>
            <w:r w:rsidRPr="00F40484">
              <w:rPr>
                <w:sz w:val="21"/>
                <w:szCs w:val="21"/>
              </w:rPr>
              <w:t>平方米</w:t>
            </w:r>
          </w:p>
        </w:tc>
        <w:tc>
          <w:tcPr>
            <w:tcW w:w="808" w:type="pct"/>
            <w:tcBorders>
              <w:top w:val="single" w:sz="8" w:space="0" w:color="auto"/>
              <w:left w:val="single" w:sz="8" w:space="0" w:color="auto"/>
              <w:bottom w:val="single" w:sz="8" w:space="0" w:color="auto"/>
              <w:right w:val="single" w:sz="4" w:space="0" w:color="auto"/>
            </w:tcBorders>
            <w:shd w:val="clear" w:color="auto" w:fill="auto"/>
            <w:noWrap/>
            <w:tcMar>
              <w:top w:w="12" w:type="dxa"/>
              <w:left w:w="12" w:type="dxa"/>
              <w:bottom w:w="0" w:type="dxa"/>
              <w:right w:w="12" w:type="dxa"/>
            </w:tcMar>
            <w:vAlign w:val="center"/>
          </w:tcPr>
          <w:p w:rsidR="003C00CE" w:rsidRPr="00F40484" w:rsidRDefault="003C00CE" w:rsidP="005E434B">
            <w:pPr>
              <w:spacing w:line="240" w:lineRule="auto"/>
              <w:ind w:firstLineChars="0" w:firstLine="0"/>
              <w:jc w:val="center"/>
              <w:rPr>
                <w:sz w:val="21"/>
                <w:szCs w:val="21"/>
              </w:rPr>
            </w:pPr>
            <w:r w:rsidRPr="00F40484">
              <w:rPr>
                <w:rFonts w:hint="eastAsia"/>
                <w:sz w:val="21"/>
                <w:szCs w:val="21"/>
              </w:rPr>
              <w:t>40%</w:t>
            </w:r>
          </w:p>
        </w:tc>
      </w:tr>
      <w:tr w:rsidR="00F40484" w:rsidRPr="00F40484" w:rsidTr="005E434B">
        <w:trPr>
          <w:cantSplit/>
          <w:trHeight w:val="237"/>
        </w:trPr>
        <w:tc>
          <w:tcPr>
            <w:tcW w:w="1120" w:type="pct"/>
            <w:tcBorders>
              <w:top w:val="single" w:sz="8" w:space="0" w:color="auto"/>
              <w:left w:val="single" w:sz="4" w:space="0" w:color="auto"/>
              <w:bottom w:val="single" w:sz="4" w:space="0" w:color="auto"/>
              <w:right w:val="single" w:sz="8" w:space="0" w:color="auto"/>
            </w:tcBorders>
            <w:shd w:val="clear" w:color="auto" w:fill="D9D9D9"/>
            <w:tcMar>
              <w:top w:w="12" w:type="dxa"/>
              <w:left w:w="12" w:type="dxa"/>
              <w:bottom w:w="0" w:type="dxa"/>
              <w:right w:w="12" w:type="dxa"/>
            </w:tcMar>
            <w:vAlign w:val="center"/>
          </w:tcPr>
          <w:p w:rsidR="003C00CE" w:rsidRPr="00F40484" w:rsidRDefault="003C00CE" w:rsidP="005E434B">
            <w:pPr>
              <w:spacing w:line="240" w:lineRule="auto"/>
              <w:ind w:firstLineChars="0" w:firstLine="0"/>
              <w:jc w:val="center"/>
              <w:rPr>
                <w:sz w:val="21"/>
                <w:szCs w:val="21"/>
              </w:rPr>
            </w:pPr>
            <w:r w:rsidRPr="00F40484">
              <w:rPr>
                <w:rFonts w:hint="eastAsia"/>
                <w:sz w:val="21"/>
                <w:szCs w:val="21"/>
              </w:rPr>
              <w:t>生活服务用房出租</w:t>
            </w:r>
          </w:p>
        </w:tc>
        <w:tc>
          <w:tcPr>
            <w:tcW w:w="1272" w:type="pct"/>
            <w:tcBorders>
              <w:top w:val="single" w:sz="8" w:space="0" w:color="auto"/>
              <w:left w:val="single" w:sz="8" w:space="0" w:color="auto"/>
              <w:bottom w:val="single" w:sz="8" w:space="0" w:color="auto"/>
              <w:right w:val="single" w:sz="8" w:space="0" w:color="auto"/>
            </w:tcBorders>
            <w:shd w:val="clear" w:color="auto" w:fill="D9D9D9"/>
            <w:tcMar>
              <w:top w:w="12" w:type="dxa"/>
              <w:left w:w="12" w:type="dxa"/>
              <w:bottom w:w="0" w:type="dxa"/>
              <w:right w:w="12" w:type="dxa"/>
            </w:tcMar>
            <w:vAlign w:val="center"/>
          </w:tcPr>
          <w:p w:rsidR="003C00CE" w:rsidRPr="00F40484" w:rsidRDefault="003C00CE" w:rsidP="005E434B">
            <w:pPr>
              <w:spacing w:line="240" w:lineRule="auto"/>
              <w:ind w:firstLineChars="0" w:firstLine="0"/>
              <w:jc w:val="center"/>
              <w:rPr>
                <w:sz w:val="21"/>
                <w:szCs w:val="21"/>
              </w:rPr>
            </w:pPr>
          </w:p>
        </w:tc>
        <w:tc>
          <w:tcPr>
            <w:tcW w:w="317" w:type="pct"/>
            <w:tcBorders>
              <w:top w:val="single" w:sz="8" w:space="0" w:color="auto"/>
              <w:left w:val="single" w:sz="8" w:space="0" w:color="auto"/>
              <w:bottom w:val="single" w:sz="8" w:space="0" w:color="auto"/>
              <w:right w:val="single" w:sz="8" w:space="0" w:color="auto"/>
            </w:tcBorders>
            <w:shd w:val="clear" w:color="auto" w:fill="auto"/>
            <w:noWrap/>
            <w:tcMar>
              <w:top w:w="12" w:type="dxa"/>
              <w:left w:w="12" w:type="dxa"/>
              <w:bottom w:w="0" w:type="dxa"/>
              <w:right w:w="12" w:type="dxa"/>
            </w:tcMar>
            <w:vAlign w:val="center"/>
          </w:tcPr>
          <w:p w:rsidR="003C00CE" w:rsidRPr="00F40484" w:rsidRDefault="003C00CE" w:rsidP="005E434B">
            <w:pPr>
              <w:spacing w:line="240" w:lineRule="auto"/>
              <w:ind w:firstLineChars="0" w:firstLine="0"/>
              <w:jc w:val="center"/>
              <w:rPr>
                <w:sz w:val="21"/>
                <w:szCs w:val="21"/>
              </w:rPr>
            </w:pPr>
            <w:r w:rsidRPr="00F40484">
              <w:rPr>
                <w:sz w:val="21"/>
                <w:szCs w:val="21"/>
              </w:rPr>
              <w:t>㎡</w:t>
            </w:r>
          </w:p>
        </w:tc>
        <w:tc>
          <w:tcPr>
            <w:tcW w:w="1483" w:type="pct"/>
            <w:tcBorders>
              <w:top w:val="single" w:sz="8" w:space="0" w:color="auto"/>
              <w:left w:val="single" w:sz="8" w:space="0" w:color="auto"/>
              <w:bottom w:val="single" w:sz="8" w:space="0" w:color="auto"/>
              <w:right w:val="single" w:sz="8" w:space="0" w:color="auto"/>
            </w:tcBorders>
            <w:shd w:val="clear" w:color="auto" w:fill="auto"/>
            <w:noWrap/>
            <w:tcMar>
              <w:top w:w="12" w:type="dxa"/>
              <w:left w:w="12" w:type="dxa"/>
              <w:bottom w:w="0" w:type="dxa"/>
              <w:right w:w="12" w:type="dxa"/>
            </w:tcMar>
            <w:vAlign w:val="center"/>
          </w:tcPr>
          <w:p w:rsidR="003C00CE" w:rsidRPr="00F40484" w:rsidRDefault="003C00CE" w:rsidP="005E434B">
            <w:pPr>
              <w:spacing w:line="240" w:lineRule="auto"/>
              <w:ind w:firstLineChars="0" w:firstLine="0"/>
              <w:jc w:val="center"/>
              <w:rPr>
                <w:sz w:val="21"/>
                <w:szCs w:val="21"/>
              </w:rPr>
            </w:pPr>
            <w:r w:rsidRPr="00F40484">
              <w:rPr>
                <w:rFonts w:hint="eastAsia"/>
                <w:sz w:val="21"/>
                <w:szCs w:val="21"/>
              </w:rPr>
              <w:t>30</w:t>
            </w:r>
            <w:r w:rsidRPr="00F40484">
              <w:rPr>
                <w:rFonts w:hint="eastAsia"/>
                <w:sz w:val="21"/>
                <w:szCs w:val="21"/>
              </w:rPr>
              <w:t>元</w:t>
            </w:r>
            <w:r w:rsidRPr="00F40484">
              <w:rPr>
                <w:rFonts w:hint="eastAsia"/>
                <w:sz w:val="21"/>
                <w:szCs w:val="21"/>
              </w:rPr>
              <w:t>/</w:t>
            </w:r>
            <w:r w:rsidRPr="00F40484">
              <w:rPr>
                <w:sz w:val="21"/>
                <w:szCs w:val="21"/>
              </w:rPr>
              <w:t>·</w:t>
            </w:r>
            <w:r w:rsidRPr="00F40484">
              <w:rPr>
                <w:sz w:val="21"/>
                <w:szCs w:val="21"/>
              </w:rPr>
              <w:t>月</w:t>
            </w:r>
            <w:r w:rsidRPr="00F40484">
              <w:rPr>
                <w:sz w:val="21"/>
                <w:szCs w:val="21"/>
              </w:rPr>
              <w:t>/</w:t>
            </w:r>
            <w:r w:rsidRPr="00F40484">
              <w:rPr>
                <w:sz w:val="21"/>
                <w:szCs w:val="21"/>
              </w:rPr>
              <w:t>平方米</w:t>
            </w:r>
          </w:p>
        </w:tc>
        <w:tc>
          <w:tcPr>
            <w:tcW w:w="808" w:type="pct"/>
            <w:tcBorders>
              <w:top w:val="single" w:sz="8" w:space="0" w:color="auto"/>
              <w:left w:val="single" w:sz="8" w:space="0" w:color="auto"/>
              <w:bottom w:val="single" w:sz="8" w:space="0" w:color="auto"/>
              <w:right w:val="single" w:sz="4" w:space="0" w:color="auto"/>
            </w:tcBorders>
            <w:shd w:val="clear" w:color="auto" w:fill="auto"/>
            <w:noWrap/>
            <w:tcMar>
              <w:top w:w="12" w:type="dxa"/>
              <w:left w:w="12" w:type="dxa"/>
              <w:bottom w:w="0" w:type="dxa"/>
              <w:right w:w="12" w:type="dxa"/>
            </w:tcMar>
            <w:vAlign w:val="center"/>
          </w:tcPr>
          <w:p w:rsidR="003C00CE" w:rsidRPr="00F40484" w:rsidRDefault="003C00CE" w:rsidP="005E434B">
            <w:pPr>
              <w:spacing w:line="240" w:lineRule="auto"/>
              <w:ind w:firstLineChars="0" w:firstLine="0"/>
              <w:jc w:val="center"/>
              <w:rPr>
                <w:sz w:val="21"/>
                <w:szCs w:val="21"/>
              </w:rPr>
            </w:pPr>
            <w:r w:rsidRPr="00F40484">
              <w:rPr>
                <w:rFonts w:hint="eastAsia"/>
                <w:sz w:val="21"/>
                <w:szCs w:val="21"/>
              </w:rPr>
              <w:t>35%</w:t>
            </w:r>
          </w:p>
        </w:tc>
      </w:tr>
      <w:tr w:rsidR="00F40484" w:rsidRPr="00F40484" w:rsidTr="005E434B">
        <w:trPr>
          <w:cantSplit/>
          <w:trHeight w:val="315"/>
        </w:trPr>
        <w:tc>
          <w:tcPr>
            <w:tcW w:w="1120" w:type="pct"/>
            <w:vMerge w:val="restart"/>
            <w:tcBorders>
              <w:top w:val="single" w:sz="8" w:space="0" w:color="auto"/>
              <w:left w:val="single" w:sz="4" w:space="0" w:color="auto"/>
              <w:right w:val="single" w:sz="8" w:space="0" w:color="auto"/>
            </w:tcBorders>
            <w:shd w:val="clear" w:color="auto" w:fill="D9D9D9"/>
            <w:vAlign w:val="center"/>
          </w:tcPr>
          <w:p w:rsidR="003C00CE" w:rsidRPr="00F40484" w:rsidRDefault="003C00CE" w:rsidP="005E434B">
            <w:pPr>
              <w:spacing w:line="240" w:lineRule="auto"/>
              <w:ind w:firstLineChars="0" w:firstLine="0"/>
              <w:jc w:val="center"/>
              <w:rPr>
                <w:sz w:val="21"/>
                <w:szCs w:val="21"/>
              </w:rPr>
            </w:pPr>
            <w:r w:rsidRPr="00F40484">
              <w:rPr>
                <w:sz w:val="21"/>
                <w:szCs w:val="21"/>
              </w:rPr>
              <w:t>货物运输</w:t>
            </w:r>
          </w:p>
        </w:tc>
        <w:tc>
          <w:tcPr>
            <w:tcW w:w="1272" w:type="pct"/>
            <w:tcBorders>
              <w:top w:val="single" w:sz="8" w:space="0" w:color="auto"/>
              <w:left w:val="single" w:sz="8" w:space="0" w:color="auto"/>
              <w:bottom w:val="single" w:sz="4" w:space="0" w:color="auto"/>
              <w:right w:val="single" w:sz="8" w:space="0" w:color="auto"/>
            </w:tcBorders>
            <w:shd w:val="clear" w:color="auto" w:fill="D9D9D9"/>
            <w:tcMar>
              <w:top w:w="12" w:type="dxa"/>
              <w:left w:w="12" w:type="dxa"/>
              <w:bottom w:w="0" w:type="dxa"/>
              <w:right w:w="12" w:type="dxa"/>
            </w:tcMar>
            <w:vAlign w:val="center"/>
          </w:tcPr>
          <w:p w:rsidR="003C00CE" w:rsidRPr="00F40484" w:rsidRDefault="003C00CE" w:rsidP="005E434B">
            <w:pPr>
              <w:spacing w:line="240" w:lineRule="auto"/>
              <w:ind w:firstLineChars="0" w:firstLine="0"/>
              <w:jc w:val="center"/>
              <w:rPr>
                <w:sz w:val="21"/>
                <w:szCs w:val="21"/>
              </w:rPr>
            </w:pPr>
            <w:r w:rsidRPr="00F40484">
              <w:rPr>
                <w:sz w:val="21"/>
                <w:szCs w:val="21"/>
              </w:rPr>
              <w:t>批量短途运输</w:t>
            </w:r>
          </w:p>
        </w:tc>
        <w:tc>
          <w:tcPr>
            <w:tcW w:w="317" w:type="pct"/>
            <w:tcBorders>
              <w:top w:val="single" w:sz="8" w:space="0" w:color="auto"/>
              <w:left w:val="single" w:sz="8" w:space="0" w:color="auto"/>
              <w:bottom w:val="single" w:sz="4" w:space="0" w:color="auto"/>
              <w:right w:val="single" w:sz="8" w:space="0" w:color="auto"/>
            </w:tcBorders>
            <w:shd w:val="clear" w:color="auto" w:fill="auto"/>
            <w:noWrap/>
            <w:tcMar>
              <w:top w:w="12" w:type="dxa"/>
              <w:left w:w="12" w:type="dxa"/>
              <w:bottom w:w="0" w:type="dxa"/>
              <w:right w:w="12" w:type="dxa"/>
            </w:tcMar>
            <w:vAlign w:val="center"/>
          </w:tcPr>
          <w:p w:rsidR="003C00CE" w:rsidRPr="00F40484" w:rsidRDefault="003C00CE" w:rsidP="005E434B">
            <w:pPr>
              <w:spacing w:line="240" w:lineRule="auto"/>
              <w:ind w:firstLineChars="0" w:firstLine="0"/>
              <w:jc w:val="center"/>
              <w:rPr>
                <w:sz w:val="21"/>
                <w:szCs w:val="21"/>
              </w:rPr>
            </w:pPr>
            <w:r w:rsidRPr="00F40484">
              <w:rPr>
                <w:sz w:val="21"/>
                <w:szCs w:val="21"/>
              </w:rPr>
              <w:t>吨</w:t>
            </w:r>
          </w:p>
        </w:tc>
        <w:tc>
          <w:tcPr>
            <w:tcW w:w="1483" w:type="pct"/>
            <w:tcBorders>
              <w:top w:val="single" w:sz="8" w:space="0" w:color="auto"/>
              <w:left w:val="single" w:sz="8" w:space="0" w:color="auto"/>
              <w:bottom w:val="single" w:sz="4" w:space="0" w:color="auto"/>
              <w:right w:val="single" w:sz="8" w:space="0" w:color="auto"/>
            </w:tcBorders>
            <w:shd w:val="clear" w:color="auto" w:fill="auto"/>
            <w:noWrap/>
            <w:tcMar>
              <w:top w:w="12" w:type="dxa"/>
              <w:left w:w="12" w:type="dxa"/>
              <w:bottom w:w="0" w:type="dxa"/>
              <w:right w:w="12" w:type="dxa"/>
            </w:tcMar>
            <w:vAlign w:val="center"/>
          </w:tcPr>
          <w:p w:rsidR="003C00CE" w:rsidRPr="00F40484" w:rsidRDefault="003C00CE" w:rsidP="005E434B">
            <w:pPr>
              <w:spacing w:line="240" w:lineRule="auto"/>
              <w:ind w:firstLineChars="0" w:firstLine="0"/>
              <w:jc w:val="center"/>
              <w:rPr>
                <w:sz w:val="21"/>
                <w:szCs w:val="21"/>
              </w:rPr>
            </w:pPr>
            <w:r w:rsidRPr="00F40484">
              <w:rPr>
                <w:sz w:val="21"/>
                <w:szCs w:val="21"/>
              </w:rPr>
              <w:t>15—50</w:t>
            </w:r>
            <w:r w:rsidRPr="00F40484">
              <w:rPr>
                <w:sz w:val="21"/>
                <w:szCs w:val="21"/>
              </w:rPr>
              <w:t>元</w:t>
            </w:r>
            <w:r w:rsidRPr="00F40484">
              <w:rPr>
                <w:sz w:val="21"/>
                <w:szCs w:val="21"/>
              </w:rPr>
              <w:t>/</w:t>
            </w:r>
            <w:r w:rsidRPr="00F40484">
              <w:rPr>
                <w:sz w:val="21"/>
                <w:szCs w:val="21"/>
              </w:rPr>
              <w:t>吨</w:t>
            </w:r>
            <w:r w:rsidRPr="00F40484">
              <w:rPr>
                <w:rFonts w:hint="eastAsia"/>
                <w:sz w:val="21"/>
                <w:szCs w:val="21"/>
              </w:rPr>
              <w:t>，本项目取</w:t>
            </w:r>
            <w:r w:rsidRPr="00F40484">
              <w:rPr>
                <w:rFonts w:hint="eastAsia"/>
                <w:sz w:val="21"/>
                <w:szCs w:val="21"/>
              </w:rPr>
              <w:t>15</w:t>
            </w:r>
            <w:r w:rsidRPr="00F40484">
              <w:rPr>
                <w:sz w:val="21"/>
                <w:szCs w:val="21"/>
              </w:rPr>
              <w:t>元</w:t>
            </w:r>
            <w:r w:rsidRPr="00F40484">
              <w:rPr>
                <w:sz w:val="21"/>
                <w:szCs w:val="21"/>
              </w:rPr>
              <w:t>/</w:t>
            </w:r>
            <w:r w:rsidRPr="00F40484">
              <w:rPr>
                <w:sz w:val="21"/>
                <w:szCs w:val="21"/>
              </w:rPr>
              <w:t>吨</w:t>
            </w:r>
            <w:r w:rsidRPr="00F40484">
              <w:rPr>
                <w:rFonts w:hint="eastAsia"/>
                <w:sz w:val="21"/>
                <w:szCs w:val="21"/>
              </w:rPr>
              <w:t>。</w:t>
            </w:r>
          </w:p>
        </w:tc>
        <w:tc>
          <w:tcPr>
            <w:tcW w:w="808" w:type="pct"/>
            <w:tcBorders>
              <w:top w:val="single" w:sz="8" w:space="0" w:color="auto"/>
              <w:left w:val="single" w:sz="8" w:space="0" w:color="auto"/>
              <w:bottom w:val="single" w:sz="4" w:space="0" w:color="auto"/>
              <w:right w:val="single" w:sz="4" w:space="0" w:color="auto"/>
            </w:tcBorders>
            <w:shd w:val="clear" w:color="auto" w:fill="auto"/>
            <w:noWrap/>
            <w:tcMar>
              <w:top w:w="12" w:type="dxa"/>
              <w:left w:w="12" w:type="dxa"/>
              <w:bottom w:w="0" w:type="dxa"/>
              <w:right w:w="12" w:type="dxa"/>
            </w:tcMar>
            <w:vAlign w:val="center"/>
          </w:tcPr>
          <w:p w:rsidR="003C00CE" w:rsidRPr="00F40484" w:rsidRDefault="003C00CE" w:rsidP="005E434B">
            <w:pPr>
              <w:spacing w:line="240" w:lineRule="auto"/>
              <w:ind w:firstLineChars="0" w:firstLine="0"/>
              <w:jc w:val="center"/>
              <w:rPr>
                <w:sz w:val="21"/>
                <w:szCs w:val="21"/>
              </w:rPr>
            </w:pPr>
            <w:r w:rsidRPr="00F40484">
              <w:rPr>
                <w:sz w:val="21"/>
                <w:szCs w:val="21"/>
              </w:rPr>
              <w:t>300%</w:t>
            </w:r>
          </w:p>
        </w:tc>
      </w:tr>
      <w:tr w:rsidR="00F40484" w:rsidRPr="00F40484" w:rsidTr="005E434B">
        <w:trPr>
          <w:cantSplit/>
          <w:trHeight w:val="300"/>
        </w:trPr>
        <w:tc>
          <w:tcPr>
            <w:tcW w:w="1120" w:type="pct"/>
            <w:vMerge/>
            <w:tcBorders>
              <w:left w:val="single" w:sz="4" w:space="0" w:color="auto"/>
              <w:bottom w:val="single" w:sz="8" w:space="0" w:color="auto"/>
              <w:right w:val="single" w:sz="8" w:space="0" w:color="auto"/>
            </w:tcBorders>
            <w:shd w:val="clear" w:color="auto" w:fill="D9D9D9"/>
            <w:vAlign w:val="center"/>
          </w:tcPr>
          <w:p w:rsidR="003C00CE" w:rsidRPr="00F40484" w:rsidRDefault="003C00CE" w:rsidP="005E434B">
            <w:pPr>
              <w:spacing w:line="240" w:lineRule="auto"/>
              <w:ind w:firstLineChars="0" w:firstLine="0"/>
              <w:jc w:val="center"/>
              <w:rPr>
                <w:sz w:val="21"/>
                <w:szCs w:val="21"/>
              </w:rPr>
            </w:pPr>
          </w:p>
        </w:tc>
        <w:tc>
          <w:tcPr>
            <w:tcW w:w="1272" w:type="pct"/>
            <w:tcBorders>
              <w:top w:val="single" w:sz="4" w:space="0" w:color="auto"/>
              <w:left w:val="single" w:sz="8" w:space="0" w:color="auto"/>
              <w:bottom w:val="single" w:sz="8" w:space="0" w:color="auto"/>
              <w:right w:val="single" w:sz="8" w:space="0" w:color="auto"/>
            </w:tcBorders>
            <w:shd w:val="clear" w:color="auto" w:fill="D9D9D9"/>
            <w:tcMar>
              <w:top w:w="12" w:type="dxa"/>
              <w:left w:w="12" w:type="dxa"/>
              <w:bottom w:w="0" w:type="dxa"/>
              <w:right w:w="12" w:type="dxa"/>
            </w:tcMar>
            <w:vAlign w:val="center"/>
          </w:tcPr>
          <w:p w:rsidR="003C00CE" w:rsidRPr="00F40484" w:rsidRDefault="003C00CE" w:rsidP="005E434B">
            <w:pPr>
              <w:spacing w:line="240" w:lineRule="auto"/>
              <w:ind w:firstLineChars="0" w:firstLine="0"/>
              <w:jc w:val="center"/>
              <w:rPr>
                <w:sz w:val="21"/>
                <w:szCs w:val="21"/>
              </w:rPr>
            </w:pPr>
            <w:r w:rsidRPr="00F40484">
              <w:rPr>
                <w:sz w:val="21"/>
                <w:szCs w:val="21"/>
              </w:rPr>
              <w:t>批量长途运输</w:t>
            </w:r>
          </w:p>
        </w:tc>
        <w:tc>
          <w:tcPr>
            <w:tcW w:w="317" w:type="pct"/>
            <w:tcBorders>
              <w:top w:val="single" w:sz="4" w:space="0" w:color="auto"/>
              <w:left w:val="single" w:sz="8" w:space="0" w:color="auto"/>
              <w:bottom w:val="single" w:sz="8" w:space="0" w:color="auto"/>
              <w:right w:val="single" w:sz="8" w:space="0" w:color="auto"/>
            </w:tcBorders>
            <w:shd w:val="clear" w:color="auto" w:fill="auto"/>
            <w:noWrap/>
            <w:tcMar>
              <w:top w:w="12" w:type="dxa"/>
              <w:left w:w="12" w:type="dxa"/>
              <w:bottom w:w="0" w:type="dxa"/>
              <w:right w:w="12" w:type="dxa"/>
            </w:tcMar>
            <w:vAlign w:val="center"/>
          </w:tcPr>
          <w:p w:rsidR="003C00CE" w:rsidRPr="00F40484" w:rsidRDefault="003C00CE" w:rsidP="005E434B">
            <w:pPr>
              <w:spacing w:line="240" w:lineRule="auto"/>
              <w:ind w:firstLineChars="0" w:firstLine="0"/>
              <w:jc w:val="center"/>
              <w:rPr>
                <w:sz w:val="21"/>
                <w:szCs w:val="21"/>
              </w:rPr>
            </w:pPr>
            <w:r w:rsidRPr="00F40484">
              <w:rPr>
                <w:sz w:val="21"/>
                <w:szCs w:val="21"/>
              </w:rPr>
              <w:t>吨</w:t>
            </w:r>
          </w:p>
        </w:tc>
        <w:tc>
          <w:tcPr>
            <w:tcW w:w="1483" w:type="pct"/>
            <w:tcBorders>
              <w:top w:val="single" w:sz="4" w:space="0" w:color="auto"/>
              <w:left w:val="single" w:sz="8" w:space="0" w:color="auto"/>
              <w:bottom w:val="single" w:sz="8" w:space="0" w:color="auto"/>
              <w:right w:val="single" w:sz="8" w:space="0" w:color="auto"/>
            </w:tcBorders>
            <w:shd w:val="clear" w:color="auto" w:fill="auto"/>
            <w:noWrap/>
            <w:tcMar>
              <w:top w:w="12" w:type="dxa"/>
              <w:left w:w="12" w:type="dxa"/>
              <w:bottom w:w="0" w:type="dxa"/>
              <w:right w:w="12" w:type="dxa"/>
            </w:tcMar>
            <w:vAlign w:val="center"/>
          </w:tcPr>
          <w:p w:rsidR="003C00CE" w:rsidRPr="00F40484" w:rsidRDefault="003C00CE" w:rsidP="005E434B">
            <w:pPr>
              <w:spacing w:line="240" w:lineRule="auto"/>
              <w:ind w:firstLineChars="0" w:firstLine="0"/>
              <w:jc w:val="center"/>
              <w:rPr>
                <w:sz w:val="21"/>
                <w:szCs w:val="21"/>
              </w:rPr>
            </w:pPr>
            <w:r w:rsidRPr="00F40484">
              <w:rPr>
                <w:sz w:val="21"/>
                <w:szCs w:val="21"/>
              </w:rPr>
              <w:t>0.6</w:t>
            </w:r>
            <w:r w:rsidRPr="00F40484">
              <w:rPr>
                <w:sz w:val="21"/>
                <w:szCs w:val="21"/>
              </w:rPr>
              <w:t>元</w:t>
            </w:r>
            <w:r w:rsidRPr="00F40484">
              <w:rPr>
                <w:sz w:val="21"/>
                <w:szCs w:val="21"/>
              </w:rPr>
              <w:t>·</w:t>
            </w:r>
            <w:r w:rsidRPr="00F40484">
              <w:rPr>
                <w:sz w:val="21"/>
                <w:szCs w:val="21"/>
              </w:rPr>
              <w:t>吨</w:t>
            </w:r>
            <w:r w:rsidRPr="00F40484">
              <w:rPr>
                <w:sz w:val="21"/>
                <w:szCs w:val="21"/>
              </w:rPr>
              <w:t>/</w:t>
            </w:r>
            <w:r w:rsidRPr="00F40484">
              <w:rPr>
                <w:sz w:val="21"/>
                <w:szCs w:val="21"/>
              </w:rPr>
              <w:t>公里</w:t>
            </w:r>
          </w:p>
        </w:tc>
        <w:tc>
          <w:tcPr>
            <w:tcW w:w="808" w:type="pct"/>
            <w:tcBorders>
              <w:top w:val="single" w:sz="4" w:space="0" w:color="auto"/>
              <w:left w:val="single" w:sz="8" w:space="0" w:color="auto"/>
              <w:bottom w:val="single" w:sz="8" w:space="0" w:color="auto"/>
              <w:right w:val="single" w:sz="4" w:space="0" w:color="auto"/>
            </w:tcBorders>
            <w:shd w:val="clear" w:color="auto" w:fill="auto"/>
            <w:noWrap/>
            <w:tcMar>
              <w:top w:w="12" w:type="dxa"/>
              <w:left w:w="12" w:type="dxa"/>
              <w:bottom w:w="0" w:type="dxa"/>
              <w:right w:w="12" w:type="dxa"/>
            </w:tcMar>
            <w:vAlign w:val="center"/>
          </w:tcPr>
          <w:p w:rsidR="003C00CE" w:rsidRPr="00F40484" w:rsidRDefault="003C00CE" w:rsidP="005E434B">
            <w:pPr>
              <w:spacing w:line="240" w:lineRule="auto"/>
              <w:ind w:firstLineChars="0" w:firstLine="0"/>
              <w:jc w:val="center"/>
              <w:rPr>
                <w:sz w:val="21"/>
                <w:szCs w:val="21"/>
              </w:rPr>
            </w:pPr>
            <w:r w:rsidRPr="00F40484">
              <w:rPr>
                <w:sz w:val="21"/>
                <w:szCs w:val="21"/>
              </w:rPr>
              <w:t>20%</w:t>
            </w:r>
          </w:p>
        </w:tc>
      </w:tr>
      <w:tr w:rsidR="00F40484" w:rsidRPr="00F40484" w:rsidTr="005E434B">
        <w:trPr>
          <w:cantSplit/>
          <w:trHeight w:val="345"/>
        </w:trPr>
        <w:tc>
          <w:tcPr>
            <w:tcW w:w="1120" w:type="pct"/>
            <w:vMerge w:val="restart"/>
            <w:tcBorders>
              <w:top w:val="nil"/>
              <w:left w:val="single" w:sz="4" w:space="0" w:color="auto"/>
              <w:right w:val="single" w:sz="8" w:space="0" w:color="auto"/>
            </w:tcBorders>
            <w:shd w:val="clear" w:color="auto" w:fill="D9D9D9"/>
            <w:vAlign w:val="center"/>
          </w:tcPr>
          <w:p w:rsidR="003C00CE" w:rsidRPr="00F40484" w:rsidRDefault="003C00CE" w:rsidP="005E434B">
            <w:pPr>
              <w:spacing w:line="240" w:lineRule="auto"/>
              <w:ind w:firstLineChars="0" w:firstLine="0"/>
              <w:jc w:val="center"/>
              <w:rPr>
                <w:sz w:val="21"/>
                <w:szCs w:val="21"/>
              </w:rPr>
            </w:pPr>
            <w:r w:rsidRPr="00F40484">
              <w:rPr>
                <w:sz w:val="21"/>
                <w:szCs w:val="21"/>
              </w:rPr>
              <w:t>货物配送</w:t>
            </w:r>
          </w:p>
        </w:tc>
        <w:tc>
          <w:tcPr>
            <w:tcW w:w="1272" w:type="pct"/>
            <w:tcBorders>
              <w:top w:val="nil"/>
              <w:left w:val="single" w:sz="8" w:space="0" w:color="auto"/>
              <w:bottom w:val="single" w:sz="4" w:space="0" w:color="auto"/>
              <w:right w:val="single" w:sz="8" w:space="0" w:color="auto"/>
            </w:tcBorders>
            <w:shd w:val="clear" w:color="auto" w:fill="D9D9D9"/>
            <w:tcMar>
              <w:top w:w="12" w:type="dxa"/>
              <w:left w:w="12" w:type="dxa"/>
              <w:bottom w:w="0" w:type="dxa"/>
              <w:right w:w="12" w:type="dxa"/>
            </w:tcMar>
            <w:vAlign w:val="center"/>
          </w:tcPr>
          <w:p w:rsidR="003C00CE" w:rsidRPr="00F40484" w:rsidRDefault="003C00CE" w:rsidP="005E434B">
            <w:pPr>
              <w:spacing w:line="240" w:lineRule="auto"/>
              <w:ind w:firstLineChars="0" w:firstLine="0"/>
              <w:jc w:val="center"/>
              <w:rPr>
                <w:sz w:val="21"/>
                <w:szCs w:val="21"/>
              </w:rPr>
            </w:pPr>
            <w:r w:rsidRPr="00F40484">
              <w:rPr>
                <w:sz w:val="21"/>
                <w:szCs w:val="21"/>
              </w:rPr>
              <w:t>零星短途配送</w:t>
            </w:r>
          </w:p>
        </w:tc>
        <w:tc>
          <w:tcPr>
            <w:tcW w:w="317" w:type="pct"/>
            <w:tcBorders>
              <w:top w:val="nil"/>
              <w:left w:val="single" w:sz="8" w:space="0" w:color="auto"/>
              <w:bottom w:val="single" w:sz="4" w:space="0" w:color="auto"/>
              <w:right w:val="single" w:sz="8" w:space="0" w:color="auto"/>
            </w:tcBorders>
            <w:shd w:val="clear" w:color="auto" w:fill="auto"/>
            <w:noWrap/>
            <w:tcMar>
              <w:top w:w="12" w:type="dxa"/>
              <w:left w:w="12" w:type="dxa"/>
              <w:bottom w:w="0" w:type="dxa"/>
              <w:right w:w="12" w:type="dxa"/>
            </w:tcMar>
            <w:vAlign w:val="center"/>
          </w:tcPr>
          <w:p w:rsidR="003C00CE" w:rsidRPr="00F40484" w:rsidRDefault="003C00CE" w:rsidP="005E434B">
            <w:pPr>
              <w:spacing w:line="240" w:lineRule="auto"/>
              <w:ind w:firstLineChars="0" w:firstLine="0"/>
              <w:jc w:val="center"/>
              <w:rPr>
                <w:sz w:val="21"/>
                <w:szCs w:val="21"/>
              </w:rPr>
            </w:pPr>
            <w:r w:rsidRPr="00F40484">
              <w:rPr>
                <w:sz w:val="21"/>
                <w:szCs w:val="21"/>
              </w:rPr>
              <w:t>件</w:t>
            </w:r>
          </w:p>
        </w:tc>
        <w:tc>
          <w:tcPr>
            <w:tcW w:w="1483" w:type="pct"/>
            <w:tcBorders>
              <w:top w:val="nil"/>
              <w:left w:val="single" w:sz="8" w:space="0" w:color="auto"/>
              <w:bottom w:val="single" w:sz="4" w:space="0" w:color="auto"/>
              <w:right w:val="single" w:sz="8" w:space="0" w:color="auto"/>
            </w:tcBorders>
            <w:shd w:val="clear" w:color="auto" w:fill="auto"/>
            <w:noWrap/>
            <w:tcMar>
              <w:top w:w="12" w:type="dxa"/>
              <w:left w:w="12" w:type="dxa"/>
              <w:bottom w:w="0" w:type="dxa"/>
              <w:right w:w="12" w:type="dxa"/>
            </w:tcMar>
            <w:vAlign w:val="center"/>
          </w:tcPr>
          <w:p w:rsidR="003C00CE" w:rsidRPr="00F40484" w:rsidRDefault="003C00CE" w:rsidP="005E434B">
            <w:pPr>
              <w:spacing w:line="240" w:lineRule="auto"/>
              <w:ind w:firstLineChars="0" w:firstLine="0"/>
              <w:jc w:val="center"/>
              <w:rPr>
                <w:sz w:val="21"/>
                <w:szCs w:val="21"/>
              </w:rPr>
            </w:pPr>
            <w:r w:rsidRPr="00F40484">
              <w:rPr>
                <w:sz w:val="21"/>
                <w:szCs w:val="21"/>
              </w:rPr>
              <w:t>10—30</w:t>
            </w:r>
            <w:r w:rsidRPr="00F40484">
              <w:rPr>
                <w:sz w:val="21"/>
                <w:szCs w:val="21"/>
              </w:rPr>
              <w:t>元</w:t>
            </w:r>
            <w:r w:rsidRPr="00F40484">
              <w:rPr>
                <w:sz w:val="21"/>
                <w:szCs w:val="21"/>
              </w:rPr>
              <w:t>/</w:t>
            </w:r>
            <w:r w:rsidRPr="00F40484">
              <w:rPr>
                <w:sz w:val="21"/>
                <w:szCs w:val="21"/>
              </w:rPr>
              <w:t>件</w:t>
            </w:r>
          </w:p>
        </w:tc>
        <w:tc>
          <w:tcPr>
            <w:tcW w:w="808" w:type="pct"/>
            <w:tcBorders>
              <w:top w:val="nil"/>
              <w:left w:val="single" w:sz="8" w:space="0" w:color="auto"/>
              <w:bottom w:val="single" w:sz="4" w:space="0" w:color="auto"/>
              <w:right w:val="single" w:sz="4" w:space="0" w:color="auto"/>
            </w:tcBorders>
            <w:shd w:val="clear" w:color="auto" w:fill="auto"/>
            <w:noWrap/>
            <w:tcMar>
              <w:top w:w="12" w:type="dxa"/>
              <w:left w:w="12" w:type="dxa"/>
              <w:bottom w:w="0" w:type="dxa"/>
              <w:right w:w="12" w:type="dxa"/>
            </w:tcMar>
            <w:vAlign w:val="center"/>
          </w:tcPr>
          <w:p w:rsidR="003C00CE" w:rsidRPr="00F40484" w:rsidRDefault="003C00CE" w:rsidP="005E434B">
            <w:pPr>
              <w:spacing w:line="240" w:lineRule="auto"/>
              <w:ind w:firstLineChars="0" w:firstLine="0"/>
              <w:jc w:val="center"/>
              <w:rPr>
                <w:sz w:val="21"/>
                <w:szCs w:val="21"/>
              </w:rPr>
            </w:pPr>
            <w:r w:rsidRPr="00F40484">
              <w:rPr>
                <w:sz w:val="21"/>
                <w:szCs w:val="21"/>
              </w:rPr>
              <w:t>300%</w:t>
            </w:r>
          </w:p>
        </w:tc>
      </w:tr>
      <w:tr w:rsidR="00F40484" w:rsidRPr="00F40484" w:rsidTr="005E434B">
        <w:trPr>
          <w:cantSplit/>
          <w:trHeight w:val="105"/>
        </w:trPr>
        <w:tc>
          <w:tcPr>
            <w:tcW w:w="1120" w:type="pct"/>
            <w:vMerge/>
            <w:tcBorders>
              <w:left w:val="single" w:sz="4" w:space="0" w:color="auto"/>
              <w:bottom w:val="single" w:sz="4" w:space="0" w:color="auto"/>
              <w:right w:val="single" w:sz="8" w:space="0" w:color="auto"/>
            </w:tcBorders>
            <w:shd w:val="clear" w:color="auto" w:fill="D9D9D9"/>
            <w:vAlign w:val="center"/>
          </w:tcPr>
          <w:p w:rsidR="003C00CE" w:rsidRPr="00F40484" w:rsidRDefault="003C00CE" w:rsidP="005E434B">
            <w:pPr>
              <w:spacing w:line="240" w:lineRule="auto"/>
              <w:ind w:firstLineChars="0" w:firstLine="0"/>
              <w:jc w:val="center"/>
              <w:rPr>
                <w:sz w:val="21"/>
                <w:szCs w:val="21"/>
              </w:rPr>
            </w:pPr>
          </w:p>
        </w:tc>
        <w:tc>
          <w:tcPr>
            <w:tcW w:w="1272" w:type="pct"/>
            <w:tcBorders>
              <w:top w:val="single" w:sz="4" w:space="0" w:color="auto"/>
              <w:left w:val="single" w:sz="8" w:space="0" w:color="auto"/>
              <w:bottom w:val="single" w:sz="4" w:space="0" w:color="auto"/>
              <w:right w:val="single" w:sz="8" w:space="0" w:color="auto"/>
            </w:tcBorders>
            <w:shd w:val="clear" w:color="auto" w:fill="D9D9D9"/>
            <w:tcMar>
              <w:top w:w="12" w:type="dxa"/>
              <w:left w:w="12" w:type="dxa"/>
              <w:bottom w:w="0" w:type="dxa"/>
              <w:right w:w="12" w:type="dxa"/>
            </w:tcMar>
            <w:vAlign w:val="center"/>
          </w:tcPr>
          <w:p w:rsidR="003C00CE" w:rsidRPr="00F40484" w:rsidRDefault="003C00CE" w:rsidP="005E434B">
            <w:pPr>
              <w:spacing w:line="240" w:lineRule="auto"/>
              <w:ind w:firstLineChars="0" w:firstLine="0"/>
              <w:jc w:val="center"/>
              <w:rPr>
                <w:sz w:val="21"/>
                <w:szCs w:val="21"/>
              </w:rPr>
            </w:pPr>
            <w:r w:rsidRPr="00F40484">
              <w:rPr>
                <w:sz w:val="21"/>
                <w:szCs w:val="21"/>
              </w:rPr>
              <w:t>零星长途配送</w:t>
            </w:r>
          </w:p>
        </w:tc>
        <w:tc>
          <w:tcPr>
            <w:tcW w:w="317" w:type="pct"/>
            <w:tcBorders>
              <w:top w:val="single" w:sz="4" w:space="0" w:color="auto"/>
              <w:left w:val="single" w:sz="8" w:space="0" w:color="auto"/>
              <w:bottom w:val="single" w:sz="4" w:space="0" w:color="auto"/>
              <w:right w:val="single" w:sz="8" w:space="0" w:color="auto"/>
            </w:tcBorders>
            <w:shd w:val="clear" w:color="auto" w:fill="auto"/>
            <w:noWrap/>
            <w:tcMar>
              <w:top w:w="12" w:type="dxa"/>
              <w:left w:w="12" w:type="dxa"/>
              <w:bottom w:w="0" w:type="dxa"/>
              <w:right w:w="12" w:type="dxa"/>
            </w:tcMar>
            <w:vAlign w:val="center"/>
          </w:tcPr>
          <w:p w:rsidR="003C00CE" w:rsidRPr="00F40484" w:rsidRDefault="003C00CE" w:rsidP="005E434B">
            <w:pPr>
              <w:spacing w:line="240" w:lineRule="auto"/>
              <w:ind w:firstLineChars="0" w:firstLine="0"/>
              <w:jc w:val="center"/>
              <w:rPr>
                <w:sz w:val="21"/>
                <w:szCs w:val="21"/>
              </w:rPr>
            </w:pPr>
            <w:r w:rsidRPr="00F40484">
              <w:rPr>
                <w:sz w:val="21"/>
                <w:szCs w:val="21"/>
              </w:rPr>
              <w:t>件</w:t>
            </w:r>
          </w:p>
        </w:tc>
        <w:tc>
          <w:tcPr>
            <w:tcW w:w="1483" w:type="pct"/>
            <w:tcBorders>
              <w:top w:val="single" w:sz="4" w:space="0" w:color="auto"/>
              <w:left w:val="single" w:sz="8" w:space="0" w:color="auto"/>
              <w:bottom w:val="single" w:sz="4" w:space="0" w:color="auto"/>
              <w:right w:val="single" w:sz="8" w:space="0" w:color="auto"/>
            </w:tcBorders>
            <w:shd w:val="clear" w:color="auto" w:fill="auto"/>
            <w:noWrap/>
            <w:tcMar>
              <w:top w:w="12" w:type="dxa"/>
              <w:left w:w="12" w:type="dxa"/>
              <w:bottom w:w="0" w:type="dxa"/>
              <w:right w:w="12" w:type="dxa"/>
            </w:tcMar>
            <w:vAlign w:val="center"/>
          </w:tcPr>
          <w:p w:rsidR="003C00CE" w:rsidRPr="00F40484" w:rsidRDefault="003C00CE" w:rsidP="005E434B">
            <w:pPr>
              <w:spacing w:line="240" w:lineRule="auto"/>
              <w:ind w:firstLineChars="0" w:firstLine="0"/>
              <w:jc w:val="center"/>
              <w:rPr>
                <w:sz w:val="21"/>
                <w:szCs w:val="21"/>
              </w:rPr>
            </w:pPr>
            <w:r w:rsidRPr="00F40484">
              <w:rPr>
                <w:sz w:val="21"/>
                <w:szCs w:val="21"/>
              </w:rPr>
              <w:t>30—100</w:t>
            </w:r>
            <w:r w:rsidRPr="00F40484">
              <w:rPr>
                <w:sz w:val="21"/>
                <w:szCs w:val="21"/>
              </w:rPr>
              <w:t>元</w:t>
            </w:r>
            <w:r w:rsidRPr="00F40484">
              <w:rPr>
                <w:sz w:val="21"/>
                <w:szCs w:val="21"/>
              </w:rPr>
              <w:t>/</w:t>
            </w:r>
            <w:r w:rsidRPr="00F40484">
              <w:rPr>
                <w:sz w:val="21"/>
                <w:szCs w:val="21"/>
              </w:rPr>
              <w:t>件</w:t>
            </w:r>
          </w:p>
        </w:tc>
        <w:tc>
          <w:tcPr>
            <w:tcW w:w="808" w:type="pct"/>
            <w:tcBorders>
              <w:top w:val="single" w:sz="4" w:space="0" w:color="auto"/>
              <w:left w:val="single" w:sz="8" w:space="0" w:color="auto"/>
              <w:bottom w:val="single" w:sz="4" w:space="0" w:color="auto"/>
              <w:right w:val="single" w:sz="4" w:space="0" w:color="auto"/>
            </w:tcBorders>
            <w:shd w:val="clear" w:color="auto" w:fill="auto"/>
            <w:noWrap/>
            <w:tcMar>
              <w:top w:w="12" w:type="dxa"/>
              <w:left w:w="12" w:type="dxa"/>
              <w:bottom w:w="0" w:type="dxa"/>
              <w:right w:w="12" w:type="dxa"/>
            </w:tcMar>
            <w:vAlign w:val="center"/>
          </w:tcPr>
          <w:p w:rsidR="003C00CE" w:rsidRPr="00F40484" w:rsidRDefault="003C00CE" w:rsidP="005E434B">
            <w:pPr>
              <w:spacing w:line="240" w:lineRule="auto"/>
              <w:ind w:firstLineChars="0" w:firstLine="0"/>
              <w:jc w:val="center"/>
              <w:rPr>
                <w:sz w:val="21"/>
                <w:szCs w:val="21"/>
              </w:rPr>
            </w:pPr>
            <w:r w:rsidRPr="00F40484">
              <w:rPr>
                <w:sz w:val="21"/>
                <w:szCs w:val="21"/>
              </w:rPr>
              <w:t>300%</w:t>
            </w:r>
          </w:p>
        </w:tc>
      </w:tr>
      <w:tr w:rsidR="00F40484" w:rsidRPr="00F40484" w:rsidTr="005E434B">
        <w:trPr>
          <w:cantSplit/>
          <w:trHeight w:val="246"/>
        </w:trPr>
        <w:tc>
          <w:tcPr>
            <w:tcW w:w="1120" w:type="pct"/>
            <w:tcBorders>
              <w:top w:val="single" w:sz="4" w:space="0" w:color="auto"/>
              <w:left w:val="single" w:sz="4" w:space="0" w:color="auto"/>
              <w:bottom w:val="single" w:sz="4" w:space="0" w:color="auto"/>
              <w:right w:val="single" w:sz="8" w:space="0" w:color="auto"/>
            </w:tcBorders>
            <w:shd w:val="clear" w:color="auto" w:fill="D9D9D9"/>
            <w:vAlign w:val="center"/>
          </w:tcPr>
          <w:p w:rsidR="003C00CE" w:rsidRPr="00F40484" w:rsidRDefault="003C00CE" w:rsidP="005E434B">
            <w:pPr>
              <w:spacing w:line="240" w:lineRule="auto"/>
              <w:ind w:firstLineChars="0" w:firstLine="0"/>
              <w:jc w:val="center"/>
              <w:rPr>
                <w:sz w:val="21"/>
                <w:szCs w:val="21"/>
              </w:rPr>
            </w:pPr>
            <w:r w:rsidRPr="00F40484">
              <w:rPr>
                <w:sz w:val="21"/>
                <w:szCs w:val="21"/>
              </w:rPr>
              <w:t>物流金融</w:t>
            </w:r>
          </w:p>
        </w:tc>
        <w:tc>
          <w:tcPr>
            <w:tcW w:w="1272" w:type="pct"/>
            <w:tcBorders>
              <w:top w:val="single" w:sz="4" w:space="0" w:color="auto"/>
              <w:left w:val="single" w:sz="8" w:space="0" w:color="auto"/>
              <w:bottom w:val="single" w:sz="4" w:space="0" w:color="auto"/>
              <w:right w:val="single" w:sz="8" w:space="0" w:color="auto"/>
            </w:tcBorders>
            <w:shd w:val="clear" w:color="auto" w:fill="D9D9D9"/>
            <w:tcMar>
              <w:top w:w="12" w:type="dxa"/>
              <w:left w:w="12" w:type="dxa"/>
              <w:bottom w:w="0" w:type="dxa"/>
              <w:right w:w="12" w:type="dxa"/>
            </w:tcMar>
            <w:vAlign w:val="center"/>
          </w:tcPr>
          <w:p w:rsidR="003C00CE" w:rsidRPr="00F40484" w:rsidRDefault="003C00CE" w:rsidP="005E434B">
            <w:pPr>
              <w:spacing w:line="240" w:lineRule="auto"/>
              <w:ind w:firstLineChars="0" w:firstLine="0"/>
              <w:jc w:val="center"/>
              <w:rPr>
                <w:sz w:val="21"/>
                <w:szCs w:val="21"/>
              </w:rPr>
            </w:pPr>
            <w:r w:rsidRPr="00F40484">
              <w:rPr>
                <w:sz w:val="21"/>
                <w:szCs w:val="21"/>
              </w:rPr>
              <w:t>监管质押货物</w:t>
            </w:r>
          </w:p>
        </w:tc>
        <w:tc>
          <w:tcPr>
            <w:tcW w:w="317" w:type="pct"/>
            <w:tcBorders>
              <w:top w:val="single" w:sz="4" w:space="0" w:color="auto"/>
              <w:left w:val="single" w:sz="8" w:space="0" w:color="auto"/>
              <w:bottom w:val="single" w:sz="4" w:space="0" w:color="auto"/>
              <w:right w:val="single" w:sz="8" w:space="0" w:color="auto"/>
            </w:tcBorders>
            <w:shd w:val="clear" w:color="auto" w:fill="auto"/>
            <w:noWrap/>
            <w:tcMar>
              <w:top w:w="12" w:type="dxa"/>
              <w:left w:w="12" w:type="dxa"/>
              <w:bottom w:w="0" w:type="dxa"/>
              <w:right w:w="12" w:type="dxa"/>
            </w:tcMar>
            <w:vAlign w:val="center"/>
          </w:tcPr>
          <w:p w:rsidR="003C00CE" w:rsidRPr="00F40484" w:rsidRDefault="003C00CE" w:rsidP="005E434B">
            <w:pPr>
              <w:spacing w:line="240" w:lineRule="auto"/>
              <w:ind w:firstLineChars="0" w:firstLine="0"/>
              <w:jc w:val="center"/>
              <w:rPr>
                <w:sz w:val="21"/>
                <w:szCs w:val="21"/>
              </w:rPr>
            </w:pPr>
            <w:r w:rsidRPr="00F40484">
              <w:rPr>
                <w:sz w:val="21"/>
                <w:szCs w:val="21"/>
              </w:rPr>
              <w:t>元</w:t>
            </w:r>
          </w:p>
        </w:tc>
        <w:tc>
          <w:tcPr>
            <w:tcW w:w="1483" w:type="pct"/>
            <w:tcBorders>
              <w:top w:val="single" w:sz="4" w:space="0" w:color="auto"/>
              <w:left w:val="single" w:sz="8" w:space="0" w:color="auto"/>
              <w:bottom w:val="single" w:sz="4" w:space="0" w:color="auto"/>
              <w:right w:val="single" w:sz="8" w:space="0" w:color="auto"/>
            </w:tcBorders>
            <w:shd w:val="clear" w:color="auto" w:fill="auto"/>
            <w:noWrap/>
            <w:tcMar>
              <w:top w:w="12" w:type="dxa"/>
              <w:left w:w="12" w:type="dxa"/>
              <w:bottom w:w="0" w:type="dxa"/>
              <w:right w:w="12" w:type="dxa"/>
            </w:tcMar>
            <w:vAlign w:val="center"/>
          </w:tcPr>
          <w:p w:rsidR="003C00CE" w:rsidRPr="00F40484" w:rsidRDefault="003C00CE" w:rsidP="005E434B">
            <w:pPr>
              <w:spacing w:line="240" w:lineRule="auto"/>
              <w:ind w:firstLineChars="0" w:firstLine="0"/>
              <w:jc w:val="center"/>
              <w:rPr>
                <w:sz w:val="21"/>
                <w:szCs w:val="21"/>
              </w:rPr>
            </w:pPr>
            <w:r w:rsidRPr="00F40484">
              <w:rPr>
                <w:sz w:val="21"/>
                <w:szCs w:val="21"/>
              </w:rPr>
              <w:t>0.2—</w:t>
            </w:r>
            <w:r w:rsidRPr="00F40484">
              <w:rPr>
                <w:rFonts w:hint="eastAsia"/>
                <w:sz w:val="21"/>
                <w:szCs w:val="21"/>
              </w:rPr>
              <w:t>2</w:t>
            </w:r>
            <w:r w:rsidRPr="00F40484">
              <w:rPr>
                <w:sz w:val="21"/>
                <w:szCs w:val="21"/>
              </w:rPr>
              <w:t>元</w:t>
            </w:r>
            <w:r w:rsidRPr="00F40484">
              <w:rPr>
                <w:sz w:val="21"/>
                <w:szCs w:val="21"/>
              </w:rPr>
              <w:t>/</w:t>
            </w:r>
            <w:r w:rsidRPr="00F40484">
              <w:rPr>
                <w:rFonts w:hint="eastAsia"/>
                <w:sz w:val="21"/>
                <w:szCs w:val="21"/>
              </w:rPr>
              <w:t>吨，本项目取</w:t>
            </w:r>
            <w:r w:rsidRPr="00F40484">
              <w:rPr>
                <w:rFonts w:hint="eastAsia"/>
                <w:sz w:val="21"/>
                <w:szCs w:val="21"/>
              </w:rPr>
              <w:t>1</w:t>
            </w:r>
            <w:r w:rsidRPr="00F40484">
              <w:rPr>
                <w:rFonts w:hint="eastAsia"/>
                <w:sz w:val="21"/>
                <w:szCs w:val="21"/>
              </w:rPr>
              <w:t>元</w:t>
            </w:r>
            <w:r w:rsidRPr="00F40484">
              <w:rPr>
                <w:sz w:val="21"/>
                <w:szCs w:val="21"/>
              </w:rPr>
              <w:t>/</w:t>
            </w:r>
            <w:r w:rsidRPr="00F40484">
              <w:rPr>
                <w:rFonts w:hint="eastAsia"/>
                <w:sz w:val="21"/>
                <w:szCs w:val="21"/>
              </w:rPr>
              <w:t>吨</w:t>
            </w:r>
          </w:p>
        </w:tc>
        <w:tc>
          <w:tcPr>
            <w:tcW w:w="808" w:type="pct"/>
            <w:tcBorders>
              <w:top w:val="single" w:sz="4" w:space="0" w:color="auto"/>
              <w:left w:val="single" w:sz="8" w:space="0" w:color="auto"/>
              <w:bottom w:val="single" w:sz="4" w:space="0" w:color="auto"/>
              <w:right w:val="single" w:sz="4" w:space="0" w:color="auto"/>
            </w:tcBorders>
            <w:shd w:val="clear" w:color="auto" w:fill="auto"/>
            <w:noWrap/>
            <w:tcMar>
              <w:top w:w="12" w:type="dxa"/>
              <w:left w:w="12" w:type="dxa"/>
              <w:bottom w:w="0" w:type="dxa"/>
              <w:right w:w="12" w:type="dxa"/>
            </w:tcMar>
            <w:vAlign w:val="center"/>
          </w:tcPr>
          <w:p w:rsidR="003C00CE" w:rsidRPr="00F40484" w:rsidRDefault="003C00CE" w:rsidP="005E434B">
            <w:pPr>
              <w:spacing w:line="240" w:lineRule="auto"/>
              <w:ind w:firstLineChars="0" w:firstLine="0"/>
              <w:jc w:val="center"/>
              <w:rPr>
                <w:sz w:val="21"/>
                <w:szCs w:val="21"/>
              </w:rPr>
            </w:pPr>
            <w:r w:rsidRPr="00F40484">
              <w:rPr>
                <w:sz w:val="21"/>
                <w:szCs w:val="21"/>
              </w:rPr>
              <w:t>100%</w:t>
            </w:r>
          </w:p>
        </w:tc>
      </w:tr>
      <w:tr w:rsidR="00F40484" w:rsidRPr="00F40484" w:rsidTr="005E434B">
        <w:trPr>
          <w:cantSplit/>
          <w:trHeight w:val="246"/>
        </w:trPr>
        <w:tc>
          <w:tcPr>
            <w:tcW w:w="1120" w:type="pct"/>
            <w:tcBorders>
              <w:top w:val="single" w:sz="4" w:space="0" w:color="auto"/>
              <w:left w:val="single" w:sz="4" w:space="0" w:color="auto"/>
              <w:bottom w:val="single" w:sz="4" w:space="0" w:color="auto"/>
              <w:right w:val="single" w:sz="8" w:space="0" w:color="auto"/>
            </w:tcBorders>
            <w:shd w:val="clear" w:color="auto" w:fill="D9D9D9"/>
          </w:tcPr>
          <w:p w:rsidR="003C00CE" w:rsidRPr="00F40484" w:rsidRDefault="003C00CE" w:rsidP="005E434B">
            <w:pPr>
              <w:ind w:firstLine="420"/>
              <w:rPr>
                <w:sz w:val="21"/>
                <w:szCs w:val="21"/>
              </w:rPr>
            </w:pPr>
            <w:r w:rsidRPr="00F40484">
              <w:rPr>
                <w:rFonts w:hint="eastAsia"/>
                <w:sz w:val="21"/>
                <w:szCs w:val="21"/>
              </w:rPr>
              <w:t>停车场</w:t>
            </w:r>
          </w:p>
        </w:tc>
        <w:tc>
          <w:tcPr>
            <w:tcW w:w="1272" w:type="pct"/>
            <w:tcBorders>
              <w:top w:val="single" w:sz="4" w:space="0" w:color="auto"/>
              <w:left w:val="single" w:sz="8" w:space="0" w:color="auto"/>
              <w:bottom w:val="single" w:sz="4" w:space="0" w:color="auto"/>
              <w:right w:val="single" w:sz="8" w:space="0" w:color="auto"/>
            </w:tcBorders>
            <w:shd w:val="clear" w:color="auto" w:fill="D9D9D9"/>
            <w:tcMar>
              <w:top w:w="12" w:type="dxa"/>
              <w:left w:w="12" w:type="dxa"/>
              <w:bottom w:w="0" w:type="dxa"/>
              <w:right w:w="12" w:type="dxa"/>
            </w:tcMar>
          </w:tcPr>
          <w:p w:rsidR="003C00CE" w:rsidRPr="00F40484" w:rsidRDefault="003C00CE" w:rsidP="00BE5579">
            <w:pPr>
              <w:ind w:firstLine="420"/>
              <w:rPr>
                <w:sz w:val="21"/>
                <w:szCs w:val="21"/>
              </w:rPr>
            </w:pPr>
            <w:r w:rsidRPr="00F40484">
              <w:rPr>
                <w:rFonts w:hint="eastAsia"/>
                <w:sz w:val="21"/>
                <w:szCs w:val="21"/>
              </w:rPr>
              <w:t>总共</w:t>
            </w:r>
            <w:r w:rsidR="00BE5579">
              <w:rPr>
                <w:rFonts w:hint="eastAsia"/>
                <w:sz w:val="21"/>
                <w:szCs w:val="21"/>
              </w:rPr>
              <w:t>3</w:t>
            </w:r>
            <w:r w:rsidRPr="00F40484">
              <w:rPr>
                <w:rFonts w:hint="eastAsia"/>
                <w:sz w:val="21"/>
                <w:szCs w:val="21"/>
              </w:rPr>
              <w:t>00</w:t>
            </w:r>
            <w:r w:rsidRPr="00F40484">
              <w:rPr>
                <w:rFonts w:hint="eastAsia"/>
                <w:sz w:val="21"/>
                <w:szCs w:val="21"/>
              </w:rPr>
              <w:t>个车位</w:t>
            </w:r>
          </w:p>
        </w:tc>
        <w:tc>
          <w:tcPr>
            <w:tcW w:w="317" w:type="pct"/>
            <w:tcBorders>
              <w:top w:val="single" w:sz="4" w:space="0" w:color="auto"/>
              <w:left w:val="single" w:sz="8" w:space="0" w:color="auto"/>
              <w:bottom w:val="single" w:sz="4" w:space="0" w:color="auto"/>
              <w:right w:val="single" w:sz="8" w:space="0" w:color="auto"/>
            </w:tcBorders>
            <w:shd w:val="clear" w:color="auto" w:fill="auto"/>
            <w:noWrap/>
            <w:tcMar>
              <w:top w:w="12" w:type="dxa"/>
              <w:left w:w="12" w:type="dxa"/>
              <w:bottom w:w="0" w:type="dxa"/>
              <w:right w:w="12" w:type="dxa"/>
            </w:tcMar>
            <w:vAlign w:val="center"/>
          </w:tcPr>
          <w:p w:rsidR="003C00CE" w:rsidRPr="00F40484" w:rsidRDefault="003C00CE" w:rsidP="005E434B">
            <w:pPr>
              <w:spacing w:line="240" w:lineRule="auto"/>
              <w:ind w:firstLineChars="0" w:firstLine="0"/>
              <w:jc w:val="center"/>
              <w:rPr>
                <w:sz w:val="21"/>
                <w:szCs w:val="21"/>
              </w:rPr>
            </w:pPr>
          </w:p>
        </w:tc>
        <w:tc>
          <w:tcPr>
            <w:tcW w:w="1483" w:type="pct"/>
            <w:tcBorders>
              <w:top w:val="single" w:sz="4" w:space="0" w:color="auto"/>
              <w:left w:val="single" w:sz="8" w:space="0" w:color="auto"/>
              <w:bottom w:val="single" w:sz="4" w:space="0" w:color="auto"/>
              <w:right w:val="single" w:sz="8" w:space="0" w:color="auto"/>
            </w:tcBorders>
            <w:shd w:val="clear" w:color="auto" w:fill="auto"/>
            <w:noWrap/>
            <w:tcMar>
              <w:top w:w="12" w:type="dxa"/>
              <w:left w:w="12" w:type="dxa"/>
              <w:bottom w:w="0" w:type="dxa"/>
              <w:right w:w="12" w:type="dxa"/>
            </w:tcMar>
            <w:vAlign w:val="center"/>
          </w:tcPr>
          <w:p w:rsidR="003C00CE" w:rsidRPr="00F40484" w:rsidRDefault="003C00CE" w:rsidP="005E434B">
            <w:pPr>
              <w:spacing w:line="240" w:lineRule="auto"/>
              <w:ind w:firstLineChars="0" w:firstLine="0"/>
              <w:jc w:val="center"/>
              <w:rPr>
                <w:sz w:val="21"/>
                <w:szCs w:val="21"/>
              </w:rPr>
            </w:pPr>
            <w:r w:rsidRPr="00F40484">
              <w:rPr>
                <w:rFonts w:hint="eastAsia"/>
                <w:sz w:val="21"/>
                <w:szCs w:val="21"/>
              </w:rPr>
              <w:t>每辆次</w:t>
            </w:r>
            <w:r w:rsidRPr="00F40484">
              <w:rPr>
                <w:rFonts w:hint="eastAsia"/>
                <w:sz w:val="21"/>
                <w:szCs w:val="21"/>
              </w:rPr>
              <w:t>5</w:t>
            </w:r>
            <w:r w:rsidRPr="00F40484">
              <w:rPr>
                <w:rFonts w:hint="eastAsia"/>
                <w:sz w:val="21"/>
                <w:szCs w:val="21"/>
              </w:rPr>
              <w:t>元。</w:t>
            </w:r>
          </w:p>
        </w:tc>
        <w:tc>
          <w:tcPr>
            <w:tcW w:w="808" w:type="pct"/>
            <w:tcBorders>
              <w:top w:val="single" w:sz="4" w:space="0" w:color="auto"/>
              <w:left w:val="single" w:sz="8" w:space="0" w:color="auto"/>
              <w:bottom w:val="single" w:sz="4" w:space="0" w:color="auto"/>
              <w:right w:val="single" w:sz="4" w:space="0" w:color="auto"/>
            </w:tcBorders>
            <w:shd w:val="clear" w:color="auto" w:fill="auto"/>
            <w:noWrap/>
            <w:tcMar>
              <w:top w:w="12" w:type="dxa"/>
              <w:left w:w="12" w:type="dxa"/>
              <w:bottom w:w="0" w:type="dxa"/>
              <w:right w:w="12" w:type="dxa"/>
            </w:tcMar>
            <w:vAlign w:val="center"/>
          </w:tcPr>
          <w:p w:rsidR="003C00CE" w:rsidRPr="00F40484" w:rsidRDefault="003C00CE" w:rsidP="005E434B">
            <w:pPr>
              <w:spacing w:line="240" w:lineRule="auto"/>
              <w:ind w:firstLineChars="0" w:firstLine="0"/>
              <w:jc w:val="center"/>
              <w:rPr>
                <w:sz w:val="21"/>
                <w:szCs w:val="21"/>
              </w:rPr>
            </w:pPr>
            <w:r w:rsidRPr="00F40484">
              <w:rPr>
                <w:rFonts w:hint="eastAsia"/>
                <w:sz w:val="21"/>
                <w:szCs w:val="21"/>
              </w:rPr>
              <w:t>20%</w:t>
            </w:r>
          </w:p>
        </w:tc>
      </w:tr>
      <w:tr w:rsidR="00F40484" w:rsidRPr="00F40484" w:rsidTr="005E434B">
        <w:trPr>
          <w:cantSplit/>
          <w:trHeight w:val="246"/>
        </w:trPr>
        <w:tc>
          <w:tcPr>
            <w:tcW w:w="1120" w:type="pct"/>
            <w:tcBorders>
              <w:top w:val="single" w:sz="4" w:space="0" w:color="auto"/>
              <w:left w:val="single" w:sz="4" w:space="0" w:color="auto"/>
              <w:bottom w:val="single" w:sz="4" w:space="0" w:color="auto"/>
              <w:right w:val="single" w:sz="8" w:space="0" w:color="auto"/>
            </w:tcBorders>
            <w:shd w:val="clear" w:color="auto" w:fill="D9D9D9"/>
          </w:tcPr>
          <w:p w:rsidR="003C00CE" w:rsidRPr="00F40484" w:rsidRDefault="003C00CE" w:rsidP="005E434B">
            <w:pPr>
              <w:ind w:firstLineChars="0" w:firstLine="0"/>
              <w:rPr>
                <w:sz w:val="21"/>
                <w:szCs w:val="21"/>
              </w:rPr>
            </w:pPr>
            <w:r w:rsidRPr="00F40484">
              <w:rPr>
                <w:rFonts w:hint="eastAsia"/>
                <w:sz w:val="21"/>
                <w:szCs w:val="21"/>
              </w:rPr>
              <w:t>物业管理费</w:t>
            </w:r>
          </w:p>
        </w:tc>
        <w:tc>
          <w:tcPr>
            <w:tcW w:w="1272" w:type="pct"/>
            <w:tcBorders>
              <w:top w:val="single" w:sz="4" w:space="0" w:color="auto"/>
              <w:left w:val="single" w:sz="8" w:space="0" w:color="auto"/>
              <w:bottom w:val="single" w:sz="4" w:space="0" w:color="auto"/>
              <w:right w:val="single" w:sz="8" w:space="0" w:color="auto"/>
            </w:tcBorders>
            <w:shd w:val="clear" w:color="auto" w:fill="D9D9D9"/>
            <w:tcMar>
              <w:top w:w="12" w:type="dxa"/>
              <w:left w:w="12" w:type="dxa"/>
              <w:bottom w:w="0" w:type="dxa"/>
              <w:right w:w="12" w:type="dxa"/>
            </w:tcMar>
          </w:tcPr>
          <w:p w:rsidR="003C00CE" w:rsidRPr="00F40484" w:rsidRDefault="003C00CE" w:rsidP="005E434B">
            <w:pPr>
              <w:ind w:firstLineChars="0" w:firstLine="0"/>
              <w:rPr>
                <w:sz w:val="21"/>
                <w:szCs w:val="21"/>
              </w:rPr>
            </w:pPr>
            <w:r w:rsidRPr="00F40484">
              <w:rPr>
                <w:rFonts w:hint="eastAsia"/>
                <w:sz w:val="21"/>
                <w:szCs w:val="21"/>
              </w:rPr>
              <w:t>商业用房每平方米每月收取管理费。</w:t>
            </w:r>
          </w:p>
        </w:tc>
        <w:tc>
          <w:tcPr>
            <w:tcW w:w="317" w:type="pct"/>
            <w:tcBorders>
              <w:top w:val="single" w:sz="4" w:space="0" w:color="auto"/>
              <w:left w:val="single" w:sz="8" w:space="0" w:color="auto"/>
              <w:bottom w:val="single" w:sz="4" w:space="0" w:color="auto"/>
              <w:right w:val="single" w:sz="8" w:space="0" w:color="auto"/>
            </w:tcBorders>
            <w:shd w:val="clear" w:color="auto" w:fill="auto"/>
            <w:noWrap/>
            <w:tcMar>
              <w:top w:w="12" w:type="dxa"/>
              <w:left w:w="12" w:type="dxa"/>
              <w:bottom w:w="0" w:type="dxa"/>
              <w:right w:w="12" w:type="dxa"/>
            </w:tcMar>
            <w:vAlign w:val="center"/>
          </w:tcPr>
          <w:p w:rsidR="003C00CE" w:rsidRPr="00F40484" w:rsidRDefault="003C00CE" w:rsidP="005E434B">
            <w:pPr>
              <w:spacing w:line="240" w:lineRule="auto"/>
              <w:ind w:firstLineChars="0" w:firstLine="0"/>
              <w:jc w:val="center"/>
              <w:rPr>
                <w:sz w:val="21"/>
                <w:szCs w:val="21"/>
              </w:rPr>
            </w:pPr>
          </w:p>
        </w:tc>
        <w:tc>
          <w:tcPr>
            <w:tcW w:w="1483" w:type="pct"/>
            <w:tcBorders>
              <w:top w:val="single" w:sz="4" w:space="0" w:color="auto"/>
              <w:left w:val="single" w:sz="8" w:space="0" w:color="auto"/>
              <w:bottom w:val="single" w:sz="4" w:space="0" w:color="auto"/>
              <w:right w:val="single" w:sz="8" w:space="0" w:color="auto"/>
            </w:tcBorders>
            <w:shd w:val="clear" w:color="auto" w:fill="auto"/>
            <w:noWrap/>
            <w:tcMar>
              <w:top w:w="12" w:type="dxa"/>
              <w:left w:w="12" w:type="dxa"/>
              <w:bottom w:w="0" w:type="dxa"/>
              <w:right w:w="12" w:type="dxa"/>
            </w:tcMar>
            <w:vAlign w:val="center"/>
          </w:tcPr>
          <w:p w:rsidR="003C00CE" w:rsidRPr="00F40484" w:rsidRDefault="003C00CE" w:rsidP="005E434B">
            <w:pPr>
              <w:spacing w:line="240" w:lineRule="auto"/>
              <w:ind w:firstLineChars="0" w:firstLine="0"/>
              <w:jc w:val="center"/>
              <w:rPr>
                <w:sz w:val="21"/>
                <w:szCs w:val="21"/>
              </w:rPr>
            </w:pPr>
            <w:r w:rsidRPr="00F40484">
              <w:rPr>
                <w:rFonts w:hint="eastAsia"/>
                <w:sz w:val="21"/>
                <w:szCs w:val="21"/>
              </w:rPr>
              <w:t>物业管理费：</w:t>
            </w:r>
            <w:r w:rsidRPr="00F40484">
              <w:rPr>
                <w:rFonts w:hint="eastAsia"/>
                <w:sz w:val="21"/>
                <w:szCs w:val="21"/>
              </w:rPr>
              <w:t>3</w:t>
            </w:r>
            <w:r w:rsidRPr="00F40484">
              <w:rPr>
                <w:rFonts w:hint="eastAsia"/>
                <w:sz w:val="21"/>
                <w:szCs w:val="21"/>
              </w:rPr>
              <w:t>元</w:t>
            </w:r>
            <w:r w:rsidRPr="00F40484">
              <w:rPr>
                <w:rFonts w:hint="eastAsia"/>
                <w:sz w:val="21"/>
                <w:szCs w:val="21"/>
              </w:rPr>
              <w:t>/</w:t>
            </w:r>
            <w:r w:rsidRPr="00F40484">
              <w:rPr>
                <w:rFonts w:hint="eastAsia"/>
                <w:sz w:val="21"/>
                <w:szCs w:val="21"/>
              </w:rPr>
              <w:t>㎡•月</w:t>
            </w:r>
          </w:p>
        </w:tc>
        <w:tc>
          <w:tcPr>
            <w:tcW w:w="808" w:type="pct"/>
            <w:tcBorders>
              <w:top w:val="single" w:sz="4" w:space="0" w:color="auto"/>
              <w:left w:val="single" w:sz="8" w:space="0" w:color="auto"/>
              <w:bottom w:val="single" w:sz="4" w:space="0" w:color="auto"/>
              <w:right w:val="single" w:sz="4" w:space="0" w:color="auto"/>
            </w:tcBorders>
            <w:shd w:val="clear" w:color="auto" w:fill="auto"/>
            <w:noWrap/>
            <w:tcMar>
              <w:top w:w="12" w:type="dxa"/>
              <w:left w:w="12" w:type="dxa"/>
              <w:bottom w:w="0" w:type="dxa"/>
              <w:right w:w="12" w:type="dxa"/>
            </w:tcMar>
            <w:vAlign w:val="center"/>
          </w:tcPr>
          <w:p w:rsidR="003C00CE" w:rsidRPr="00F40484" w:rsidRDefault="003C00CE" w:rsidP="005E434B">
            <w:pPr>
              <w:spacing w:line="240" w:lineRule="auto"/>
              <w:ind w:firstLineChars="0" w:firstLine="0"/>
              <w:jc w:val="center"/>
              <w:rPr>
                <w:sz w:val="21"/>
                <w:szCs w:val="21"/>
              </w:rPr>
            </w:pPr>
          </w:p>
        </w:tc>
      </w:tr>
      <w:tr w:rsidR="00F40484" w:rsidRPr="00F40484" w:rsidTr="005E434B">
        <w:trPr>
          <w:cantSplit/>
          <w:trHeight w:val="246"/>
        </w:trPr>
        <w:tc>
          <w:tcPr>
            <w:tcW w:w="1120" w:type="pct"/>
            <w:tcBorders>
              <w:top w:val="single" w:sz="4" w:space="0" w:color="auto"/>
              <w:left w:val="single" w:sz="4" w:space="0" w:color="auto"/>
              <w:bottom w:val="single" w:sz="4" w:space="0" w:color="auto"/>
              <w:right w:val="single" w:sz="8" w:space="0" w:color="auto"/>
            </w:tcBorders>
            <w:shd w:val="clear" w:color="auto" w:fill="D9D9D9"/>
          </w:tcPr>
          <w:p w:rsidR="003C00CE" w:rsidRPr="00F40484" w:rsidRDefault="003C00CE" w:rsidP="005E434B">
            <w:pPr>
              <w:ind w:firstLineChars="0" w:firstLine="0"/>
              <w:rPr>
                <w:sz w:val="21"/>
                <w:szCs w:val="21"/>
              </w:rPr>
            </w:pPr>
            <w:r w:rsidRPr="00F40484">
              <w:rPr>
                <w:rFonts w:hint="eastAsia"/>
                <w:sz w:val="21"/>
                <w:szCs w:val="21"/>
              </w:rPr>
              <w:lastRenderedPageBreak/>
              <w:t>其他增值服务收益</w:t>
            </w:r>
          </w:p>
        </w:tc>
        <w:tc>
          <w:tcPr>
            <w:tcW w:w="1272" w:type="pct"/>
            <w:tcBorders>
              <w:top w:val="single" w:sz="4" w:space="0" w:color="auto"/>
              <w:left w:val="single" w:sz="8" w:space="0" w:color="auto"/>
              <w:bottom w:val="single" w:sz="4" w:space="0" w:color="auto"/>
              <w:right w:val="single" w:sz="8" w:space="0" w:color="auto"/>
            </w:tcBorders>
            <w:shd w:val="clear" w:color="auto" w:fill="D9D9D9"/>
            <w:tcMar>
              <w:top w:w="12" w:type="dxa"/>
              <w:left w:w="12" w:type="dxa"/>
              <w:bottom w:w="0" w:type="dxa"/>
              <w:right w:w="12" w:type="dxa"/>
            </w:tcMar>
          </w:tcPr>
          <w:p w:rsidR="003C00CE" w:rsidRPr="00F40484" w:rsidRDefault="003C00CE" w:rsidP="005E434B">
            <w:pPr>
              <w:ind w:firstLineChars="0" w:firstLine="0"/>
              <w:rPr>
                <w:sz w:val="21"/>
                <w:szCs w:val="21"/>
              </w:rPr>
            </w:pPr>
            <w:r w:rsidRPr="00F40484">
              <w:rPr>
                <w:rFonts w:hint="eastAsia"/>
                <w:sz w:val="21"/>
                <w:szCs w:val="21"/>
              </w:rPr>
              <w:t>商务服务等各项增值服务收益</w:t>
            </w:r>
          </w:p>
        </w:tc>
        <w:tc>
          <w:tcPr>
            <w:tcW w:w="317" w:type="pct"/>
            <w:tcBorders>
              <w:top w:val="single" w:sz="4" w:space="0" w:color="auto"/>
              <w:left w:val="single" w:sz="8" w:space="0" w:color="auto"/>
              <w:bottom w:val="single" w:sz="4" w:space="0" w:color="auto"/>
              <w:right w:val="single" w:sz="8" w:space="0" w:color="auto"/>
            </w:tcBorders>
            <w:shd w:val="clear" w:color="auto" w:fill="auto"/>
            <w:noWrap/>
            <w:tcMar>
              <w:top w:w="12" w:type="dxa"/>
              <w:left w:w="12" w:type="dxa"/>
              <w:bottom w:w="0" w:type="dxa"/>
              <w:right w:w="12" w:type="dxa"/>
            </w:tcMar>
            <w:vAlign w:val="center"/>
          </w:tcPr>
          <w:p w:rsidR="003C00CE" w:rsidRPr="00F40484" w:rsidRDefault="003C00CE" w:rsidP="005E434B">
            <w:pPr>
              <w:spacing w:line="240" w:lineRule="auto"/>
              <w:ind w:firstLineChars="0" w:firstLine="0"/>
              <w:jc w:val="center"/>
              <w:rPr>
                <w:sz w:val="21"/>
                <w:szCs w:val="21"/>
              </w:rPr>
            </w:pPr>
          </w:p>
        </w:tc>
        <w:tc>
          <w:tcPr>
            <w:tcW w:w="1483" w:type="pct"/>
            <w:tcBorders>
              <w:top w:val="single" w:sz="4" w:space="0" w:color="auto"/>
              <w:left w:val="single" w:sz="8" w:space="0" w:color="auto"/>
              <w:bottom w:val="single" w:sz="4" w:space="0" w:color="auto"/>
              <w:right w:val="single" w:sz="8" w:space="0" w:color="auto"/>
            </w:tcBorders>
            <w:shd w:val="clear" w:color="auto" w:fill="auto"/>
            <w:noWrap/>
            <w:tcMar>
              <w:top w:w="12" w:type="dxa"/>
              <w:left w:w="12" w:type="dxa"/>
              <w:bottom w:w="0" w:type="dxa"/>
              <w:right w:w="12" w:type="dxa"/>
            </w:tcMar>
          </w:tcPr>
          <w:p w:rsidR="003C00CE" w:rsidRPr="00F40484" w:rsidRDefault="003C00CE" w:rsidP="005E434B">
            <w:pPr>
              <w:ind w:firstLineChars="0" w:firstLine="0"/>
              <w:rPr>
                <w:sz w:val="21"/>
                <w:szCs w:val="21"/>
              </w:rPr>
            </w:pPr>
            <w:r w:rsidRPr="00F40484">
              <w:rPr>
                <w:rFonts w:hint="eastAsia"/>
                <w:sz w:val="21"/>
                <w:szCs w:val="21"/>
              </w:rPr>
              <w:t>本次财务分析暂不估算</w:t>
            </w:r>
          </w:p>
        </w:tc>
        <w:tc>
          <w:tcPr>
            <w:tcW w:w="808" w:type="pct"/>
            <w:tcBorders>
              <w:top w:val="single" w:sz="4" w:space="0" w:color="auto"/>
              <w:left w:val="single" w:sz="8" w:space="0" w:color="auto"/>
              <w:bottom w:val="single" w:sz="4" w:space="0" w:color="auto"/>
              <w:right w:val="single" w:sz="4" w:space="0" w:color="auto"/>
            </w:tcBorders>
            <w:shd w:val="clear" w:color="auto" w:fill="auto"/>
            <w:noWrap/>
            <w:tcMar>
              <w:top w:w="12" w:type="dxa"/>
              <w:left w:w="12" w:type="dxa"/>
              <w:bottom w:w="0" w:type="dxa"/>
              <w:right w:w="12" w:type="dxa"/>
            </w:tcMar>
            <w:vAlign w:val="center"/>
          </w:tcPr>
          <w:p w:rsidR="003C00CE" w:rsidRPr="00F40484" w:rsidRDefault="003C00CE" w:rsidP="005E434B">
            <w:pPr>
              <w:spacing w:line="240" w:lineRule="auto"/>
              <w:ind w:firstLineChars="0" w:firstLine="0"/>
              <w:jc w:val="center"/>
              <w:rPr>
                <w:sz w:val="21"/>
                <w:szCs w:val="21"/>
              </w:rPr>
            </w:pPr>
          </w:p>
        </w:tc>
      </w:tr>
    </w:tbl>
    <w:p w:rsidR="003C00CE" w:rsidRPr="000F7CF7" w:rsidRDefault="000F7CF7" w:rsidP="008F55AB">
      <w:pPr>
        <w:spacing w:line="360" w:lineRule="auto"/>
        <w:ind w:firstLine="480"/>
        <w:jc w:val="center"/>
        <w:rPr>
          <w:szCs w:val="24"/>
        </w:rPr>
      </w:pPr>
      <w:r w:rsidRPr="00F40484">
        <w:rPr>
          <w:rFonts w:hint="eastAsia"/>
          <w:szCs w:val="24"/>
        </w:rPr>
        <w:t>注：前四年为了吸引客户，均给予收费折扣优惠。</w:t>
      </w:r>
    </w:p>
    <w:p w:rsidR="003C00CE" w:rsidRPr="00F40484" w:rsidRDefault="003C00CE" w:rsidP="003C00CE">
      <w:pPr>
        <w:widowControl/>
        <w:ind w:firstLine="480"/>
        <w:jc w:val="left"/>
        <w:rPr>
          <w:rFonts w:ascii="宋体" w:hAnsi="宋体"/>
          <w:noProof/>
          <w:szCs w:val="24"/>
        </w:rPr>
      </w:pPr>
      <w:r w:rsidRPr="00F40484">
        <w:rPr>
          <w:rFonts w:ascii="宋体" w:hAnsi="宋体"/>
          <w:noProof/>
          <w:szCs w:val="24"/>
        </w:rPr>
        <w:t>3. 税费率</w:t>
      </w:r>
    </w:p>
    <w:p w:rsidR="003C00CE" w:rsidRPr="00F40484" w:rsidRDefault="003C00CE" w:rsidP="003C00CE">
      <w:pPr>
        <w:widowControl/>
        <w:ind w:firstLine="482"/>
        <w:jc w:val="center"/>
        <w:rPr>
          <w:rFonts w:ascii="宋体" w:hAnsi="宋体"/>
          <w:b/>
          <w:noProof/>
          <w:szCs w:val="24"/>
        </w:rPr>
      </w:pPr>
      <w:r w:rsidRPr="00F40484">
        <w:rPr>
          <w:rFonts w:ascii="宋体" w:hAnsi="宋体"/>
          <w:b/>
          <w:noProof/>
          <w:szCs w:val="24"/>
        </w:rPr>
        <w:t>表1</w:t>
      </w:r>
      <w:r w:rsidRPr="00F40484">
        <w:rPr>
          <w:rFonts w:ascii="宋体" w:hAnsi="宋体" w:hint="eastAsia"/>
          <w:b/>
          <w:noProof/>
          <w:szCs w:val="24"/>
        </w:rPr>
        <w:t>5</w:t>
      </w:r>
      <w:r w:rsidRPr="00F40484">
        <w:rPr>
          <w:rFonts w:ascii="宋体" w:hAnsi="宋体"/>
          <w:b/>
          <w:noProof/>
          <w:szCs w:val="24"/>
        </w:rPr>
        <w:t>.</w:t>
      </w:r>
      <w:r w:rsidRPr="00F40484">
        <w:rPr>
          <w:rFonts w:ascii="宋体" w:hAnsi="宋体" w:hint="eastAsia"/>
          <w:b/>
          <w:noProof/>
          <w:szCs w:val="24"/>
        </w:rPr>
        <w:t>2</w:t>
      </w:r>
      <w:r w:rsidRPr="00F40484">
        <w:rPr>
          <w:rFonts w:ascii="宋体" w:hAnsi="宋体"/>
          <w:b/>
          <w:noProof/>
          <w:szCs w:val="24"/>
        </w:rPr>
        <w:t>税费率表（%）</w:t>
      </w:r>
    </w:p>
    <w:tbl>
      <w:tblPr>
        <w:tblW w:w="8100" w:type="dxa"/>
        <w:tblInd w:w="468" w:type="dxa"/>
        <w:tblLayout w:type="fixed"/>
        <w:tblLook w:val="0000" w:firstRow="0" w:lastRow="0" w:firstColumn="0" w:lastColumn="0" w:noHBand="0" w:noVBand="0"/>
      </w:tblPr>
      <w:tblGrid>
        <w:gridCol w:w="2520"/>
        <w:gridCol w:w="1260"/>
        <w:gridCol w:w="236"/>
        <w:gridCol w:w="2605"/>
        <w:gridCol w:w="1479"/>
      </w:tblGrid>
      <w:tr w:rsidR="00F40484" w:rsidRPr="00F40484" w:rsidTr="005E434B">
        <w:trPr>
          <w:trHeight w:val="424"/>
        </w:trPr>
        <w:tc>
          <w:tcPr>
            <w:tcW w:w="2520" w:type="dxa"/>
            <w:tcBorders>
              <w:top w:val="single" w:sz="8" w:space="0" w:color="000000"/>
              <w:left w:val="single" w:sz="8" w:space="0" w:color="000000"/>
              <w:bottom w:val="single" w:sz="8" w:space="0" w:color="000000"/>
              <w:right w:val="single" w:sz="8" w:space="0" w:color="000000"/>
            </w:tcBorders>
            <w:shd w:val="clear" w:color="auto" w:fill="D9D9D9"/>
            <w:vAlign w:val="center"/>
          </w:tcPr>
          <w:p w:rsidR="003C00CE" w:rsidRPr="00F40484" w:rsidRDefault="003C00CE" w:rsidP="005E434B">
            <w:pPr>
              <w:spacing w:line="240" w:lineRule="auto"/>
              <w:ind w:firstLine="482"/>
              <w:rPr>
                <w:b/>
                <w:szCs w:val="24"/>
              </w:rPr>
            </w:pPr>
            <w:r w:rsidRPr="00F40484">
              <w:rPr>
                <w:b/>
                <w:szCs w:val="24"/>
              </w:rPr>
              <w:t>税</w:t>
            </w:r>
            <w:r w:rsidRPr="00F40484">
              <w:rPr>
                <w:b/>
                <w:szCs w:val="24"/>
              </w:rPr>
              <w:t xml:space="preserve"> </w:t>
            </w:r>
            <w:r w:rsidRPr="00F40484">
              <w:rPr>
                <w:b/>
                <w:szCs w:val="24"/>
              </w:rPr>
              <w:t>费</w:t>
            </w:r>
            <w:r w:rsidRPr="00F40484">
              <w:rPr>
                <w:b/>
                <w:szCs w:val="24"/>
              </w:rPr>
              <w:t xml:space="preserve"> </w:t>
            </w:r>
            <w:r w:rsidRPr="00F40484">
              <w:rPr>
                <w:b/>
                <w:szCs w:val="24"/>
              </w:rPr>
              <w:t>项</w:t>
            </w:r>
            <w:r w:rsidRPr="00F40484">
              <w:rPr>
                <w:b/>
                <w:szCs w:val="24"/>
              </w:rPr>
              <w:t xml:space="preserve"> </w:t>
            </w:r>
            <w:r w:rsidRPr="00F40484">
              <w:rPr>
                <w:b/>
                <w:szCs w:val="24"/>
              </w:rPr>
              <w:t>目</w:t>
            </w:r>
          </w:p>
        </w:tc>
        <w:tc>
          <w:tcPr>
            <w:tcW w:w="1260" w:type="dxa"/>
            <w:tcBorders>
              <w:top w:val="single" w:sz="8" w:space="0" w:color="000000"/>
              <w:left w:val="single" w:sz="8" w:space="0" w:color="000000"/>
              <w:bottom w:val="single" w:sz="8" w:space="0" w:color="000000"/>
              <w:right w:val="single" w:sz="8" w:space="0" w:color="000000"/>
            </w:tcBorders>
            <w:shd w:val="clear" w:color="auto" w:fill="D9D9D9"/>
            <w:vAlign w:val="center"/>
          </w:tcPr>
          <w:p w:rsidR="003C00CE" w:rsidRPr="00F40484" w:rsidRDefault="003C00CE" w:rsidP="005E434B">
            <w:pPr>
              <w:spacing w:line="240" w:lineRule="auto"/>
              <w:ind w:firstLineChars="0" w:firstLine="0"/>
              <w:rPr>
                <w:b/>
                <w:szCs w:val="24"/>
              </w:rPr>
            </w:pPr>
            <w:r w:rsidRPr="00F40484">
              <w:rPr>
                <w:b/>
                <w:szCs w:val="24"/>
              </w:rPr>
              <w:t>税费率</w:t>
            </w:r>
            <w:r w:rsidRPr="00F40484">
              <w:rPr>
                <w:b/>
                <w:szCs w:val="24"/>
              </w:rPr>
              <w:t xml:space="preserve"> </w:t>
            </w:r>
          </w:p>
          <w:p w:rsidR="003C00CE" w:rsidRPr="00F40484" w:rsidRDefault="003C00CE" w:rsidP="005E434B">
            <w:pPr>
              <w:spacing w:line="240" w:lineRule="auto"/>
              <w:ind w:firstLineChars="0" w:firstLine="0"/>
              <w:rPr>
                <w:b/>
                <w:szCs w:val="24"/>
              </w:rPr>
            </w:pPr>
            <w:r w:rsidRPr="00F40484">
              <w:rPr>
                <w:b/>
                <w:szCs w:val="24"/>
              </w:rPr>
              <w:t>（</w:t>
            </w:r>
            <w:r w:rsidRPr="00F40484">
              <w:rPr>
                <w:b/>
                <w:szCs w:val="24"/>
              </w:rPr>
              <w:t>%</w:t>
            </w:r>
            <w:r w:rsidRPr="00F40484">
              <w:rPr>
                <w:b/>
                <w:szCs w:val="24"/>
              </w:rPr>
              <w:t>）</w:t>
            </w:r>
          </w:p>
        </w:tc>
        <w:tc>
          <w:tcPr>
            <w:tcW w:w="236" w:type="dxa"/>
            <w:tcBorders>
              <w:top w:val="single" w:sz="8" w:space="0" w:color="000000"/>
              <w:left w:val="single" w:sz="8" w:space="0" w:color="000000"/>
              <w:bottom w:val="single" w:sz="8" w:space="0" w:color="000000"/>
              <w:right w:val="single" w:sz="8" w:space="0" w:color="000000"/>
            </w:tcBorders>
            <w:shd w:val="clear" w:color="auto" w:fill="D9D9D9"/>
            <w:vAlign w:val="center"/>
          </w:tcPr>
          <w:p w:rsidR="003C00CE" w:rsidRPr="00F40484" w:rsidRDefault="003C00CE" w:rsidP="005E434B">
            <w:pPr>
              <w:spacing w:line="240" w:lineRule="auto"/>
              <w:ind w:firstLine="482"/>
              <w:rPr>
                <w:b/>
                <w:szCs w:val="24"/>
              </w:rPr>
            </w:pPr>
          </w:p>
        </w:tc>
        <w:tc>
          <w:tcPr>
            <w:tcW w:w="2605" w:type="dxa"/>
            <w:tcBorders>
              <w:top w:val="single" w:sz="8" w:space="0" w:color="000000"/>
              <w:left w:val="single" w:sz="8" w:space="0" w:color="000000"/>
              <w:bottom w:val="single" w:sz="8" w:space="0" w:color="000000"/>
              <w:right w:val="single" w:sz="8" w:space="0" w:color="000000"/>
            </w:tcBorders>
            <w:shd w:val="clear" w:color="auto" w:fill="D9D9D9"/>
            <w:vAlign w:val="center"/>
          </w:tcPr>
          <w:p w:rsidR="003C00CE" w:rsidRPr="00F40484" w:rsidRDefault="003C00CE" w:rsidP="005E434B">
            <w:pPr>
              <w:spacing w:line="240" w:lineRule="auto"/>
              <w:ind w:firstLine="482"/>
              <w:rPr>
                <w:b/>
                <w:szCs w:val="24"/>
              </w:rPr>
            </w:pPr>
            <w:r w:rsidRPr="00F40484">
              <w:rPr>
                <w:b/>
                <w:szCs w:val="24"/>
              </w:rPr>
              <w:t>税</w:t>
            </w:r>
            <w:r w:rsidRPr="00F40484">
              <w:rPr>
                <w:b/>
                <w:szCs w:val="24"/>
              </w:rPr>
              <w:t xml:space="preserve"> </w:t>
            </w:r>
            <w:r w:rsidRPr="00F40484">
              <w:rPr>
                <w:b/>
                <w:szCs w:val="24"/>
              </w:rPr>
              <w:t>费</w:t>
            </w:r>
            <w:r w:rsidRPr="00F40484">
              <w:rPr>
                <w:b/>
                <w:szCs w:val="24"/>
              </w:rPr>
              <w:t xml:space="preserve"> </w:t>
            </w:r>
            <w:r w:rsidRPr="00F40484">
              <w:rPr>
                <w:b/>
                <w:szCs w:val="24"/>
              </w:rPr>
              <w:t>项</w:t>
            </w:r>
            <w:r w:rsidRPr="00F40484">
              <w:rPr>
                <w:b/>
                <w:szCs w:val="24"/>
              </w:rPr>
              <w:t xml:space="preserve"> </w:t>
            </w:r>
            <w:r w:rsidRPr="00F40484">
              <w:rPr>
                <w:b/>
                <w:szCs w:val="24"/>
              </w:rPr>
              <w:t>目</w:t>
            </w:r>
          </w:p>
        </w:tc>
        <w:tc>
          <w:tcPr>
            <w:tcW w:w="1479" w:type="dxa"/>
            <w:tcBorders>
              <w:top w:val="single" w:sz="8" w:space="0" w:color="000000"/>
              <w:left w:val="single" w:sz="8" w:space="0" w:color="000000"/>
              <w:bottom w:val="single" w:sz="8" w:space="0" w:color="000000"/>
              <w:right w:val="single" w:sz="8" w:space="0" w:color="000000"/>
            </w:tcBorders>
            <w:shd w:val="clear" w:color="auto" w:fill="D9D9D9"/>
            <w:vAlign w:val="center"/>
          </w:tcPr>
          <w:p w:rsidR="003C00CE" w:rsidRPr="00F40484" w:rsidRDefault="003C00CE" w:rsidP="005E434B">
            <w:pPr>
              <w:spacing w:line="240" w:lineRule="auto"/>
              <w:ind w:firstLineChars="0" w:firstLine="0"/>
              <w:rPr>
                <w:b/>
                <w:szCs w:val="24"/>
              </w:rPr>
            </w:pPr>
            <w:r w:rsidRPr="00F40484">
              <w:rPr>
                <w:b/>
                <w:szCs w:val="24"/>
              </w:rPr>
              <w:t>税费率</w:t>
            </w:r>
          </w:p>
          <w:p w:rsidR="003C00CE" w:rsidRPr="00F40484" w:rsidRDefault="003C00CE" w:rsidP="005E434B">
            <w:pPr>
              <w:spacing w:line="240" w:lineRule="auto"/>
              <w:ind w:firstLineChars="0" w:firstLine="0"/>
              <w:rPr>
                <w:b/>
                <w:szCs w:val="24"/>
              </w:rPr>
            </w:pPr>
            <w:r w:rsidRPr="00F40484">
              <w:rPr>
                <w:b/>
                <w:szCs w:val="24"/>
              </w:rPr>
              <w:t>（</w:t>
            </w:r>
            <w:r w:rsidRPr="00F40484">
              <w:rPr>
                <w:b/>
                <w:szCs w:val="24"/>
              </w:rPr>
              <w:t>%</w:t>
            </w:r>
            <w:r w:rsidRPr="00F40484">
              <w:rPr>
                <w:b/>
                <w:szCs w:val="24"/>
              </w:rPr>
              <w:t>）</w:t>
            </w:r>
          </w:p>
        </w:tc>
      </w:tr>
      <w:tr w:rsidR="00F40484" w:rsidRPr="00F40484" w:rsidTr="005E434B">
        <w:trPr>
          <w:trHeight w:val="574"/>
        </w:trPr>
        <w:tc>
          <w:tcPr>
            <w:tcW w:w="2520" w:type="dxa"/>
            <w:tcBorders>
              <w:top w:val="single" w:sz="8" w:space="0" w:color="000000"/>
              <w:left w:val="single" w:sz="8" w:space="0" w:color="000000"/>
              <w:bottom w:val="single" w:sz="8" w:space="0" w:color="000000"/>
              <w:right w:val="single" w:sz="8" w:space="0" w:color="000000"/>
            </w:tcBorders>
            <w:vAlign w:val="center"/>
          </w:tcPr>
          <w:p w:rsidR="003C00CE" w:rsidRPr="00F40484" w:rsidRDefault="003C00CE" w:rsidP="005E434B">
            <w:pPr>
              <w:spacing w:line="240" w:lineRule="auto"/>
              <w:ind w:firstLineChars="0" w:firstLine="0"/>
              <w:rPr>
                <w:sz w:val="21"/>
                <w:szCs w:val="21"/>
              </w:rPr>
            </w:pPr>
            <w:r w:rsidRPr="00F40484">
              <w:rPr>
                <w:sz w:val="21"/>
                <w:szCs w:val="21"/>
              </w:rPr>
              <w:t>增值税</w:t>
            </w:r>
          </w:p>
        </w:tc>
        <w:tc>
          <w:tcPr>
            <w:tcW w:w="1260" w:type="dxa"/>
            <w:tcBorders>
              <w:top w:val="single" w:sz="8" w:space="0" w:color="000000"/>
              <w:left w:val="single" w:sz="8" w:space="0" w:color="000000"/>
              <w:bottom w:val="single" w:sz="8" w:space="0" w:color="000000"/>
              <w:right w:val="single" w:sz="8" w:space="0" w:color="000000"/>
            </w:tcBorders>
            <w:vAlign w:val="center"/>
          </w:tcPr>
          <w:p w:rsidR="003C00CE" w:rsidRPr="00F40484" w:rsidRDefault="003C00CE" w:rsidP="005E434B">
            <w:pPr>
              <w:spacing w:line="240" w:lineRule="auto"/>
              <w:ind w:firstLine="420"/>
              <w:rPr>
                <w:sz w:val="21"/>
                <w:szCs w:val="21"/>
              </w:rPr>
            </w:pPr>
            <w:r w:rsidRPr="00F40484">
              <w:rPr>
                <w:sz w:val="21"/>
                <w:szCs w:val="21"/>
              </w:rPr>
              <w:t>1</w:t>
            </w:r>
            <w:r w:rsidRPr="00F40484">
              <w:rPr>
                <w:rFonts w:hint="eastAsia"/>
                <w:sz w:val="21"/>
                <w:szCs w:val="21"/>
              </w:rPr>
              <w:t>1</w:t>
            </w:r>
          </w:p>
        </w:tc>
        <w:tc>
          <w:tcPr>
            <w:tcW w:w="236" w:type="dxa"/>
            <w:tcBorders>
              <w:top w:val="single" w:sz="8" w:space="0" w:color="000000"/>
              <w:left w:val="single" w:sz="8" w:space="0" w:color="000000"/>
              <w:bottom w:val="single" w:sz="8" w:space="0" w:color="000000"/>
              <w:right w:val="single" w:sz="8" w:space="0" w:color="000000"/>
            </w:tcBorders>
            <w:vAlign w:val="center"/>
          </w:tcPr>
          <w:p w:rsidR="003C00CE" w:rsidRPr="00F40484" w:rsidRDefault="003C00CE" w:rsidP="005E434B">
            <w:pPr>
              <w:spacing w:line="240" w:lineRule="auto"/>
              <w:ind w:firstLine="420"/>
              <w:rPr>
                <w:sz w:val="21"/>
                <w:szCs w:val="21"/>
              </w:rPr>
            </w:pPr>
          </w:p>
        </w:tc>
        <w:tc>
          <w:tcPr>
            <w:tcW w:w="2605" w:type="dxa"/>
            <w:tcBorders>
              <w:top w:val="single" w:sz="8" w:space="0" w:color="000000"/>
              <w:left w:val="single" w:sz="8" w:space="0" w:color="000000"/>
              <w:bottom w:val="single" w:sz="8" w:space="0" w:color="000000"/>
              <w:right w:val="single" w:sz="8" w:space="0" w:color="000000"/>
            </w:tcBorders>
            <w:vAlign w:val="center"/>
          </w:tcPr>
          <w:p w:rsidR="003C00CE" w:rsidRPr="00F40484" w:rsidRDefault="003C00CE" w:rsidP="005E434B">
            <w:pPr>
              <w:spacing w:line="240" w:lineRule="auto"/>
              <w:ind w:firstLineChars="0" w:firstLine="0"/>
              <w:rPr>
                <w:sz w:val="21"/>
                <w:szCs w:val="21"/>
              </w:rPr>
            </w:pPr>
            <w:r w:rsidRPr="00F40484">
              <w:rPr>
                <w:sz w:val="21"/>
                <w:szCs w:val="21"/>
              </w:rPr>
              <w:t>土地增值税</w:t>
            </w:r>
          </w:p>
        </w:tc>
        <w:tc>
          <w:tcPr>
            <w:tcW w:w="1479" w:type="dxa"/>
            <w:tcBorders>
              <w:top w:val="single" w:sz="8" w:space="0" w:color="000000"/>
              <w:left w:val="single" w:sz="8" w:space="0" w:color="000000"/>
              <w:bottom w:val="single" w:sz="8" w:space="0" w:color="000000"/>
              <w:right w:val="single" w:sz="8" w:space="0" w:color="000000"/>
            </w:tcBorders>
            <w:vAlign w:val="center"/>
          </w:tcPr>
          <w:p w:rsidR="003C00CE" w:rsidRPr="00F40484" w:rsidRDefault="003C00CE" w:rsidP="005E434B">
            <w:pPr>
              <w:spacing w:line="240" w:lineRule="auto"/>
              <w:ind w:firstLine="420"/>
              <w:rPr>
                <w:sz w:val="21"/>
                <w:szCs w:val="21"/>
              </w:rPr>
            </w:pPr>
            <w:r w:rsidRPr="00F40484">
              <w:rPr>
                <w:sz w:val="21"/>
                <w:szCs w:val="21"/>
              </w:rPr>
              <w:t>0.5-2</w:t>
            </w:r>
          </w:p>
        </w:tc>
      </w:tr>
      <w:tr w:rsidR="00F40484" w:rsidRPr="00F40484" w:rsidTr="005E434B">
        <w:trPr>
          <w:trHeight w:val="243"/>
        </w:trPr>
        <w:tc>
          <w:tcPr>
            <w:tcW w:w="2520" w:type="dxa"/>
            <w:tcBorders>
              <w:top w:val="single" w:sz="8" w:space="0" w:color="000000"/>
              <w:left w:val="single" w:sz="8" w:space="0" w:color="000000"/>
              <w:bottom w:val="single" w:sz="8" w:space="0" w:color="000000"/>
              <w:right w:val="single" w:sz="8" w:space="0" w:color="000000"/>
            </w:tcBorders>
            <w:vAlign w:val="center"/>
          </w:tcPr>
          <w:p w:rsidR="003C00CE" w:rsidRPr="00F40484" w:rsidRDefault="003C00CE" w:rsidP="005E434B">
            <w:pPr>
              <w:spacing w:line="240" w:lineRule="auto"/>
              <w:ind w:firstLineChars="0" w:firstLine="0"/>
              <w:rPr>
                <w:sz w:val="21"/>
                <w:szCs w:val="21"/>
              </w:rPr>
            </w:pPr>
            <w:r w:rsidRPr="00F40484">
              <w:rPr>
                <w:sz w:val="21"/>
                <w:szCs w:val="21"/>
              </w:rPr>
              <w:t>城市维护建设税</w:t>
            </w:r>
          </w:p>
        </w:tc>
        <w:tc>
          <w:tcPr>
            <w:tcW w:w="1260" w:type="dxa"/>
            <w:tcBorders>
              <w:top w:val="single" w:sz="8" w:space="0" w:color="000000"/>
              <w:left w:val="single" w:sz="8" w:space="0" w:color="000000"/>
              <w:bottom w:val="single" w:sz="8" w:space="0" w:color="000000"/>
              <w:right w:val="single" w:sz="8" w:space="0" w:color="000000"/>
            </w:tcBorders>
            <w:vAlign w:val="center"/>
          </w:tcPr>
          <w:p w:rsidR="003C00CE" w:rsidRPr="00F40484" w:rsidRDefault="003C00CE" w:rsidP="005E434B">
            <w:pPr>
              <w:spacing w:line="240" w:lineRule="auto"/>
              <w:ind w:firstLine="420"/>
              <w:rPr>
                <w:sz w:val="21"/>
                <w:szCs w:val="21"/>
              </w:rPr>
            </w:pPr>
            <w:r w:rsidRPr="00F40484">
              <w:rPr>
                <w:rFonts w:hint="eastAsia"/>
                <w:sz w:val="21"/>
                <w:szCs w:val="21"/>
              </w:rPr>
              <w:t>5</w:t>
            </w:r>
          </w:p>
        </w:tc>
        <w:tc>
          <w:tcPr>
            <w:tcW w:w="236" w:type="dxa"/>
            <w:tcBorders>
              <w:top w:val="single" w:sz="8" w:space="0" w:color="000000"/>
              <w:left w:val="single" w:sz="8" w:space="0" w:color="000000"/>
              <w:bottom w:val="single" w:sz="8" w:space="0" w:color="000000"/>
              <w:right w:val="single" w:sz="8" w:space="0" w:color="000000"/>
            </w:tcBorders>
            <w:vAlign w:val="center"/>
          </w:tcPr>
          <w:p w:rsidR="003C00CE" w:rsidRPr="00F40484" w:rsidRDefault="003C00CE" w:rsidP="005E434B">
            <w:pPr>
              <w:spacing w:line="240" w:lineRule="auto"/>
              <w:ind w:firstLine="420"/>
              <w:rPr>
                <w:sz w:val="21"/>
                <w:szCs w:val="21"/>
              </w:rPr>
            </w:pPr>
          </w:p>
        </w:tc>
        <w:tc>
          <w:tcPr>
            <w:tcW w:w="2605" w:type="dxa"/>
            <w:tcBorders>
              <w:top w:val="single" w:sz="8" w:space="0" w:color="000000"/>
              <w:left w:val="single" w:sz="8" w:space="0" w:color="000000"/>
              <w:bottom w:val="single" w:sz="8" w:space="0" w:color="000000"/>
              <w:right w:val="single" w:sz="8" w:space="0" w:color="000000"/>
            </w:tcBorders>
            <w:vAlign w:val="center"/>
          </w:tcPr>
          <w:p w:rsidR="003C00CE" w:rsidRPr="00F40484" w:rsidRDefault="003C00CE" w:rsidP="005E434B">
            <w:pPr>
              <w:spacing w:line="240" w:lineRule="auto"/>
              <w:ind w:firstLineChars="0" w:firstLine="0"/>
              <w:rPr>
                <w:sz w:val="21"/>
                <w:szCs w:val="21"/>
              </w:rPr>
            </w:pPr>
            <w:r w:rsidRPr="00F40484">
              <w:rPr>
                <w:sz w:val="21"/>
                <w:szCs w:val="21"/>
              </w:rPr>
              <w:t>公益金</w:t>
            </w:r>
          </w:p>
        </w:tc>
        <w:tc>
          <w:tcPr>
            <w:tcW w:w="1479" w:type="dxa"/>
            <w:tcBorders>
              <w:top w:val="single" w:sz="8" w:space="0" w:color="000000"/>
              <w:left w:val="single" w:sz="8" w:space="0" w:color="000000"/>
              <w:bottom w:val="single" w:sz="8" w:space="0" w:color="000000"/>
              <w:right w:val="single" w:sz="8" w:space="0" w:color="000000"/>
            </w:tcBorders>
            <w:vAlign w:val="center"/>
          </w:tcPr>
          <w:p w:rsidR="003C00CE" w:rsidRPr="00F40484" w:rsidRDefault="003C00CE" w:rsidP="005E434B">
            <w:pPr>
              <w:spacing w:line="240" w:lineRule="auto"/>
              <w:ind w:firstLine="420"/>
              <w:rPr>
                <w:sz w:val="21"/>
                <w:szCs w:val="21"/>
              </w:rPr>
            </w:pPr>
            <w:r w:rsidRPr="00F40484">
              <w:rPr>
                <w:sz w:val="21"/>
                <w:szCs w:val="21"/>
              </w:rPr>
              <w:t>5</w:t>
            </w:r>
          </w:p>
        </w:tc>
      </w:tr>
      <w:tr w:rsidR="00F40484" w:rsidRPr="00F40484" w:rsidTr="005E434B">
        <w:trPr>
          <w:trHeight w:val="243"/>
        </w:trPr>
        <w:tc>
          <w:tcPr>
            <w:tcW w:w="2520" w:type="dxa"/>
            <w:tcBorders>
              <w:top w:val="single" w:sz="8" w:space="0" w:color="000000"/>
              <w:left w:val="single" w:sz="8" w:space="0" w:color="000000"/>
              <w:bottom w:val="single" w:sz="8" w:space="0" w:color="000000"/>
              <w:right w:val="single" w:sz="8" w:space="0" w:color="000000"/>
            </w:tcBorders>
            <w:vAlign w:val="center"/>
          </w:tcPr>
          <w:p w:rsidR="003C00CE" w:rsidRPr="00F40484" w:rsidRDefault="003C00CE" w:rsidP="005E434B">
            <w:pPr>
              <w:spacing w:line="240" w:lineRule="auto"/>
              <w:ind w:firstLineChars="0" w:firstLine="0"/>
              <w:rPr>
                <w:sz w:val="21"/>
                <w:szCs w:val="21"/>
              </w:rPr>
            </w:pPr>
            <w:r w:rsidRPr="00F40484">
              <w:rPr>
                <w:sz w:val="21"/>
                <w:szCs w:val="21"/>
              </w:rPr>
              <w:t>教育费附加</w:t>
            </w:r>
          </w:p>
        </w:tc>
        <w:tc>
          <w:tcPr>
            <w:tcW w:w="1260" w:type="dxa"/>
            <w:tcBorders>
              <w:top w:val="single" w:sz="8" w:space="0" w:color="000000"/>
              <w:left w:val="single" w:sz="8" w:space="0" w:color="000000"/>
              <w:bottom w:val="single" w:sz="8" w:space="0" w:color="000000"/>
              <w:right w:val="single" w:sz="8" w:space="0" w:color="000000"/>
            </w:tcBorders>
            <w:vAlign w:val="center"/>
          </w:tcPr>
          <w:p w:rsidR="003C00CE" w:rsidRPr="00F40484" w:rsidRDefault="003C00CE" w:rsidP="005E434B">
            <w:pPr>
              <w:spacing w:line="240" w:lineRule="auto"/>
              <w:ind w:firstLine="420"/>
              <w:rPr>
                <w:sz w:val="21"/>
                <w:szCs w:val="21"/>
              </w:rPr>
            </w:pPr>
            <w:r w:rsidRPr="00F40484">
              <w:rPr>
                <w:sz w:val="21"/>
                <w:szCs w:val="21"/>
              </w:rPr>
              <w:t>3</w:t>
            </w:r>
          </w:p>
        </w:tc>
        <w:tc>
          <w:tcPr>
            <w:tcW w:w="236" w:type="dxa"/>
            <w:tcBorders>
              <w:top w:val="single" w:sz="8" w:space="0" w:color="000000"/>
              <w:left w:val="single" w:sz="8" w:space="0" w:color="000000"/>
              <w:bottom w:val="single" w:sz="8" w:space="0" w:color="000000"/>
              <w:right w:val="single" w:sz="8" w:space="0" w:color="000000"/>
            </w:tcBorders>
            <w:vAlign w:val="center"/>
          </w:tcPr>
          <w:p w:rsidR="003C00CE" w:rsidRPr="00F40484" w:rsidRDefault="003C00CE" w:rsidP="005E434B">
            <w:pPr>
              <w:spacing w:line="240" w:lineRule="auto"/>
              <w:ind w:firstLine="420"/>
              <w:rPr>
                <w:sz w:val="21"/>
                <w:szCs w:val="21"/>
              </w:rPr>
            </w:pPr>
          </w:p>
        </w:tc>
        <w:tc>
          <w:tcPr>
            <w:tcW w:w="2605" w:type="dxa"/>
            <w:tcBorders>
              <w:top w:val="single" w:sz="8" w:space="0" w:color="000000"/>
              <w:left w:val="single" w:sz="8" w:space="0" w:color="000000"/>
              <w:bottom w:val="single" w:sz="8" w:space="0" w:color="000000"/>
              <w:right w:val="single" w:sz="8" w:space="0" w:color="000000"/>
            </w:tcBorders>
            <w:vAlign w:val="center"/>
          </w:tcPr>
          <w:p w:rsidR="003C00CE" w:rsidRPr="00F40484" w:rsidRDefault="003C00CE" w:rsidP="005E434B">
            <w:pPr>
              <w:spacing w:line="240" w:lineRule="auto"/>
              <w:ind w:firstLineChars="0" w:firstLine="0"/>
              <w:rPr>
                <w:sz w:val="21"/>
                <w:szCs w:val="21"/>
              </w:rPr>
            </w:pPr>
            <w:r w:rsidRPr="00F40484">
              <w:rPr>
                <w:sz w:val="21"/>
                <w:szCs w:val="21"/>
              </w:rPr>
              <w:t>法定盈余公积金</w:t>
            </w:r>
          </w:p>
        </w:tc>
        <w:tc>
          <w:tcPr>
            <w:tcW w:w="1479" w:type="dxa"/>
            <w:tcBorders>
              <w:top w:val="single" w:sz="8" w:space="0" w:color="000000"/>
              <w:left w:val="single" w:sz="8" w:space="0" w:color="000000"/>
              <w:bottom w:val="single" w:sz="8" w:space="0" w:color="000000"/>
              <w:right w:val="single" w:sz="8" w:space="0" w:color="000000"/>
            </w:tcBorders>
            <w:vAlign w:val="center"/>
          </w:tcPr>
          <w:p w:rsidR="003C00CE" w:rsidRPr="00F40484" w:rsidRDefault="003C00CE" w:rsidP="005E434B">
            <w:pPr>
              <w:spacing w:line="240" w:lineRule="auto"/>
              <w:ind w:firstLine="420"/>
              <w:rPr>
                <w:sz w:val="21"/>
                <w:szCs w:val="21"/>
              </w:rPr>
            </w:pPr>
            <w:r w:rsidRPr="00F40484">
              <w:rPr>
                <w:sz w:val="21"/>
                <w:szCs w:val="21"/>
              </w:rPr>
              <w:t>10</w:t>
            </w:r>
          </w:p>
        </w:tc>
      </w:tr>
      <w:tr w:rsidR="00F40484" w:rsidRPr="00F40484" w:rsidTr="005E434B">
        <w:trPr>
          <w:trHeight w:val="243"/>
        </w:trPr>
        <w:tc>
          <w:tcPr>
            <w:tcW w:w="2520" w:type="dxa"/>
            <w:tcBorders>
              <w:top w:val="single" w:sz="8" w:space="0" w:color="000000"/>
              <w:left w:val="single" w:sz="8" w:space="0" w:color="000000"/>
              <w:bottom w:val="single" w:sz="8" w:space="0" w:color="000000"/>
              <w:right w:val="single" w:sz="8" w:space="0" w:color="000000"/>
            </w:tcBorders>
            <w:vAlign w:val="center"/>
          </w:tcPr>
          <w:p w:rsidR="003C00CE" w:rsidRPr="00F40484" w:rsidRDefault="003C00CE" w:rsidP="005E434B">
            <w:pPr>
              <w:spacing w:line="240" w:lineRule="auto"/>
              <w:ind w:firstLineChars="0" w:firstLine="0"/>
              <w:rPr>
                <w:sz w:val="21"/>
                <w:szCs w:val="21"/>
              </w:rPr>
            </w:pPr>
            <w:r w:rsidRPr="00F40484">
              <w:rPr>
                <w:sz w:val="21"/>
                <w:szCs w:val="21"/>
              </w:rPr>
              <w:t>任意盈余公积金</w:t>
            </w:r>
          </w:p>
        </w:tc>
        <w:tc>
          <w:tcPr>
            <w:tcW w:w="1260" w:type="dxa"/>
            <w:tcBorders>
              <w:top w:val="single" w:sz="8" w:space="0" w:color="000000"/>
              <w:left w:val="single" w:sz="8" w:space="0" w:color="000000"/>
              <w:bottom w:val="single" w:sz="8" w:space="0" w:color="000000"/>
              <w:right w:val="single" w:sz="8" w:space="0" w:color="000000"/>
            </w:tcBorders>
            <w:vAlign w:val="center"/>
          </w:tcPr>
          <w:p w:rsidR="003C00CE" w:rsidRPr="00F40484" w:rsidRDefault="003C00CE" w:rsidP="005E434B">
            <w:pPr>
              <w:spacing w:line="240" w:lineRule="auto"/>
              <w:ind w:firstLine="420"/>
              <w:rPr>
                <w:sz w:val="21"/>
                <w:szCs w:val="21"/>
              </w:rPr>
            </w:pPr>
            <w:r w:rsidRPr="00F40484">
              <w:rPr>
                <w:sz w:val="21"/>
                <w:szCs w:val="21"/>
              </w:rPr>
              <w:t>8</w:t>
            </w:r>
          </w:p>
        </w:tc>
        <w:tc>
          <w:tcPr>
            <w:tcW w:w="236" w:type="dxa"/>
            <w:tcBorders>
              <w:top w:val="single" w:sz="8" w:space="0" w:color="000000"/>
              <w:left w:val="single" w:sz="8" w:space="0" w:color="000000"/>
              <w:bottom w:val="single" w:sz="8" w:space="0" w:color="000000"/>
              <w:right w:val="single" w:sz="8" w:space="0" w:color="000000"/>
            </w:tcBorders>
            <w:vAlign w:val="center"/>
          </w:tcPr>
          <w:p w:rsidR="003C00CE" w:rsidRPr="00F40484" w:rsidRDefault="003C00CE" w:rsidP="005E434B">
            <w:pPr>
              <w:spacing w:line="240" w:lineRule="auto"/>
              <w:ind w:firstLine="420"/>
              <w:rPr>
                <w:sz w:val="21"/>
                <w:szCs w:val="21"/>
              </w:rPr>
            </w:pPr>
          </w:p>
        </w:tc>
        <w:tc>
          <w:tcPr>
            <w:tcW w:w="2605" w:type="dxa"/>
            <w:tcBorders>
              <w:top w:val="single" w:sz="8" w:space="0" w:color="000000"/>
              <w:left w:val="single" w:sz="8" w:space="0" w:color="000000"/>
              <w:bottom w:val="single" w:sz="8" w:space="0" w:color="000000"/>
              <w:right w:val="single" w:sz="8" w:space="0" w:color="000000"/>
            </w:tcBorders>
            <w:vAlign w:val="center"/>
          </w:tcPr>
          <w:p w:rsidR="003C00CE" w:rsidRPr="00F40484" w:rsidRDefault="003C00CE" w:rsidP="005E434B">
            <w:pPr>
              <w:spacing w:line="240" w:lineRule="auto"/>
              <w:ind w:firstLineChars="0" w:firstLine="0"/>
              <w:rPr>
                <w:sz w:val="21"/>
                <w:szCs w:val="21"/>
              </w:rPr>
            </w:pPr>
            <w:r w:rsidRPr="00F40484">
              <w:rPr>
                <w:sz w:val="21"/>
                <w:szCs w:val="21"/>
              </w:rPr>
              <w:t>不可预见费</w:t>
            </w:r>
          </w:p>
        </w:tc>
        <w:tc>
          <w:tcPr>
            <w:tcW w:w="1479" w:type="dxa"/>
            <w:tcBorders>
              <w:top w:val="single" w:sz="8" w:space="0" w:color="000000"/>
              <w:left w:val="single" w:sz="8" w:space="0" w:color="000000"/>
              <w:bottom w:val="single" w:sz="8" w:space="0" w:color="000000"/>
              <w:right w:val="single" w:sz="8" w:space="0" w:color="000000"/>
            </w:tcBorders>
            <w:vAlign w:val="center"/>
          </w:tcPr>
          <w:p w:rsidR="003C00CE" w:rsidRPr="00F40484" w:rsidRDefault="003C00CE" w:rsidP="005E434B">
            <w:pPr>
              <w:spacing w:line="240" w:lineRule="auto"/>
              <w:ind w:firstLine="420"/>
              <w:rPr>
                <w:sz w:val="21"/>
                <w:szCs w:val="21"/>
              </w:rPr>
            </w:pPr>
            <w:r w:rsidRPr="00F40484">
              <w:rPr>
                <w:rFonts w:hint="eastAsia"/>
                <w:sz w:val="21"/>
                <w:szCs w:val="21"/>
              </w:rPr>
              <w:t>8</w:t>
            </w:r>
          </w:p>
        </w:tc>
      </w:tr>
      <w:tr w:rsidR="00F40484" w:rsidRPr="00F40484" w:rsidTr="005E434B">
        <w:trPr>
          <w:trHeight w:val="243"/>
        </w:trPr>
        <w:tc>
          <w:tcPr>
            <w:tcW w:w="2520" w:type="dxa"/>
            <w:tcBorders>
              <w:top w:val="single" w:sz="8" w:space="0" w:color="000000"/>
              <w:left w:val="single" w:sz="8" w:space="0" w:color="000000"/>
              <w:bottom w:val="single" w:sz="8" w:space="0" w:color="000000"/>
              <w:right w:val="single" w:sz="8" w:space="0" w:color="000000"/>
            </w:tcBorders>
            <w:vAlign w:val="center"/>
          </w:tcPr>
          <w:p w:rsidR="003C00CE" w:rsidRPr="00F40484" w:rsidRDefault="003C00CE" w:rsidP="005E434B">
            <w:pPr>
              <w:spacing w:line="240" w:lineRule="auto"/>
              <w:ind w:firstLineChars="0" w:firstLine="0"/>
              <w:rPr>
                <w:sz w:val="21"/>
                <w:szCs w:val="21"/>
              </w:rPr>
            </w:pPr>
            <w:r w:rsidRPr="00F40484">
              <w:rPr>
                <w:sz w:val="21"/>
                <w:szCs w:val="21"/>
              </w:rPr>
              <w:t>营业税（一般行业））</w:t>
            </w:r>
          </w:p>
        </w:tc>
        <w:tc>
          <w:tcPr>
            <w:tcW w:w="1260" w:type="dxa"/>
            <w:tcBorders>
              <w:top w:val="single" w:sz="8" w:space="0" w:color="000000"/>
              <w:left w:val="single" w:sz="8" w:space="0" w:color="000000"/>
              <w:bottom w:val="single" w:sz="8" w:space="0" w:color="000000"/>
              <w:right w:val="single" w:sz="8" w:space="0" w:color="000000"/>
            </w:tcBorders>
            <w:vAlign w:val="center"/>
          </w:tcPr>
          <w:p w:rsidR="003C00CE" w:rsidRPr="00F40484" w:rsidRDefault="003C00CE" w:rsidP="005E434B">
            <w:pPr>
              <w:spacing w:line="240" w:lineRule="auto"/>
              <w:ind w:firstLine="420"/>
              <w:rPr>
                <w:sz w:val="21"/>
                <w:szCs w:val="21"/>
              </w:rPr>
            </w:pPr>
            <w:r w:rsidRPr="00F40484">
              <w:rPr>
                <w:rFonts w:hint="eastAsia"/>
                <w:sz w:val="21"/>
                <w:szCs w:val="21"/>
              </w:rPr>
              <w:t>5</w:t>
            </w:r>
          </w:p>
        </w:tc>
        <w:tc>
          <w:tcPr>
            <w:tcW w:w="236" w:type="dxa"/>
            <w:tcBorders>
              <w:top w:val="single" w:sz="8" w:space="0" w:color="000000"/>
              <w:left w:val="single" w:sz="8" w:space="0" w:color="000000"/>
              <w:bottom w:val="single" w:sz="8" w:space="0" w:color="000000"/>
              <w:right w:val="single" w:sz="8" w:space="0" w:color="000000"/>
            </w:tcBorders>
            <w:vAlign w:val="center"/>
          </w:tcPr>
          <w:p w:rsidR="003C00CE" w:rsidRPr="00F40484" w:rsidRDefault="003C00CE" w:rsidP="005E434B">
            <w:pPr>
              <w:spacing w:line="240" w:lineRule="auto"/>
              <w:ind w:firstLine="420"/>
              <w:rPr>
                <w:sz w:val="21"/>
                <w:szCs w:val="21"/>
              </w:rPr>
            </w:pPr>
          </w:p>
        </w:tc>
        <w:tc>
          <w:tcPr>
            <w:tcW w:w="2605" w:type="dxa"/>
            <w:tcBorders>
              <w:top w:val="single" w:sz="8" w:space="0" w:color="000000"/>
              <w:left w:val="single" w:sz="8" w:space="0" w:color="000000"/>
              <w:bottom w:val="single" w:sz="8" w:space="0" w:color="000000"/>
              <w:right w:val="single" w:sz="8" w:space="0" w:color="000000"/>
            </w:tcBorders>
            <w:vAlign w:val="center"/>
          </w:tcPr>
          <w:p w:rsidR="003C00CE" w:rsidRPr="00F40484" w:rsidRDefault="003C00CE" w:rsidP="005E434B">
            <w:pPr>
              <w:spacing w:line="240" w:lineRule="auto"/>
              <w:ind w:firstLineChars="0" w:firstLine="0"/>
              <w:rPr>
                <w:sz w:val="21"/>
                <w:szCs w:val="21"/>
              </w:rPr>
            </w:pPr>
            <w:r w:rsidRPr="00F40484">
              <w:rPr>
                <w:sz w:val="21"/>
                <w:szCs w:val="21"/>
              </w:rPr>
              <w:t>营业税（运输行业</w:t>
            </w:r>
          </w:p>
        </w:tc>
        <w:tc>
          <w:tcPr>
            <w:tcW w:w="1479" w:type="dxa"/>
            <w:tcBorders>
              <w:top w:val="single" w:sz="8" w:space="0" w:color="000000"/>
              <w:left w:val="single" w:sz="8" w:space="0" w:color="000000"/>
              <w:bottom w:val="single" w:sz="8" w:space="0" w:color="000000"/>
              <w:right w:val="single" w:sz="8" w:space="0" w:color="000000"/>
            </w:tcBorders>
            <w:vAlign w:val="center"/>
          </w:tcPr>
          <w:p w:rsidR="003C00CE" w:rsidRPr="00F40484" w:rsidRDefault="003C00CE" w:rsidP="005E434B">
            <w:pPr>
              <w:spacing w:line="240" w:lineRule="auto"/>
              <w:ind w:firstLine="420"/>
              <w:rPr>
                <w:sz w:val="21"/>
                <w:szCs w:val="21"/>
              </w:rPr>
            </w:pPr>
            <w:r w:rsidRPr="00F40484">
              <w:rPr>
                <w:rFonts w:hint="eastAsia"/>
                <w:sz w:val="21"/>
                <w:szCs w:val="21"/>
              </w:rPr>
              <w:t>3</w:t>
            </w:r>
          </w:p>
        </w:tc>
      </w:tr>
      <w:tr w:rsidR="00F40484" w:rsidRPr="00F40484" w:rsidTr="005E434B">
        <w:trPr>
          <w:trHeight w:val="243"/>
        </w:trPr>
        <w:tc>
          <w:tcPr>
            <w:tcW w:w="2520" w:type="dxa"/>
            <w:tcBorders>
              <w:top w:val="single" w:sz="8" w:space="0" w:color="000000"/>
              <w:left w:val="single" w:sz="8" w:space="0" w:color="000000"/>
              <w:bottom w:val="single" w:sz="8" w:space="0" w:color="000000"/>
              <w:right w:val="single" w:sz="8" w:space="0" w:color="000000"/>
            </w:tcBorders>
            <w:vAlign w:val="center"/>
          </w:tcPr>
          <w:p w:rsidR="003C00CE" w:rsidRPr="00F40484" w:rsidRDefault="003C00CE" w:rsidP="005E434B">
            <w:pPr>
              <w:spacing w:line="240" w:lineRule="auto"/>
              <w:ind w:firstLineChars="0" w:firstLine="0"/>
              <w:rPr>
                <w:sz w:val="21"/>
                <w:szCs w:val="21"/>
              </w:rPr>
            </w:pPr>
            <w:r w:rsidRPr="00F40484">
              <w:rPr>
                <w:sz w:val="21"/>
                <w:szCs w:val="21"/>
              </w:rPr>
              <w:t>税所得</w:t>
            </w:r>
          </w:p>
        </w:tc>
        <w:tc>
          <w:tcPr>
            <w:tcW w:w="1260" w:type="dxa"/>
            <w:tcBorders>
              <w:top w:val="single" w:sz="8" w:space="0" w:color="000000"/>
              <w:left w:val="single" w:sz="8" w:space="0" w:color="000000"/>
              <w:bottom w:val="single" w:sz="8" w:space="0" w:color="000000"/>
              <w:right w:val="single" w:sz="8" w:space="0" w:color="000000"/>
            </w:tcBorders>
            <w:vAlign w:val="center"/>
          </w:tcPr>
          <w:p w:rsidR="003C00CE" w:rsidRPr="00F40484" w:rsidRDefault="003C00CE" w:rsidP="005E434B">
            <w:pPr>
              <w:spacing w:line="240" w:lineRule="auto"/>
              <w:ind w:firstLine="420"/>
              <w:rPr>
                <w:sz w:val="21"/>
                <w:szCs w:val="21"/>
              </w:rPr>
            </w:pPr>
            <w:r w:rsidRPr="00F40484">
              <w:rPr>
                <w:sz w:val="21"/>
                <w:szCs w:val="21"/>
              </w:rPr>
              <w:t>25</w:t>
            </w:r>
          </w:p>
        </w:tc>
        <w:tc>
          <w:tcPr>
            <w:tcW w:w="236" w:type="dxa"/>
            <w:tcBorders>
              <w:top w:val="single" w:sz="8" w:space="0" w:color="000000"/>
              <w:left w:val="single" w:sz="8" w:space="0" w:color="000000"/>
              <w:bottom w:val="single" w:sz="8" w:space="0" w:color="000000"/>
              <w:right w:val="single" w:sz="8" w:space="0" w:color="000000"/>
            </w:tcBorders>
            <w:vAlign w:val="center"/>
          </w:tcPr>
          <w:p w:rsidR="003C00CE" w:rsidRPr="00F40484" w:rsidRDefault="003C00CE" w:rsidP="005E434B">
            <w:pPr>
              <w:spacing w:line="240" w:lineRule="auto"/>
              <w:ind w:firstLine="420"/>
              <w:rPr>
                <w:sz w:val="21"/>
                <w:szCs w:val="21"/>
              </w:rPr>
            </w:pPr>
          </w:p>
        </w:tc>
        <w:tc>
          <w:tcPr>
            <w:tcW w:w="2605" w:type="dxa"/>
            <w:tcBorders>
              <w:top w:val="single" w:sz="8" w:space="0" w:color="000000"/>
              <w:left w:val="single" w:sz="8" w:space="0" w:color="000000"/>
              <w:bottom w:val="single" w:sz="8" w:space="0" w:color="000000"/>
              <w:right w:val="single" w:sz="8" w:space="0" w:color="000000"/>
            </w:tcBorders>
            <w:vAlign w:val="center"/>
          </w:tcPr>
          <w:p w:rsidR="003C00CE" w:rsidRPr="00F40484" w:rsidRDefault="003C00CE" w:rsidP="005E434B">
            <w:pPr>
              <w:spacing w:line="240" w:lineRule="auto"/>
              <w:ind w:firstLineChars="0" w:firstLine="0"/>
              <w:rPr>
                <w:sz w:val="21"/>
                <w:szCs w:val="21"/>
              </w:rPr>
            </w:pPr>
          </w:p>
        </w:tc>
        <w:tc>
          <w:tcPr>
            <w:tcW w:w="1479" w:type="dxa"/>
            <w:tcBorders>
              <w:top w:val="single" w:sz="8" w:space="0" w:color="000000"/>
              <w:left w:val="single" w:sz="8" w:space="0" w:color="000000"/>
              <w:bottom w:val="single" w:sz="8" w:space="0" w:color="000000"/>
              <w:right w:val="single" w:sz="8" w:space="0" w:color="000000"/>
            </w:tcBorders>
            <w:vAlign w:val="center"/>
          </w:tcPr>
          <w:p w:rsidR="003C00CE" w:rsidRPr="00F40484" w:rsidRDefault="003C00CE" w:rsidP="005E434B">
            <w:pPr>
              <w:spacing w:line="240" w:lineRule="auto"/>
              <w:ind w:firstLine="420"/>
              <w:rPr>
                <w:sz w:val="21"/>
                <w:szCs w:val="21"/>
              </w:rPr>
            </w:pPr>
          </w:p>
        </w:tc>
      </w:tr>
    </w:tbl>
    <w:p w:rsidR="003C00CE" w:rsidRPr="00F40484" w:rsidRDefault="003C00CE" w:rsidP="003C00CE">
      <w:pPr>
        <w:widowControl/>
        <w:ind w:firstLine="420"/>
        <w:jc w:val="left"/>
        <w:rPr>
          <w:rFonts w:ascii="宋体" w:hAnsi="宋体"/>
          <w:noProof/>
          <w:sz w:val="21"/>
          <w:szCs w:val="21"/>
        </w:rPr>
      </w:pPr>
      <w:r w:rsidRPr="00F40484">
        <w:rPr>
          <w:rFonts w:ascii="宋体" w:hAnsi="宋体" w:hint="eastAsia"/>
          <w:noProof/>
          <w:sz w:val="21"/>
          <w:szCs w:val="21"/>
        </w:rPr>
        <w:t>注：《关于继续实施物流企业大宗商品仓储设施用地城镇土地使用税优惠政策的通知》（财税[2015]98）：自2015年1月1日起至2016年12月31日止，对物流企业自有的（包括自用和出租）大宗商品仓储设施用地，减按所属土地等级适用税额标准的50%计征城镇土地使用税。</w:t>
      </w:r>
    </w:p>
    <w:p w:rsidR="003C00CE" w:rsidRPr="00F40484" w:rsidRDefault="003C00CE" w:rsidP="003C00CE">
      <w:pPr>
        <w:widowControl/>
        <w:ind w:firstLine="480"/>
        <w:jc w:val="left"/>
        <w:rPr>
          <w:rFonts w:ascii="宋体" w:hAnsi="宋体"/>
          <w:noProof/>
          <w:szCs w:val="24"/>
        </w:rPr>
      </w:pPr>
      <w:r w:rsidRPr="00F40484">
        <w:rPr>
          <w:rFonts w:ascii="宋体" w:hAnsi="宋体"/>
          <w:noProof/>
          <w:szCs w:val="24"/>
        </w:rPr>
        <w:t>4. 财务基准收益率设定</w:t>
      </w:r>
    </w:p>
    <w:p w:rsidR="003C00CE" w:rsidRPr="00F40484" w:rsidRDefault="003C00CE" w:rsidP="003C00CE">
      <w:pPr>
        <w:widowControl/>
        <w:ind w:firstLine="480"/>
        <w:jc w:val="left"/>
        <w:rPr>
          <w:rFonts w:ascii="宋体" w:hAnsi="宋体"/>
          <w:noProof/>
          <w:szCs w:val="24"/>
        </w:rPr>
      </w:pPr>
      <w:r w:rsidRPr="00F40484">
        <w:rPr>
          <w:rFonts w:ascii="宋体" w:hAnsi="宋体"/>
          <w:noProof/>
          <w:szCs w:val="24"/>
        </w:rPr>
        <w:t>融资前财务基准收益率3%，项目资本金财务基准收益率3%。</w:t>
      </w:r>
    </w:p>
    <w:p w:rsidR="003C00CE" w:rsidRPr="00F40484" w:rsidRDefault="003C00CE" w:rsidP="003C00CE">
      <w:pPr>
        <w:widowControl/>
        <w:ind w:firstLine="480"/>
        <w:jc w:val="left"/>
        <w:rPr>
          <w:rFonts w:ascii="宋体" w:hAnsi="宋体"/>
          <w:noProof/>
          <w:szCs w:val="24"/>
        </w:rPr>
      </w:pPr>
      <w:r w:rsidRPr="00F40484">
        <w:rPr>
          <w:rFonts w:ascii="宋体" w:hAnsi="宋体"/>
          <w:noProof/>
          <w:szCs w:val="24"/>
        </w:rPr>
        <w:t>5. 主要成本费用取值</w:t>
      </w:r>
    </w:p>
    <w:p w:rsidR="003C00CE" w:rsidRPr="00F40484" w:rsidRDefault="003C00CE" w:rsidP="003C00CE">
      <w:pPr>
        <w:widowControl/>
        <w:ind w:firstLine="480"/>
        <w:jc w:val="left"/>
        <w:rPr>
          <w:rFonts w:ascii="宋体" w:hAnsi="宋体"/>
          <w:noProof/>
          <w:szCs w:val="24"/>
        </w:rPr>
      </w:pPr>
      <w:r w:rsidRPr="00F40484">
        <w:rPr>
          <w:rFonts w:ascii="宋体" w:hAnsi="宋体"/>
          <w:noProof/>
          <w:szCs w:val="24"/>
        </w:rPr>
        <w:t>（1）主要成本</w:t>
      </w:r>
    </w:p>
    <w:p w:rsidR="003C00CE" w:rsidRDefault="003C00CE" w:rsidP="001128A7">
      <w:pPr>
        <w:widowControl/>
        <w:ind w:firstLine="480"/>
        <w:jc w:val="left"/>
        <w:rPr>
          <w:rFonts w:ascii="宋体" w:hAnsi="宋体"/>
          <w:noProof/>
          <w:szCs w:val="24"/>
        </w:rPr>
      </w:pPr>
      <w:r w:rsidRPr="00F40484">
        <w:rPr>
          <w:rFonts w:ascii="宋体" w:hAnsi="宋体"/>
          <w:noProof/>
          <w:szCs w:val="24"/>
        </w:rPr>
        <w:t>市场维护成本：按</w:t>
      </w:r>
      <w:r w:rsidRPr="00F40484">
        <w:rPr>
          <w:rFonts w:ascii="宋体" w:hAnsi="宋体" w:hint="eastAsia"/>
          <w:noProof/>
          <w:szCs w:val="24"/>
        </w:rPr>
        <w:t>10</w:t>
      </w:r>
      <w:r w:rsidRPr="00F40484">
        <w:rPr>
          <w:rFonts w:ascii="宋体" w:hAnsi="宋体"/>
          <w:noProof/>
          <w:szCs w:val="24"/>
        </w:rPr>
        <w:t>元/㎡预估。</w:t>
      </w:r>
    </w:p>
    <w:p w:rsidR="00BE5579" w:rsidRPr="00F40484" w:rsidRDefault="00BE5579" w:rsidP="001128A7">
      <w:pPr>
        <w:widowControl/>
        <w:ind w:firstLine="480"/>
        <w:jc w:val="left"/>
        <w:rPr>
          <w:rFonts w:ascii="宋体" w:hAnsi="宋体"/>
          <w:noProof/>
          <w:szCs w:val="24"/>
        </w:rPr>
      </w:pPr>
      <w:r>
        <w:rPr>
          <w:rFonts w:ascii="宋体" w:hAnsi="宋体" w:hint="eastAsia"/>
          <w:noProof/>
          <w:szCs w:val="24"/>
        </w:rPr>
        <w:t>水电成本计入各入驻企业。</w:t>
      </w:r>
    </w:p>
    <w:p w:rsidR="003C00CE" w:rsidRPr="00F40484" w:rsidRDefault="003C00CE" w:rsidP="003C00CE">
      <w:pPr>
        <w:widowControl/>
        <w:ind w:firstLine="480"/>
        <w:jc w:val="left"/>
        <w:rPr>
          <w:rFonts w:ascii="宋体" w:hAnsi="宋体"/>
          <w:noProof/>
          <w:szCs w:val="24"/>
        </w:rPr>
      </w:pPr>
      <w:r w:rsidRPr="00F40484">
        <w:rPr>
          <w:rFonts w:ascii="宋体" w:hAnsi="宋体"/>
          <w:noProof/>
          <w:szCs w:val="24"/>
        </w:rPr>
        <w:t>（2）修理费平均按固定资产原值0.</w:t>
      </w:r>
      <w:r w:rsidRPr="00F40484">
        <w:rPr>
          <w:rFonts w:ascii="宋体" w:hAnsi="宋体" w:hint="eastAsia"/>
          <w:noProof/>
          <w:szCs w:val="24"/>
        </w:rPr>
        <w:t>1</w:t>
      </w:r>
      <w:r w:rsidRPr="00F40484">
        <w:rPr>
          <w:rFonts w:ascii="宋体" w:hAnsi="宋体"/>
          <w:noProof/>
          <w:szCs w:val="24"/>
        </w:rPr>
        <w:t>%提取；</w:t>
      </w:r>
    </w:p>
    <w:p w:rsidR="003C00CE" w:rsidRPr="00F40484" w:rsidRDefault="003C00CE" w:rsidP="003C00CE">
      <w:pPr>
        <w:widowControl/>
        <w:ind w:firstLine="480"/>
        <w:jc w:val="left"/>
        <w:rPr>
          <w:rFonts w:ascii="宋体" w:hAnsi="宋体"/>
          <w:noProof/>
          <w:szCs w:val="24"/>
        </w:rPr>
      </w:pPr>
      <w:r w:rsidRPr="00F40484">
        <w:rPr>
          <w:rFonts w:ascii="宋体" w:hAnsi="宋体"/>
          <w:noProof/>
          <w:szCs w:val="24"/>
        </w:rPr>
        <w:t>（3）其他费用包括管理费用和其他费用合计提</w:t>
      </w:r>
      <w:r w:rsidRPr="00F40484">
        <w:rPr>
          <w:rFonts w:ascii="宋体" w:hAnsi="宋体" w:hint="eastAsia"/>
          <w:noProof/>
          <w:szCs w:val="24"/>
        </w:rPr>
        <w:t>5</w:t>
      </w:r>
      <w:r w:rsidRPr="00F40484">
        <w:rPr>
          <w:rFonts w:ascii="宋体" w:hAnsi="宋体"/>
          <w:noProof/>
          <w:szCs w:val="24"/>
        </w:rPr>
        <w:t>% ；</w:t>
      </w:r>
    </w:p>
    <w:p w:rsidR="003C00CE" w:rsidRPr="00F40484" w:rsidRDefault="003C00CE" w:rsidP="003C00CE">
      <w:pPr>
        <w:widowControl/>
        <w:ind w:firstLine="480"/>
        <w:jc w:val="left"/>
        <w:rPr>
          <w:rFonts w:ascii="宋体" w:hAnsi="宋体"/>
          <w:noProof/>
          <w:szCs w:val="24"/>
        </w:rPr>
      </w:pPr>
      <w:bookmarkStart w:id="244" w:name="_Toc297803992"/>
      <w:bookmarkStart w:id="245" w:name="_Toc316191260"/>
      <w:r w:rsidRPr="00F40484">
        <w:rPr>
          <w:rFonts w:ascii="宋体" w:hAnsi="宋体"/>
          <w:noProof/>
          <w:szCs w:val="24"/>
        </w:rPr>
        <w:t>6. 其它计算参数</w:t>
      </w:r>
      <w:bookmarkEnd w:id="244"/>
      <w:bookmarkEnd w:id="245"/>
    </w:p>
    <w:p w:rsidR="003C00CE" w:rsidRPr="00F40484" w:rsidRDefault="003C00CE" w:rsidP="003C00CE">
      <w:pPr>
        <w:widowControl/>
        <w:ind w:firstLine="480"/>
        <w:jc w:val="left"/>
        <w:rPr>
          <w:rFonts w:ascii="宋体" w:hAnsi="宋体"/>
          <w:noProof/>
          <w:szCs w:val="24"/>
        </w:rPr>
      </w:pPr>
      <w:r w:rsidRPr="00F40484">
        <w:rPr>
          <w:rFonts w:ascii="宋体" w:hAnsi="宋体"/>
          <w:noProof/>
          <w:szCs w:val="24"/>
        </w:rPr>
        <w:t>（1）折旧：建筑工程折旧年限按20年计，预计净残值率为5%；设备折旧年限为1</w:t>
      </w:r>
      <w:r w:rsidRPr="00F40484">
        <w:rPr>
          <w:rFonts w:ascii="宋体" w:hAnsi="宋体" w:hint="eastAsia"/>
          <w:noProof/>
          <w:szCs w:val="24"/>
        </w:rPr>
        <w:t>5</w:t>
      </w:r>
      <w:r w:rsidRPr="00F40484">
        <w:rPr>
          <w:rFonts w:ascii="宋体" w:hAnsi="宋体"/>
          <w:noProof/>
          <w:szCs w:val="24"/>
        </w:rPr>
        <w:t>年，预计净残值率为</w:t>
      </w:r>
      <w:r w:rsidRPr="00F40484">
        <w:rPr>
          <w:rFonts w:ascii="宋体" w:hAnsi="宋体" w:hint="eastAsia"/>
          <w:noProof/>
          <w:szCs w:val="24"/>
        </w:rPr>
        <w:t>5</w:t>
      </w:r>
      <w:r w:rsidRPr="00F40484">
        <w:rPr>
          <w:rFonts w:ascii="宋体" w:hAnsi="宋体"/>
          <w:noProof/>
          <w:szCs w:val="24"/>
        </w:rPr>
        <w:t>%；。折旧方法按年限平均法。</w:t>
      </w:r>
    </w:p>
    <w:p w:rsidR="003C00CE" w:rsidRPr="00F40484" w:rsidRDefault="003C00CE" w:rsidP="003C00CE">
      <w:pPr>
        <w:widowControl/>
        <w:ind w:firstLine="480"/>
        <w:jc w:val="left"/>
        <w:rPr>
          <w:rFonts w:ascii="宋体" w:hAnsi="宋体"/>
          <w:noProof/>
          <w:szCs w:val="24"/>
        </w:rPr>
      </w:pPr>
      <w:r w:rsidRPr="00F40484">
        <w:rPr>
          <w:rFonts w:ascii="宋体" w:hAnsi="宋体"/>
          <w:noProof/>
          <w:szCs w:val="24"/>
        </w:rPr>
        <w:t>（2）摊销：无形资产摊销按</w:t>
      </w:r>
      <w:r w:rsidRPr="00F40484">
        <w:rPr>
          <w:rFonts w:ascii="宋体" w:hAnsi="宋体" w:hint="eastAsia"/>
          <w:noProof/>
          <w:szCs w:val="24"/>
        </w:rPr>
        <w:t>15</w:t>
      </w:r>
      <w:r w:rsidRPr="00F40484">
        <w:rPr>
          <w:rFonts w:ascii="宋体" w:hAnsi="宋体"/>
          <w:noProof/>
          <w:szCs w:val="24"/>
        </w:rPr>
        <w:t>年计，其它资产摊销也按5年计。</w:t>
      </w:r>
    </w:p>
    <w:p w:rsidR="003C00CE" w:rsidRPr="00F40484" w:rsidRDefault="003C00CE" w:rsidP="003C00CE">
      <w:pPr>
        <w:widowControl/>
        <w:ind w:firstLine="480"/>
        <w:jc w:val="left"/>
        <w:rPr>
          <w:rFonts w:ascii="宋体" w:hAnsi="宋体"/>
          <w:noProof/>
          <w:szCs w:val="24"/>
        </w:rPr>
      </w:pPr>
      <w:r w:rsidRPr="00F40484">
        <w:rPr>
          <w:rFonts w:ascii="宋体" w:hAnsi="宋体"/>
          <w:noProof/>
          <w:szCs w:val="24"/>
        </w:rPr>
        <w:lastRenderedPageBreak/>
        <w:t>（3）项目经营期生产负荷第一年</w:t>
      </w:r>
      <w:r w:rsidR="00BE5579">
        <w:rPr>
          <w:rFonts w:ascii="宋体" w:hAnsi="宋体" w:hint="eastAsia"/>
          <w:noProof/>
          <w:szCs w:val="24"/>
        </w:rPr>
        <w:t>25</w:t>
      </w:r>
      <w:r w:rsidRPr="00F40484">
        <w:rPr>
          <w:rFonts w:ascii="宋体" w:hAnsi="宋体"/>
          <w:noProof/>
          <w:szCs w:val="24"/>
        </w:rPr>
        <w:t>%，</w:t>
      </w:r>
      <w:r w:rsidRPr="00F40484">
        <w:rPr>
          <w:rFonts w:ascii="宋体" w:hAnsi="宋体" w:hint="eastAsia"/>
          <w:noProof/>
          <w:szCs w:val="24"/>
        </w:rPr>
        <w:t>每年递增</w:t>
      </w:r>
      <w:r w:rsidR="00BE5579">
        <w:rPr>
          <w:rFonts w:ascii="宋体" w:hAnsi="宋体" w:hint="eastAsia"/>
          <w:noProof/>
          <w:szCs w:val="24"/>
        </w:rPr>
        <w:t>2</w:t>
      </w:r>
      <w:r w:rsidRPr="00F40484">
        <w:rPr>
          <w:rFonts w:ascii="宋体" w:hAnsi="宋体" w:hint="eastAsia"/>
          <w:noProof/>
          <w:szCs w:val="24"/>
        </w:rPr>
        <w:t>5%</w:t>
      </w:r>
      <w:r w:rsidRPr="00F40484">
        <w:rPr>
          <w:rFonts w:ascii="宋体" w:hAnsi="宋体"/>
          <w:noProof/>
          <w:szCs w:val="24"/>
        </w:rPr>
        <w:t>至100%负荷。</w:t>
      </w:r>
      <w:r w:rsidRPr="00F40484">
        <w:rPr>
          <w:rFonts w:ascii="宋体" w:hAnsi="宋体" w:hint="eastAsia"/>
          <w:noProof/>
          <w:szCs w:val="24"/>
        </w:rPr>
        <w:t>前期通过折扣优惠的形式吸引商户入驻。</w:t>
      </w:r>
    </w:p>
    <w:p w:rsidR="003C00CE" w:rsidRPr="00F40484" w:rsidRDefault="003C00CE" w:rsidP="003C00CE">
      <w:pPr>
        <w:widowControl/>
        <w:ind w:firstLine="480"/>
        <w:jc w:val="left"/>
        <w:rPr>
          <w:rFonts w:ascii="宋体" w:hAnsi="宋体"/>
          <w:noProof/>
          <w:szCs w:val="24"/>
        </w:rPr>
      </w:pPr>
    </w:p>
    <w:p w:rsidR="00BE5579" w:rsidRPr="005A6B3E" w:rsidRDefault="00BE5579" w:rsidP="00BE5579">
      <w:pPr>
        <w:pStyle w:val="2"/>
        <w:rPr>
          <w:color w:val="000000" w:themeColor="text1"/>
        </w:rPr>
      </w:pPr>
      <w:bookmarkStart w:id="246" w:name="_Toc469681126"/>
      <w:bookmarkStart w:id="247" w:name="_Toc470088676"/>
      <w:bookmarkStart w:id="248" w:name="_Toc470093425"/>
      <w:bookmarkStart w:id="249" w:name="_Toc470101127"/>
      <w:bookmarkStart w:id="250" w:name="_Toc470101427"/>
      <w:bookmarkStart w:id="251" w:name="_Toc470153909"/>
      <w:bookmarkStart w:id="252" w:name="_Toc470186249"/>
      <w:bookmarkStart w:id="253" w:name="_Toc27861"/>
      <w:bookmarkStart w:id="254" w:name="_Toc27804"/>
      <w:bookmarkStart w:id="255" w:name="_Toc11553"/>
      <w:bookmarkStart w:id="256" w:name="_Toc5484"/>
      <w:bookmarkStart w:id="257" w:name="_Toc149038791"/>
      <w:bookmarkStart w:id="258" w:name="_Toc32640"/>
      <w:bookmarkStart w:id="259" w:name="_Toc160970728"/>
      <w:bookmarkStart w:id="260" w:name="_Toc26175"/>
      <w:bookmarkStart w:id="261" w:name="_Toc193"/>
      <w:r w:rsidRPr="005A6B3E">
        <w:rPr>
          <w:rFonts w:hint="eastAsia"/>
          <w:color w:val="000000" w:themeColor="text1"/>
        </w:rPr>
        <w:t>15.2</w:t>
      </w:r>
      <w:r w:rsidRPr="005A6B3E">
        <w:rPr>
          <w:rFonts w:hint="eastAsia"/>
          <w:color w:val="000000" w:themeColor="text1"/>
        </w:rPr>
        <w:t>租赁收入估算</w:t>
      </w:r>
      <w:bookmarkEnd w:id="246"/>
      <w:bookmarkEnd w:id="247"/>
      <w:bookmarkEnd w:id="248"/>
      <w:bookmarkEnd w:id="249"/>
      <w:bookmarkEnd w:id="250"/>
      <w:bookmarkEnd w:id="251"/>
      <w:bookmarkEnd w:id="252"/>
    </w:p>
    <w:p w:rsidR="004B2AB1" w:rsidRPr="00436698" w:rsidRDefault="004B2AB1" w:rsidP="004B2AB1">
      <w:pPr>
        <w:ind w:firstLine="480"/>
      </w:pPr>
      <w:proofErr w:type="gramStart"/>
      <w:r w:rsidRPr="00436698">
        <w:rPr>
          <w:rFonts w:hint="eastAsia"/>
        </w:rPr>
        <w:t>拆装箱区出租</w:t>
      </w:r>
      <w:proofErr w:type="gramEnd"/>
      <w:r w:rsidRPr="00436698">
        <w:rPr>
          <w:rFonts w:hint="eastAsia"/>
        </w:rPr>
        <w:t>：</w:t>
      </w:r>
      <w:r w:rsidRPr="00436698">
        <w:rPr>
          <w:rFonts w:hint="eastAsia"/>
        </w:rPr>
        <w:t>200000 m2</w:t>
      </w:r>
      <w:r w:rsidRPr="00436698">
        <w:rPr>
          <w:rFonts w:hint="eastAsia"/>
        </w:rPr>
        <w:t>×</w:t>
      </w:r>
      <w:r w:rsidRPr="00436698">
        <w:rPr>
          <w:rFonts w:hint="eastAsia"/>
        </w:rPr>
        <w:t>30</w:t>
      </w:r>
      <w:r w:rsidRPr="00436698">
        <w:rPr>
          <w:rFonts w:hint="eastAsia"/>
        </w:rPr>
        <w:t>元</w:t>
      </w:r>
      <w:r w:rsidRPr="00436698">
        <w:rPr>
          <w:rFonts w:hint="eastAsia"/>
        </w:rPr>
        <w:t>/m2=600</w:t>
      </w:r>
      <w:r w:rsidRPr="00436698">
        <w:rPr>
          <w:rFonts w:hint="eastAsia"/>
        </w:rPr>
        <w:t>万元；</w:t>
      </w:r>
    </w:p>
    <w:p w:rsidR="004B2AB1" w:rsidRPr="00436698" w:rsidRDefault="004B2AB1" w:rsidP="004B2AB1">
      <w:pPr>
        <w:ind w:firstLine="480"/>
      </w:pPr>
      <w:r w:rsidRPr="00436698">
        <w:rPr>
          <w:rFonts w:hint="eastAsia"/>
        </w:rPr>
        <w:t>集装箱堆存区出租：</w:t>
      </w:r>
      <w:r w:rsidRPr="00436698">
        <w:t>225694</w:t>
      </w:r>
      <w:r w:rsidRPr="00436698">
        <w:rPr>
          <w:rFonts w:hint="eastAsia"/>
        </w:rPr>
        <w:t xml:space="preserve"> m2</w:t>
      </w:r>
      <w:r w:rsidRPr="00436698">
        <w:rPr>
          <w:rFonts w:hint="eastAsia"/>
        </w:rPr>
        <w:t>×</w:t>
      </w:r>
      <w:r w:rsidRPr="00436698">
        <w:rPr>
          <w:rFonts w:hint="eastAsia"/>
        </w:rPr>
        <w:t>30</w:t>
      </w:r>
      <w:r w:rsidRPr="00436698">
        <w:rPr>
          <w:rFonts w:hint="eastAsia"/>
        </w:rPr>
        <w:t>元</w:t>
      </w:r>
      <w:r w:rsidRPr="00436698">
        <w:rPr>
          <w:rFonts w:hint="eastAsia"/>
        </w:rPr>
        <w:t>/m2=677</w:t>
      </w:r>
      <w:r w:rsidRPr="00436698">
        <w:rPr>
          <w:rFonts w:hint="eastAsia"/>
        </w:rPr>
        <w:t>万元；</w:t>
      </w:r>
    </w:p>
    <w:p w:rsidR="004B2AB1" w:rsidRPr="00436698" w:rsidRDefault="004B2AB1" w:rsidP="004B2AB1">
      <w:pPr>
        <w:ind w:firstLine="480"/>
      </w:pPr>
      <w:r w:rsidRPr="00436698">
        <w:rPr>
          <w:rFonts w:hint="eastAsia"/>
        </w:rPr>
        <w:t>国际</w:t>
      </w:r>
      <w:proofErr w:type="gramStart"/>
      <w:r w:rsidRPr="00436698">
        <w:rPr>
          <w:rFonts w:hint="eastAsia"/>
        </w:rPr>
        <w:t>配送区</w:t>
      </w:r>
      <w:proofErr w:type="gramEnd"/>
      <w:r w:rsidRPr="00436698">
        <w:rPr>
          <w:rFonts w:hint="eastAsia"/>
        </w:rPr>
        <w:t>出租：</w:t>
      </w:r>
      <w:r w:rsidRPr="00436698">
        <w:t>75770</w:t>
      </w:r>
      <w:r w:rsidRPr="00436698">
        <w:rPr>
          <w:rFonts w:hint="eastAsia"/>
        </w:rPr>
        <w:t xml:space="preserve"> m2</w:t>
      </w:r>
      <w:r w:rsidRPr="00436698">
        <w:rPr>
          <w:rFonts w:hint="eastAsia"/>
        </w:rPr>
        <w:t>×</w:t>
      </w:r>
      <w:r w:rsidRPr="00436698">
        <w:rPr>
          <w:rFonts w:hint="eastAsia"/>
        </w:rPr>
        <w:t>30</w:t>
      </w:r>
      <w:r w:rsidRPr="00436698">
        <w:rPr>
          <w:rFonts w:hint="eastAsia"/>
        </w:rPr>
        <w:t>元</w:t>
      </w:r>
      <w:r w:rsidRPr="00436698">
        <w:rPr>
          <w:rFonts w:hint="eastAsia"/>
        </w:rPr>
        <w:t>/m2=227</w:t>
      </w:r>
      <w:r w:rsidRPr="00436698">
        <w:rPr>
          <w:rFonts w:hint="eastAsia"/>
        </w:rPr>
        <w:t>万元；</w:t>
      </w:r>
    </w:p>
    <w:p w:rsidR="004B2AB1" w:rsidRPr="00436698" w:rsidRDefault="004B2AB1" w:rsidP="004B2AB1">
      <w:pPr>
        <w:ind w:firstLine="480"/>
      </w:pPr>
      <w:r w:rsidRPr="00436698">
        <w:rPr>
          <w:rFonts w:hint="eastAsia"/>
        </w:rPr>
        <w:t>国际</w:t>
      </w:r>
      <w:proofErr w:type="gramStart"/>
      <w:r w:rsidRPr="00436698">
        <w:rPr>
          <w:rFonts w:hint="eastAsia"/>
        </w:rPr>
        <w:t>采购区</w:t>
      </w:r>
      <w:proofErr w:type="gramEnd"/>
      <w:r w:rsidRPr="00436698">
        <w:rPr>
          <w:rFonts w:hint="eastAsia"/>
        </w:rPr>
        <w:t>出租：</w:t>
      </w:r>
      <w:r w:rsidRPr="00436698">
        <w:t>75770</w:t>
      </w:r>
      <w:r w:rsidRPr="00436698">
        <w:rPr>
          <w:rFonts w:hint="eastAsia"/>
        </w:rPr>
        <w:t xml:space="preserve"> m2</w:t>
      </w:r>
      <w:r w:rsidRPr="00436698">
        <w:rPr>
          <w:rFonts w:hint="eastAsia"/>
        </w:rPr>
        <w:t>×</w:t>
      </w:r>
      <w:r w:rsidRPr="00436698">
        <w:rPr>
          <w:rFonts w:hint="eastAsia"/>
        </w:rPr>
        <w:t>30</w:t>
      </w:r>
      <w:r w:rsidRPr="00436698">
        <w:rPr>
          <w:rFonts w:hint="eastAsia"/>
        </w:rPr>
        <w:t>元</w:t>
      </w:r>
      <w:r w:rsidRPr="00436698">
        <w:rPr>
          <w:rFonts w:hint="eastAsia"/>
        </w:rPr>
        <w:t>/m2=227</w:t>
      </w:r>
      <w:r w:rsidRPr="00436698">
        <w:rPr>
          <w:rFonts w:hint="eastAsia"/>
        </w:rPr>
        <w:t>万元；</w:t>
      </w:r>
    </w:p>
    <w:p w:rsidR="004B2AB1" w:rsidRPr="00436698" w:rsidRDefault="004B2AB1" w:rsidP="004B2AB1">
      <w:pPr>
        <w:ind w:firstLine="480"/>
      </w:pPr>
      <w:r w:rsidRPr="00436698">
        <w:rPr>
          <w:rFonts w:hint="eastAsia"/>
        </w:rPr>
        <w:t>仓储物流量：</w:t>
      </w:r>
      <w:r w:rsidRPr="00436698">
        <w:rPr>
          <w:rFonts w:hint="eastAsia"/>
        </w:rPr>
        <w:t>350000</w:t>
      </w:r>
      <w:r w:rsidRPr="00436698">
        <w:rPr>
          <w:rFonts w:hint="eastAsia"/>
        </w:rPr>
        <w:t>吨×</w:t>
      </w:r>
      <w:r w:rsidRPr="00436698">
        <w:rPr>
          <w:rFonts w:hint="eastAsia"/>
        </w:rPr>
        <w:t>15</w:t>
      </w:r>
      <w:r w:rsidRPr="00436698">
        <w:rPr>
          <w:rFonts w:hint="eastAsia"/>
        </w:rPr>
        <w:t>元</w:t>
      </w:r>
      <w:r w:rsidRPr="00436698">
        <w:rPr>
          <w:rFonts w:hint="eastAsia"/>
        </w:rPr>
        <w:t>/</w:t>
      </w:r>
      <w:r w:rsidRPr="00436698">
        <w:rPr>
          <w:rFonts w:hint="eastAsia"/>
        </w:rPr>
        <w:t>吨</w:t>
      </w:r>
      <w:r w:rsidRPr="00436698">
        <w:rPr>
          <w:rFonts w:hint="eastAsia"/>
        </w:rPr>
        <w:t>=525</w:t>
      </w:r>
      <w:r w:rsidRPr="00436698">
        <w:rPr>
          <w:rFonts w:hint="eastAsia"/>
        </w:rPr>
        <w:tab/>
      </w:r>
      <w:r w:rsidRPr="00436698">
        <w:rPr>
          <w:rFonts w:hint="eastAsia"/>
        </w:rPr>
        <w:t>万元</w:t>
      </w:r>
    </w:p>
    <w:p w:rsidR="004B2AB1" w:rsidRPr="00436698" w:rsidRDefault="004B2AB1" w:rsidP="004B2AB1">
      <w:pPr>
        <w:ind w:firstLine="480"/>
      </w:pPr>
      <w:r w:rsidRPr="00436698">
        <w:rPr>
          <w:rFonts w:hint="eastAsia"/>
        </w:rPr>
        <w:t>集装箱堆存物流量：</w:t>
      </w:r>
      <w:r w:rsidRPr="00436698">
        <w:rPr>
          <w:rFonts w:hint="eastAsia"/>
        </w:rPr>
        <w:t>225694</w:t>
      </w:r>
      <w:r w:rsidRPr="00436698">
        <w:rPr>
          <w:rFonts w:hint="eastAsia"/>
        </w:rPr>
        <w:t>吨×</w:t>
      </w:r>
      <w:r w:rsidRPr="00436698">
        <w:rPr>
          <w:rFonts w:hint="eastAsia"/>
        </w:rPr>
        <w:t>10</w:t>
      </w:r>
      <w:r w:rsidRPr="00436698">
        <w:rPr>
          <w:rFonts w:hint="eastAsia"/>
        </w:rPr>
        <w:t>元</w:t>
      </w:r>
      <w:r w:rsidRPr="00436698">
        <w:rPr>
          <w:rFonts w:hint="eastAsia"/>
        </w:rPr>
        <w:t>/</w:t>
      </w:r>
      <w:r w:rsidRPr="00436698">
        <w:rPr>
          <w:rFonts w:hint="eastAsia"/>
        </w:rPr>
        <w:t>吨</w:t>
      </w:r>
      <w:r w:rsidRPr="00436698">
        <w:rPr>
          <w:rFonts w:hint="eastAsia"/>
        </w:rPr>
        <w:t>=226=</w:t>
      </w:r>
      <w:r w:rsidRPr="00436698">
        <w:rPr>
          <w:rFonts w:hint="eastAsia"/>
        </w:rPr>
        <w:t>万元</w:t>
      </w:r>
    </w:p>
    <w:p w:rsidR="004B2AB1" w:rsidRPr="00436698" w:rsidRDefault="004B2AB1" w:rsidP="004B2AB1">
      <w:pPr>
        <w:ind w:firstLine="480"/>
      </w:pPr>
      <w:r w:rsidRPr="00436698">
        <w:rPr>
          <w:rFonts w:hint="eastAsia"/>
        </w:rPr>
        <w:t>拆装箱物流量：</w:t>
      </w:r>
      <w:r w:rsidRPr="00436698">
        <w:rPr>
          <w:rFonts w:hint="eastAsia"/>
        </w:rPr>
        <w:t>2700000</w:t>
      </w:r>
      <w:r w:rsidRPr="00436698">
        <w:rPr>
          <w:rFonts w:hint="eastAsia"/>
        </w:rPr>
        <w:t>吨×</w:t>
      </w:r>
      <w:r w:rsidRPr="00436698">
        <w:rPr>
          <w:rFonts w:hint="eastAsia"/>
        </w:rPr>
        <w:t>10</w:t>
      </w:r>
      <w:r w:rsidRPr="00436698">
        <w:rPr>
          <w:rFonts w:hint="eastAsia"/>
        </w:rPr>
        <w:t>元</w:t>
      </w:r>
      <w:r w:rsidRPr="00436698">
        <w:rPr>
          <w:rFonts w:hint="eastAsia"/>
        </w:rPr>
        <w:t>/</w:t>
      </w:r>
      <w:r w:rsidRPr="00436698">
        <w:rPr>
          <w:rFonts w:hint="eastAsia"/>
        </w:rPr>
        <w:t>吨</w:t>
      </w:r>
      <w:r w:rsidRPr="00436698">
        <w:rPr>
          <w:rFonts w:hint="eastAsia"/>
        </w:rPr>
        <w:t>=2700</w:t>
      </w:r>
      <w:r w:rsidRPr="00436698">
        <w:rPr>
          <w:rFonts w:hint="eastAsia"/>
        </w:rPr>
        <w:tab/>
      </w:r>
      <w:r w:rsidRPr="00436698">
        <w:rPr>
          <w:rFonts w:hint="eastAsia"/>
        </w:rPr>
        <w:t>万元</w:t>
      </w:r>
    </w:p>
    <w:p w:rsidR="004B2AB1" w:rsidRPr="00436698" w:rsidRDefault="004B2AB1" w:rsidP="004B2AB1">
      <w:pPr>
        <w:ind w:firstLine="480"/>
      </w:pPr>
      <w:r w:rsidRPr="00436698">
        <w:rPr>
          <w:rFonts w:hint="eastAsia"/>
        </w:rPr>
        <w:t>国际配送和国际采购物流量：</w:t>
      </w:r>
      <w:r w:rsidRPr="00436698">
        <w:rPr>
          <w:rFonts w:hint="eastAsia"/>
        </w:rPr>
        <w:t>75770</w:t>
      </w:r>
      <w:r w:rsidRPr="00436698">
        <w:rPr>
          <w:rFonts w:hint="eastAsia"/>
        </w:rPr>
        <w:t>吨×</w:t>
      </w:r>
      <w:r w:rsidRPr="00436698">
        <w:rPr>
          <w:rFonts w:hint="eastAsia"/>
        </w:rPr>
        <w:t>20</w:t>
      </w:r>
      <w:r w:rsidRPr="00436698">
        <w:rPr>
          <w:rFonts w:hint="eastAsia"/>
        </w:rPr>
        <w:tab/>
      </w:r>
      <w:r w:rsidRPr="00436698">
        <w:rPr>
          <w:rFonts w:hint="eastAsia"/>
        </w:rPr>
        <w:t>元</w:t>
      </w:r>
      <w:r w:rsidRPr="00436698">
        <w:rPr>
          <w:rFonts w:hint="eastAsia"/>
        </w:rPr>
        <w:t>/</w:t>
      </w:r>
      <w:r w:rsidRPr="00436698">
        <w:rPr>
          <w:rFonts w:hint="eastAsia"/>
        </w:rPr>
        <w:t>吨</w:t>
      </w:r>
      <w:r w:rsidRPr="00436698">
        <w:rPr>
          <w:rFonts w:hint="eastAsia"/>
        </w:rPr>
        <w:t>=152=</w:t>
      </w:r>
      <w:r w:rsidRPr="00436698">
        <w:rPr>
          <w:rFonts w:hint="eastAsia"/>
        </w:rPr>
        <w:t>万元</w:t>
      </w:r>
    </w:p>
    <w:p w:rsidR="00BE5579" w:rsidRPr="005A6B3E" w:rsidRDefault="00BE5579" w:rsidP="004B2AB1">
      <w:pPr>
        <w:ind w:firstLine="480"/>
        <w:rPr>
          <w:color w:val="000000" w:themeColor="text1"/>
        </w:rPr>
      </w:pPr>
      <w:r w:rsidRPr="005A6B3E">
        <w:rPr>
          <w:rFonts w:hint="eastAsia"/>
          <w:color w:val="000000" w:themeColor="text1"/>
        </w:rPr>
        <w:t>收入共计</w:t>
      </w:r>
      <w:r w:rsidR="004B2AB1">
        <w:rPr>
          <w:rFonts w:hint="eastAsia"/>
          <w:color w:val="000000" w:themeColor="text1"/>
        </w:rPr>
        <w:t>5333</w:t>
      </w:r>
      <w:r w:rsidRPr="005A6B3E">
        <w:rPr>
          <w:rFonts w:hint="eastAsia"/>
          <w:color w:val="000000" w:themeColor="text1"/>
        </w:rPr>
        <w:t>万元。</w:t>
      </w:r>
    </w:p>
    <w:p w:rsidR="00BE5579" w:rsidRPr="005A6B3E" w:rsidRDefault="00BE5579" w:rsidP="00BE5579">
      <w:pPr>
        <w:pStyle w:val="2"/>
        <w:rPr>
          <w:color w:val="000000" w:themeColor="text1"/>
        </w:rPr>
      </w:pPr>
      <w:bookmarkStart w:id="262" w:name="_Toc470153910"/>
      <w:bookmarkStart w:id="263" w:name="_Toc470186250"/>
      <w:r w:rsidRPr="005A6B3E">
        <w:rPr>
          <w:rFonts w:hint="eastAsia"/>
          <w:color w:val="000000" w:themeColor="text1"/>
        </w:rPr>
        <w:t>15.3</w:t>
      </w:r>
      <w:r w:rsidRPr="005A6B3E">
        <w:rPr>
          <w:rFonts w:hint="eastAsia"/>
          <w:color w:val="000000" w:themeColor="text1"/>
        </w:rPr>
        <w:t>偿债能力分析</w:t>
      </w:r>
      <w:bookmarkEnd w:id="262"/>
      <w:bookmarkEnd w:id="263"/>
    </w:p>
    <w:p w:rsidR="00BE5579" w:rsidRPr="005A6B3E" w:rsidRDefault="00BE5579" w:rsidP="00BE5579">
      <w:pPr>
        <w:ind w:firstLine="480"/>
        <w:rPr>
          <w:color w:val="000000" w:themeColor="text1"/>
        </w:rPr>
      </w:pPr>
      <w:r w:rsidRPr="005A6B3E">
        <w:rPr>
          <w:rFonts w:hint="eastAsia"/>
          <w:color w:val="000000" w:themeColor="text1"/>
        </w:rPr>
        <w:t>项目计划申请政策银行长期贷款，贷款金额</w:t>
      </w:r>
      <w:r w:rsidR="004B2AB1">
        <w:rPr>
          <w:rFonts w:hint="eastAsia"/>
          <w:color w:val="000000" w:themeColor="text1"/>
        </w:rPr>
        <w:t>208</w:t>
      </w:r>
      <w:r w:rsidRPr="005A6B3E">
        <w:rPr>
          <w:rFonts w:hint="eastAsia"/>
          <w:color w:val="000000" w:themeColor="text1"/>
        </w:rPr>
        <w:t>000</w:t>
      </w:r>
      <w:r w:rsidRPr="005A6B3E">
        <w:rPr>
          <w:rFonts w:hint="eastAsia"/>
          <w:color w:val="000000" w:themeColor="text1"/>
        </w:rPr>
        <w:t>万元，分</w:t>
      </w:r>
      <w:r w:rsidR="004B2AB1">
        <w:rPr>
          <w:rFonts w:hint="eastAsia"/>
          <w:color w:val="000000" w:themeColor="text1"/>
        </w:rPr>
        <w:t>4</w:t>
      </w:r>
      <w:r w:rsidRPr="005A6B3E">
        <w:rPr>
          <w:rFonts w:hint="eastAsia"/>
          <w:color w:val="000000" w:themeColor="text1"/>
        </w:rPr>
        <w:t>年贷款，每年</w:t>
      </w:r>
      <w:proofErr w:type="gramStart"/>
      <w:r w:rsidRPr="005A6B3E">
        <w:rPr>
          <w:rFonts w:hint="eastAsia"/>
          <w:color w:val="000000" w:themeColor="text1"/>
        </w:rPr>
        <w:t>年</w:t>
      </w:r>
      <w:proofErr w:type="gramEnd"/>
      <w:r w:rsidRPr="005A6B3E">
        <w:rPr>
          <w:rFonts w:hint="eastAsia"/>
          <w:color w:val="000000" w:themeColor="text1"/>
        </w:rPr>
        <w:t>中借款</w:t>
      </w:r>
      <w:r w:rsidR="007C5501">
        <w:rPr>
          <w:rFonts w:hint="eastAsia"/>
          <w:color w:val="000000" w:themeColor="text1"/>
        </w:rPr>
        <w:t>，每年借款</w:t>
      </w:r>
      <w:r w:rsidR="007C5501">
        <w:rPr>
          <w:rFonts w:hint="eastAsia"/>
          <w:color w:val="000000" w:themeColor="text1"/>
        </w:rPr>
        <w:t>52000</w:t>
      </w:r>
      <w:r w:rsidR="007C5501">
        <w:rPr>
          <w:rFonts w:hint="eastAsia"/>
          <w:color w:val="000000" w:themeColor="text1"/>
        </w:rPr>
        <w:t>万元</w:t>
      </w:r>
      <w:r w:rsidRPr="005A6B3E">
        <w:rPr>
          <w:rFonts w:hint="eastAsia"/>
          <w:color w:val="000000" w:themeColor="text1"/>
        </w:rPr>
        <w:t>。投入运营后收入共计</w:t>
      </w:r>
      <w:r w:rsidR="004B2AB1">
        <w:rPr>
          <w:rFonts w:hint="eastAsia"/>
          <w:color w:val="000000" w:themeColor="text1"/>
        </w:rPr>
        <w:t>5333</w:t>
      </w:r>
      <w:r w:rsidRPr="005A6B3E">
        <w:rPr>
          <w:rFonts w:hint="eastAsia"/>
          <w:color w:val="000000" w:themeColor="text1"/>
        </w:rPr>
        <w:t>万元，每年偿还贷款不足部分，采用入驻企业税收进行建设贷款偿还资金。</w:t>
      </w:r>
    </w:p>
    <w:p w:rsidR="00BE5579" w:rsidRPr="005A6B3E" w:rsidRDefault="00BE5579" w:rsidP="00BE5579">
      <w:pPr>
        <w:pStyle w:val="2"/>
        <w:rPr>
          <w:color w:val="000000" w:themeColor="text1"/>
        </w:rPr>
      </w:pPr>
      <w:bookmarkStart w:id="264" w:name="_Toc470153911"/>
      <w:bookmarkStart w:id="265" w:name="_Toc470186251"/>
      <w:r w:rsidRPr="005A6B3E">
        <w:rPr>
          <w:rFonts w:hint="eastAsia"/>
          <w:color w:val="000000" w:themeColor="text1"/>
        </w:rPr>
        <w:t>15.4</w:t>
      </w:r>
      <w:r w:rsidRPr="005A6B3E">
        <w:rPr>
          <w:rFonts w:hint="eastAsia"/>
          <w:color w:val="000000" w:themeColor="text1"/>
        </w:rPr>
        <w:t>带动投资效益分析</w:t>
      </w:r>
      <w:bookmarkEnd w:id="264"/>
      <w:bookmarkEnd w:id="265"/>
    </w:p>
    <w:p w:rsidR="00BE5579" w:rsidRPr="005A6B3E" w:rsidRDefault="004B2AB1" w:rsidP="00BE5579">
      <w:pPr>
        <w:ind w:firstLine="480"/>
        <w:rPr>
          <w:color w:val="000000" w:themeColor="text1"/>
        </w:rPr>
      </w:pPr>
      <w:r>
        <w:rPr>
          <w:rFonts w:hint="eastAsia"/>
          <w:color w:val="000000" w:themeColor="text1"/>
        </w:rPr>
        <w:t>保税物流中心</w:t>
      </w:r>
      <w:r w:rsidR="00BE5579" w:rsidRPr="005A6B3E">
        <w:rPr>
          <w:rFonts w:hint="eastAsia"/>
          <w:color w:val="000000" w:themeColor="text1"/>
        </w:rPr>
        <w:t>建成后预计可带动</w:t>
      </w:r>
      <w:r>
        <w:rPr>
          <w:rFonts w:hint="eastAsia"/>
          <w:color w:val="000000" w:themeColor="text1"/>
        </w:rPr>
        <w:t>各</w:t>
      </w:r>
      <w:r w:rsidR="00BE5579" w:rsidRPr="005A6B3E">
        <w:rPr>
          <w:rFonts w:hint="eastAsia"/>
          <w:color w:val="000000" w:themeColor="text1"/>
        </w:rPr>
        <w:t>类</w:t>
      </w:r>
      <w:r>
        <w:rPr>
          <w:rFonts w:hint="eastAsia"/>
          <w:color w:val="000000" w:themeColor="text1"/>
        </w:rPr>
        <w:t>过境</w:t>
      </w:r>
      <w:r w:rsidR="00BE5579" w:rsidRPr="005A6B3E">
        <w:rPr>
          <w:rFonts w:hint="eastAsia"/>
          <w:color w:val="000000" w:themeColor="text1"/>
        </w:rPr>
        <w:t>企业</w:t>
      </w:r>
      <w:r w:rsidR="00436698">
        <w:rPr>
          <w:rFonts w:hint="eastAsia"/>
          <w:color w:val="000000" w:themeColor="text1"/>
        </w:rPr>
        <w:t>1</w:t>
      </w:r>
      <w:r>
        <w:rPr>
          <w:rFonts w:hint="eastAsia"/>
          <w:color w:val="000000" w:themeColor="text1"/>
        </w:rPr>
        <w:t>0</w:t>
      </w:r>
      <w:r w:rsidR="00BE5579" w:rsidRPr="005A6B3E">
        <w:rPr>
          <w:rFonts w:hint="eastAsia"/>
          <w:color w:val="000000" w:themeColor="text1"/>
        </w:rPr>
        <w:t>00</w:t>
      </w:r>
      <w:r w:rsidR="00BE5579" w:rsidRPr="005A6B3E">
        <w:rPr>
          <w:rFonts w:hint="eastAsia"/>
          <w:color w:val="000000" w:themeColor="text1"/>
        </w:rPr>
        <w:t>户入驻，可带动配套服务企业</w:t>
      </w:r>
      <w:r w:rsidR="00436698">
        <w:rPr>
          <w:rFonts w:hint="eastAsia"/>
          <w:color w:val="000000" w:themeColor="text1"/>
        </w:rPr>
        <w:t>1</w:t>
      </w:r>
      <w:r w:rsidR="00BE5579" w:rsidRPr="005A6B3E">
        <w:rPr>
          <w:rFonts w:hint="eastAsia"/>
          <w:color w:val="000000" w:themeColor="text1"/>
        </w:rPr>
        <w:t>00</w:t>
      </w:r>
      <w:r w:rsidR="00436698">
        <w:rPr>
          <w:rFonts w:hint="eastAsia"/>
          <w:color w:val="000000" w:themeColor="text1"/>
        </w:rPr>
        <w:t>0</w:t>
      </w:r>
      <w:r w:rsidR="00BE5579" w:rsidRPr="005A6B3E">
        <w:rPr>
          <w:rFonts w:hint="eastAsia"/>
          <w:color w:val="000000" w:themeColor="text1"/>
        </w:rPr>
        <w:t>家入驻，可带动中小企业</w:t>
      </w:r>
      <w:r w:rsidR="00436698">
        <w:rPr>
          <w:rFonts w:hint="eastAsia"/>
          <w:color w:val="000000" w:themeColor="text1"/>
        </w:rPr>
        <w:t>20</w:t>
      </w:r>
      <w:r w:rsidR="00BE5579" w:rsidRPr="005A6B3E">
        <w:rPr>
          <w:rFonts w:hint="eastAsia"/>
          <w:color w:val="000000" w:themeColor="text1"/>
        </w:rPr>
        <w:t>00</w:t>
      </w:r>
      <w:r w:rsidR="00BE5579" w:rsidRPr="005A6B3E">
        <w:rPr>
          <w:rFonts w:hint="eastAsia"/>
          <w:color w:val="000000" w:themeColor="text1"/>
        </w:rPr>
        <w:t>家入驻，初步规划带动</w:t>
      </w:r>
      <w:r w:rsidR="00436698">
        <w:rPr>
          <w:rFonts w:hint="eastAsia"/>
          <w:color w:val="000000" w:themeColor="text1"/>
        </w:rPr>
        <w:t>40</w:t>
      </w:r>
      <w:r w:rsidR="00BE5579" w:rsidRPr="005A6B3E">
        <w:rPr>
          <w:rFonts w:hint="eastAsia"/>
          <w:color w:val="000000" w:themeColor="text1"/>
        </w:rPr>
        <w:t>00</w:t>
      </w:r>
      <w:r w:rsidR="00BE5579" w:rsidRPr="005A6B3E">
        <w:rPr>
          <w:rFonts w:hint="eastAsia"/>
          <w:color w:val="000000" w:themeColor="text1"/>
        </w:rPr>
        <w:t>家企业入驻，带动就业人数</w:t>
      </w:r>
      <w:r w:rsidR="00436698">
        <w:rPr>
          <w:rFonts w:hint="eastAsia"/>
          <w:color w:val="000000" w:themeColor="text1"/>
        </w:rPr>
        <w:t>2</w:t>
      </w:r>
      <w:r w:rsidR="00BE5579" w:rsidRPr="005A6B3E">
        <w:rPr>
          <w:rFonts w:hint="eastAsia"/>
          <w:color w:val="000000" w:themeColor="text1"/>
        </w:rPr>
        <w:t>0000</w:t>
      </w:r>
      <w:r w:rsidR="00BE5579" w:rsidRPr="005A6B3E">
        <w:rPr>
          <w:rFonts w:hint="eastAsia"/>
          <w:color w:val="000000" w:themeColor="text1"/>
        </w:rPr>
        <w:t>人。预计带动投资</w:t>
      </w:r>
      <w:r w:rsidR="00436698">
        <w:rPr>
          <w:rFonts w:hint="eastAsia"/>
          <w:color w:val="000000" w:themeColor="text1"/>
        </w:rPr>
        <w:t>30</w:t>
      </w:r>
      <w:r w:rsidR="00BE5579" w:rsidRPr="005A6B3E">
        <w:rPr>
          <w:rFonts w:hint="eastAsia"/>
          <w:color w:val="000000" w:themeColor="text1"/>
        </w:rPr>
        <w:t>亿以上，可带动税收</w:t>
      </w:r>
      <w:r w:rsidR="00436698">
        <w:rPr>
          <w:rFonts w:hint="eastAsia"/>
          <w:color w:val="000000" w:themeColor="text1"/>
        </w:rPr>
        <w:t>2</w:t>
      </w:r>
      <w:r w:rsidR="00BE5579" w:rsidRPr="005A6B3E">
        <w:rPr>
          <w:rFonts w:hint="eastAsia"/>
          <w:color w:val="000000" w:themeColor="text1"/>
        </w:rPr>
        <w:t>亿元以上。</w:t>
      </w:r>
    </w:p>
    <w:p w:rsidR="003C5C03" w:rsidRPr="00D23A6B" w:rsidRDefault="003C5C03" w:rsidP="00BE5579">
      <w:pPr>
        <w:ind w:firstLine="560"/>
        <w:rPr>
          <w:sz w:val="28"/>
          <w:szCs w:val="28"/>
        </w:rPr>
        <w:sectPr w:rsidR="003C5C03" w:rsidRPr="00D23A6B" w:rsidSect="00B26348">
          <w:headerReference w:type="even" r:id="rId49"/>
          <w:footerReference w:type="even" r:id="rId50"/>
          <w:footerReference w:type="default" r:id="rId51"/>
          <w:headerReference w:type="first" r:id="rId52"/>
          <w:footerReference w:type="first" r:id="rId53"/>
          <w:pgSz w:w="11906" w:h="16838"/>
          <w:pgMar w:top="1440" w:right="1797" w:bottom="1440" w:left="1797" w:header="851" w:footer="992" w:gutter="0"/>
          <w:cols w:space="425"/>
          <w:docGrid w:linePitch="326"/>
        </w:sectPr>
      </w:pPr>
    </w:p>
    <w:p w:rsidR="006209CC" w:rsidRPr="00F40484" w:rsidRDefault="00B26348" w:rsidP="00687E3E">
      <w:pPr>
        <w:pStyle w:val="11111111111"/>
        <w:ind w:firstLineChars="0" w:firstLine="0"/>
      </w:pPr>
      <w:bookmarkStart w:id="266" w:name="_Toc205019686"/>
      <w:bookmarkStart w:id="267" w:name="_Toc258312583"/>
      <w:bookmarkStart w:id="268" w:name="_Toc153515905"/>
      <w:bookmarkStart w:id="269" w:name="_Toc446626779"/>
      <w:bookmarkStart w:id="270" w:name="_Toc470186252"/>
      <w:bookmarkEnd w:id="253"/>
      <w:bookmarkEnd w:id="254"/>
      <w:bookmarkEnd w:id="255"/>
      <w:bookmarkEnd w:id="256"/>
      <w:bookmarkEnd w:id="257"/>
      <w:bookmarkEnd w:id="258"/>
      <w:bookmarkEnd w:id="259"/>
      <w:bookmarkEnd w:id="260"/>
      <w:bookmarkEnd w:id="261"/>
      <w:r w:rsidRPr="00F40484">
        <w:rPr>
          <w:rFonts w:hint="eastAsia"/>
        </w:rPr>
        <w:lastRenderedPageBreak/>
        <w:t>17</w:t>
      </w:r>
      <w:r w:rsidR="006209CC" w:rsidRPr="00F40484">
        <w:rPr>
          <w:rFonts w:hint="eastAsia"/>
        </w:rPr>
        <w:t xml:space="preserve"> </w:t>
      </w:r>
      <w:r w:rsidR="006209CC" w:rsidRPr="00F40484">
        <w:rPr>
          <w:rFonts w:hint="eastAsia"/>
        </w:rPr>
        <w:t>风险分析</w:t>
      </w:r>
      <w:bookmarkEnd w:id="266"/>
      <w:bookmarkEnd w:id="267"/>
      <w:bookmarkEnd w:id="268"/>
      <w:bookmarkEnd w:id="269"/>
      <w:bookmarkEnd w:id="270"/>
    </w:p>
    <w:p w:rsidR="006209CC" w:rsidRPr="00F40484" w:rsidRDefault="00B26348" w:rsidP="005413D8">
      <w:pPr>
        <w:pStyle w:val="2222222222222222"/>
      </w:pPr>
      <w:bookmarkStart w:id="271" w:name="_Toc89105095"/>
      <w:bookmarkStart w:id="272" w:name="_Toc122773900"/>
      <w:bookmarkStart w:id="273" w:name="_Toc141500128"/>
      <w:bookmarkStart w:id="274" w:name="_Toc141500343"/>
      <w:bookmarkStart w:id="275" w:name="_Toc153515906"/>
      <w:bookmarkStart w:id="276" w:name="_Toc205019687"/>
      <w:bookmarkStart w:id="277" w:name="_Toc258312584"/>
      <w:bookmarkStart w:id="278" w:name="_Toc446626780"/>
      <w:bookmarkStart w:id="279" w:name="_Toc470186253"/>
      <w:r w:rsidRPr="00F40484">
        <w:rPr>
          <w:rFonts w:hint="eastAsia"/>
        </w:rPr>
        <w:t>17.</w:t>
      </w:r>
      <w:r w:rsidR="006B35BE" w:rsidRPr="00F40484">
        <w:rPr>
          <w:rFonts w:hint="eastAsia"/>
        </w:rPr>
        <w:t>1</w:t>
      </w:r>
      <w:r w:rsidR="006209CC" w:rsidRPr="00F40484">
        <w:rPr>
          <w:rFonts w:hint="eastAsia"/>
        </w:rPr>
        <w:t xml:space="preserve"> </w:t>
      </w:r>
      <w:r w:rsidR="006209CC" w:rsidRPr="00F40484">
        <w:rPr>
          <w:rFonts w:hint="eastAsia"/>
        </w:rPr>
        <w:t>风险因素识别</w:t>
      </w:r>
      <w:bookmarkEnd w:id="271"/>
      <w:bookmarkEnd w:id="272"/>
      <w:bookmarkEnd w:id="273"/>
      <w:bookmarkEnd w:id="274"/>
      <w:bookmarkEnd w:id="275"/>
      <w:bookmarkEnd w:id="276"/>
      <w:bookmarkEnd w:id="277"/>
      <w:bookmarkEnd w:id="278"/>
      <w:bookmarkEnd w:id="279"/>
    </w:p>
    <w:p w:rsidR="00CC1D71" w:rsidRPr="00F40484" w:rsidRDefault="00CC1D71" w:rsidP="00CC1D71">
      <w:pPr>
        <w:pStyle w:val="444444444444444444444"/>
        <w:rPr>
          <w:color w:val="auto"/>
        </w:rPr>
      </w:pPr>
      <w:bookmarkStart w:id="280" w:name="_Toc258312585"/>
      <w:bookmarkStart w:id="281" w:name="_Toc205019693"/>
      <w:bookmarkStart w:id="282" w:name="_Toc153515908"/>
      <w:bookmarkStart w:id="283" w:name="_Toc141500349"/>
      <w:bookmarkStart w:id="284" w:name="_Toc141500130"/>
      <w:bookmarkStart w:id="285" w:name="_Toc122773902"/>
      <w:bookmarkStart w:id="286" w:name="_Toc89105097"/>
      <w:r w:rsidRPr="00F40484">
        <w:rPr>
          <w:rFonts w:hint="eastAsia"/>
          <w:color w:val="auto"/>
        </w:rPr>
        <w:t>（</w:t>
      </w:r>
      <w:r w:rsidRPr="00F40484">
        <w:rPr>
          <w:rFonts w:hint="eastAsia"/>
          <w:color w:val="auto"/>
        </w:rPr>
        <w:t>1</w:t>
      </w:r>
      <w:r w:rsidRPr="00F40484">
        <w:rPr>
          <w:rFonts w:hint="eastAsia"/>
          <w:color w:val="auto"/>
        </w:rPr>
        <w:t>）政策风险</w:t>
      </w:r>
    </w:p>
    <w:p w:rsidR="00CC1D71" w:rsidRPr="00F40484" w:rsidRDefault="00CC1D71" w:rsidP="00CC1D71">
      <w:pPr>
        <w:pStyle w:val="444444444444444444444"/>
        <w:rPr>
          <w:color w:val="auto"/>
        </w:rPr>
      </w:pPr>
      <w:r w:rsidRPr="00F40484">
        <w:rPr>
          <w:rFonts w:hint="eastAsia"/>
          <w:color w:val="auto"/>
        </w:rPr>
        <w:t>大众创业、万众创新示范基地建设项目是一项新生事物，目前在法律、政策方面还存在着许多的不配套。</w:t>
      </w:r>
    </w:p>
    <w:p w:rsidR="00CC1D71" w:rsidRPr="00F40484" w:rsidRDefault="00CC1D71" w:rsidP="00CC1D71">
      <w:pPr>
        <w:pStyle w:val="444444444444444444444"/>
        <w:rPr>
          <w:color w:val="auto"/>
        </w:rPr>
      </w:pPr>
      <w:r w:rsidRPr="00F40484">
        <w:rPr>
          <w:rFonts w:hint="eastAsia"/>
          <w:color w:val="auto"/>
        </w:rPr>
        <w:t>（</w:t>
      </w:r>
      <w:r w:rsidRPr="00F40484">
        <w:rPr>
          <w:rFonts w:hint="eastAsia"/>
          <w:color w:val="auto"/>
        </w:rPr>
        <w:t>2</w:t>
      </w:r>
      <w:r w:rsidRPr="00F40484">
        <w:rPr>
          <w:rFonts w:hint="eastAsia"/>
          <w:color w:val="auto"/>
        </w:rPr>
        <w:t>）资金风险</w:t>
      </w:r>
    </w:p>
    <w:p w:rsidR="00CC1D71" w:rsidRPr="00F40484" w:rsidRDefault="00CC1D71" w:rsidP="00CC1D71">
      <w:pPr>
        <w:pStyle w:val="444444444444444444444"/>
        <w:rPr>
          <w:color w:val="auto"/>
        </w:rPr>
      </w:pPr>
      <w:r w:rsidRPr="00F40484">
        <w:rPr>
          <w:rFonts w:hint="eastAsia"/>
          <w:color w:val="auto"/>
        </w:rPr>
        <w:t>建设资金的风险首先是来自各方面的影响使得土地取得费用的增加，其余是工程方案变动的工程量增加、工期延长，人工、材料、机械台班费、各种费率、利率的提高。</w:t>
      </w:r>
    </w:p>
    <w:p w:rsidR="00CC1D71" w:rsidRPr="00F40484" w:rsidRDefault="00CC1D71" w:rsidP="00CC1D71">
      <w:pPr>
        <w:pStyle w:val="444444444444444444444"/>
        <w:rPr>
          <w:color w:val="auto"/>
        </w:rPr>
      </w:pPr>
      <w:r w:rsidRPr="00F40484">
        <w:rPr>
          <w:rFonts w:hint="eastAsia"/>
          <w:color w:val="auto"/>
        </w:rPr>
        <w:t>（</w:t>
      </w:r>
      <w:r w:rsidRPr="00F40484">
        <w:rPr>
          <w:rFonts w:hint="eastAsia"/>
          <w:color w:val="auto"/>
        </w:rPr>
        <w:t>3</w:t>
      </w:r>
      <w:r w:rsidRPr="00F40484">
        <w:rPr>
          <w:rFonts w:hint="eastAsia"/>
          <w:color w:val="auto"/>
        </w:rPr>
        <w:t>）技术风险</w:t>
      </w:r>
    </w:p>
    <w:p w:rsidR="00CC1D71" w:rsidRPr="00F40484" w:rsidRDefault="00CC1D71" w:rsidP="00CC1D71">
      <w:pPr>
        <w:pStyle w:val="444444444444444444444"/>
        <w:rPr>
          <w:color w:val="auto"/>
        </w:rPr>
      </w:pPr>
      <w:r w:rsidRPr="00F40484">
        <w:rPr>
          <w:rFonts w:hint="eastAsia"/>
          <w:color w:val="auto"/>
        </w:rPr>
        <w:t>技术方面的风险主要指项目采用先进技术和新技术应用上的可靠性和适用性等存在不确定性，可能给项目带来的风险。</w:t>
      </w:r>
    </w:p>
    <w:p w:rsidR="00CC1D71" w:rsidRPr="00F40484" w:rsidRDefault="00CC1D71" w:rsidP="00CC1D71">
      <w:pPr>
        <w:pStyle w:val="444444444444444444444"/>
        <w:rPr>
          <w:color w:val="auto"/>
        </w:rPr>
      </w:pPr>
      <w:r w:rsidRPr="00F40484">
        <w:rPr>
          <w:rFonts w:hint="eastAsia"/>
          <w:color w:val="auto"/>
        </w:rPr>
        <w:t>（</w:t>
      </w:r>
      <w:r w:rsidRPr="00F40484">
        <w:rPr>
          <w:rFonts w:hint="eastAsia"/>
          <w:color w:val="auto"/>
        </w:rPr>
        <w:t>4</w:t>
      </w:r>
      <w:r w:rsidRPr="00F40484">
        <w:rPr>
          <w:rFonts w:hint="eastAsia"/>
          <w:color w:val="auto"/>
        </w:rPr>
        <w:t>）工程风险</w:t>
      </w:r>
    </w:p>
    <w:p w:rsidR="00CC1D71" w:rsidRPr="00F40484" w:rsidRDefault="00CC1D71" w:rsidP="00CC1D71">
      <w:pPr>
        <w:pStyle w:val="444444444444444444444"/>
        <w:rPr>
          <w:color w:val="auto"/>
        </w:rPr>
      </w:pPr>
      <w:r w:rsidRPr="00F40484">
        <w:rPr>
          <w:rFonts w:hint="eastAsia"/>
          <w:color w:val="auto"/>
        </w:rPr>
        <w:t>工程风险主要包括方案、工程地质、施工与工期等存在的各种不确定性给项目带来的风险。</w:t>
      </w:r>
    </w:p>
    <w:p w:rsidR="00CC1D71" w:rsidRPr="00F40484" w:rsidRDefault="00CC1D71" w:rsidP="00CC1D71">
      <w:pPr>
        <w:pStyle w:val="444444444444444444444"/>
        <w:rPr>
          <w:color w:val="auto"/>
        </w:rPr>
      </w:pPr>
      <w:r w:rsidRPr="00F40484">
        <w:rPr>
          <w:rFonts w:hint="eastAsia"/>
          <w:color w:val="auto"/>
        </w:rPr>
        <w:t>（</w:t>
      </w:r>
      <w:r w:rsidRPr="00F40484">
        <w:rPr>
          <w:rFonts w:hint="eastAsia"/>
          <w:color w:val="auto"/>
        </w:rPr>
        <w:t>5</w:t>
      </w:r>
      <w:r w:rsidRPr="00F40484">
        <w:rPr>
          <w:rFonts w:hint="eastAsia"/>
          <w:color w:val="auto"/>
        </w:rPr>
        <w:t>）资金风险</w:t>
      </w:r>
    </w:p>
    <w:p w:rsidR="00CC1D71" w:rsidRDefault="00CC1D71" w:rsidP="00CC1D71">
      <w:pPr>
        <w:pStyle w:val="444444444444444444444"/>
        <w:rPr>
          <w:color w:val="auto"/>
        </w:rPr>
      </w:pPr>
      <w:r w:rsidRPr="00F40484">
        <w:rPr>
          <w:rFonts w:hint="eastAsia"/>
          <w:color w:val="auto"/>
        </w:rPr>
        <w:t>由于项目建设资金较大，投资收益微薄，如果没有上级政府和部门的支持，地方政府的压力较大、投资风险也随之加大。</w:t>
      </w:r>
    </w:p>
    <w:p w:rsidR="00687E3E" w:rsidRPr="00F40484" w:rsidRDefault="00687E3E" w:rsidP="00CC1D71">
      <w:pPr>
        <w:pStyle w:val="444444444444444444444"/>
        <w:rPr>
          <w:color w:val="auto"/>
        </w:rPr>
      </w:pPr>
    </w:p>
    <w:p w:rsidR="006209CC" w:rsidRPr="00F40484" w:rsidRDefault="00B26348" w:rsidP="006209CC">
      <w:pPr>
        <w:pStyle w:val="2222222222222222"/>
      </w:pPr>
      <w:bookmarkStart w:id="287" w:name="_Toc446626781"/>
      <w:bookmarkStart w:id="288" w:name="_Toc470186254"/>
      <w:r w:rsidRPr="00F40484">
        <w:rPr>
          <w:rFonts w:hint="eastAsia"/>
        </w:rPr>
        <w:t>17.</w:t>
      </w:r>
      <w:r w:rsidR="006B35BE" w:rsidRPr="00F40484">
        <w:rPr>
          <w:rFonts w:hint="eastAsia"/>
        </w:rPr>
        <w:t>2</w:t>
      </w:r>
      <w:r w:rsidR="006209CC" w:rsidRPr="00F40484">
        <w:rPr>
          <w:rFonts w:hint="eastAsia"/>
        </w:rPr>
        <w:t>防范和降低风险的对策</w:t>
      </w:r>
      <w:bookmarkEnd w:id="280"/>
      <w:bookmarkEnd w:id="281"/>
      <w:bookmarkEnd w:id="282"/>
      <w:bookmarkEnd w:id="283"/>
      <w:bookmarkEnd w:id="284"/>
      <w:bookmarkEnd w:id="285"/>
      <w:bookmarkEnd w:id="286"/>
      <w:bookmarkEnd w:id="287"/>
      <w:bookmarkEnd w:id="288"/>
    </w:p>
    <w:p w:rsidR="006209CC" w:rsidRPr="00F40484" w:rsidRDefault="00B26348" w:rsidP="006209CC">
      <w:pPr>
        <w:pStyle w:val="3333333333333333333333"/>
        <w:rPr>
          <w:color w:val="auto"/>
        </w:rPr>
      </w:pPr>
      <w:bookmarkStart w:id="289" w:name="_Toc205019694"/>
      <w:bookmarkStart w:id="290" w:name="_Toc141500350"/>
      <w:r w:rsidRPr="00F40484">
        <w:rPr>
          <w:rFonts w:hint="eastAsia"/>
          <w:color w:val="auto"/>
        </w:rPr>
        <w:t>17.</w:t>
      </w:r>
      <w:r w:rsidR="006B35BE" w:rsidRPr="00F40484">
        <w:rPr>
          <w:rFonts w:hint="eastAsia"/>
          <w:color w:val="auto"/>
        </w:rPr>
        <w:t>2.1</w:t>
      </w:r>
      <w:r w:rsidR="006209CC" w:rsidRPr="00F40484">
        <w:rPr>
          <w:rFonts w:hint="eastAsia"/>
          <w:color w:val="auto"/>
        </w:rPr>
        <w:t>资金风险的对策</w:t>
      </w:r>
      <w:bookmarkEnd w:id="289"/>
    </w:p>
    <w:p w:rsidR="006209CC" w:rsidRPr="00F40484" w:rsidRDefault="006209CC" w:rsidP="006209CC">
      <w:pPr>
        <w:pStyle w:val="444444444444444444444444444"/>
        <w:rPr>
          <w:color w:val="auto"/>
        </w:rPr>
      </w:pPr>
      <w:r w:rsidRPr="00F40484">
        <w:rPr>
          <w:rFonts w:hint="eastAsia"/>
          <w:color w:val="auto"/>
        </w:rPr>
        <w:t>首先项目业主应积极主动地协调土地及相关部门，确保土地收储费用在预测估算的价格范围内获得。</w:t>
      </w:r>
    </w:p>
    <w:p w:rsidR="006209CC" w:rsidRPr="00F40484" w:rsidRDefault="00B26348" w:rsidP="006209CC">
      <w:pPr>
        <w:pStyle w:val="3333333333333333333333"/>
        <w:rPr>
          <w:color w:val="auto"/>
        </w:rPr>
      </w:pPr>
      <w:bookmarkStart w:id="291" w:name="_Toc205019695"/>
      <w:r w:rsidRPr="00F40484">
        <w:rPr>
          <w:rFonts w:hint="eastAsia"/>
          <w:color w:val="auto"/>
        </w:rPr>
        <w:lastRenderedPageBreak/>
        <w:t>17.</w:t>
      </w:r>
      <w:r w:rsidR="006B35BE" w:rsidRPr="00F40484">
        <w:rPr>
          <w:rFonts w:hint="eastAsia"/>
          <w:color w:val="auto"/>
        </w:rPr>
        <w:t>2.2</w:t>
      </w:r>
      <w:r w:rsidR="006209CC" w:rsidRPr="00F40484">
        <w:rPr>
          <w:rFonts w:hint="eastAsia"/>
          <w:color w:val="auto"/>
        </w:rPr>
        <w:t>工程技术风险的对策</w:t>
      </w:r>
      <w:bookmarkEnd w:id="291"/>
    </w:p>
    <w:p w:rsidR="006209CC" w:rsidRPr="00F40484" w:rsidRDefault="006209CC" w:rsidP="006209CC">
      <w:pPr>
        <w:pStyle w:val="444444444444444444444444444"/>
        <w:rPr>
          <w:color w:val="auto"/>
        </w:rPr>
      </w:pPr>
      <w:r w:rsidRPr="00F40484">
        <w:rPr>
          <w:rFonts w:hint="eastAsia"/>
          <w:color w:val="auto"/>
        </w:rPr>
        <w:t>严格按照基本建设程序，通过招投标，选择有实力的设计单位和施工单位，在工程实施过程中，实行项目责任制、监理责任制，确保工程按时按质完成交付使用。</w:t>
      </w:r>
    </w:p>
    <w:p w:rsidR="00436698" w:rsidRDefault="00436698" w:rsidP="00F549F2">
      <w:pPr>
        <w:pStyle w:val="444444444444444444444"/>
        <w:rPr>
          <w:color w:val="auto"/>
        </w:rPr>
      </w:pPr>
      <w:r>
        <w:rPr>
          <w:color w:val="auto"/>
        </w:rPr>
        <w:br w:type="page"/>
      </w:r>
    </w:p>
    <w:p w:rsidR="006209CC" w:rsidRPr="00F40484" w:rsidRDefault="00B26348" w:rsidP="006B35BE">
      <w:pPr>
        <w:pStyle w:val="11111111111"/>
      </w:pPr>
      <w:bookmarkStart w:id="292" w:name="_Toc77389219"/>
      <w:bookmarkStart w:id="293" w:name="_Toc77406998"/>
      <w:bookmarkStart w:id="294" w:name="_Toc141521521"/>
      <w:bookmarkStart w:id="295" w:name="_Toc258312586"/>
      <w:bookmarkStart w:id="296" w:name="_Toc446626782"/>
      <w:bookmarkStart w:id="297" w:name="_Toc470186255"/>
      <w:bookmarkEnd w:id="290"/>
      <w:r w:rsidRPr="00F40484">
        <w:rPr>
          <w:rFonts w:hint="eastAsia"/>
        </w:rPr>
        <w:lastRenderedPageBreak/>
        <w:t>18</w:t>
      </w:r>
      <w:r w:rsidR="006B35BE" w:rsidRPr="00F40484">
        <w:rPr>
          <w:rFonts w:hint="eastAsia"/>
        </w:rPr>
        <w:t xml:space="preserve"> </w:t>
      </w:r>
      <w:r w:rsidR="006209CC" w:rsidRPr="00F40484">
        <w:rPr>
          <w:rFonts w:hint="eastAsia"/>
        </w:rPr>
        <w:t>社会评价</w:t>
      </w:r>
      <w:bookmarkEnd w:id="292"/>
      <w:bookmarkEnd w:id="293"/>
      <w:bookmarkEnd w:id="294"/>
      <w:bookmarkEnd w:id="295"/>
      <w:bookmarkEnd w:id="296"/>
      <w:bookmarkEnd w:id="297"/>
    </w:p>
    <w:p w:rsidR="006209CC" w:rsidRPr="00F40484" w:rsidRDefault="00B26348" w:rsidP="005413D8">
      <w:pPr>
        <w:pStyle w:val="2222222222222222"/>
      </w:pPr>
      <w:bookmarkStart w:id="298" w:name="_Toc77389220"/>
      <w:bookmarkStart w:id="299" w:name="_Toc77406999"/>
      <w:bookmarkStart w:id="300" w:name="_Toc141521522"/>
      <w:bookmarkStart w:id="301" w:name="_Toc258312587"/>
      <w:bookmarkStart w:id="302" w:name="_Toc446626783"/>
      <w:bookmarkStart w:id="303" w:name="_Toc470186256"/>
      <w:r w:rsidRPr="00F40484">
        <w:rPr>
          <w:rFonts w:hint="eastAsia"/>
        </w:rPr>
        <w:t>18.</w:t>
      </w:r>
      <w:r w:rsidR="006B35BE" w:rsidRPr="00F40484">
        <w:rPr>
          <w:rFonts w:hint="eastAsia"/>
        </w:rPr>
        <w:t>1</w:t>
      </w:r>
      <w:r w:rsidR="006209CC" w:rsidRPr="00F40484">
        <w:rPr>
          <w:rFonts w:hint="eastAsia"/>
        </w:rPr>
        <w:t>项目对社会的影响分析</w:t>
      </w:r>
      <w:bookmarkEnd w:id="298"/>
      <w:bookmarkEnd w:id="299"/>
      <w:bookmarkEnd w:id="300"/>
      <w:bookmarkEnd w:id="301"/>
      <w:bookmarkEnd w:id="302"/>
      <w:bookmarkEnd w:id="303"/>
    </w:p>
    <w:p w:rsidR="006209CC" w:rsidRPr="00F40484" w:rsidRDefault="00B26348" w:rsidP="006209CC">
      <w:pPr>
        <w:pStyle w:val="3333333333333333333333"/>
        <w:rPr>
          <w:color w:val="auto"/>
        </w:rPr>
      </w:pPr>
      <w:bookmarkStart w:id="304" w:name="_Toc141521523"/>
      <w:r w:rsidRPr="00F40484">
        <w:rPr>
          <w:rFonts w:hint="eastAsia"/>
          <w:color w:val="auto"/>
        </w:rPr>
        <w:t>18.</w:t>
      </w:r>
      <w:r w:rsidR="006B35BE" w:rsidRPr="00F40484">
        <w:rPr>
          <w:rFonts w:hint="eastAsia"/>
          <w:color w:val="auto"/>
        </w:rPr>
        <w:t>1.1</w:t>
      </w:r>
      <w:r w:rsidR="006209CC" w:rsidRPr="00F40484">
        <w:rPr>
          <w:rFonts w:hint="eastAsia"/>
          <w:color w:val="auto"/>
        </w:rPr>
        <w:t xml:space="preserve"> 主要社会效益分析</w:t>
      </w:r>
      <w:bookmarkEnd w:id="304"/>
    </w:p>
    <w:p w:rsidR="006209CC" w:rsidRPr="00F40484" w:rsidRDefault="006209CC" w:rsidP="006209CC">
      <w:pPr>
        <w:pStyle w:val="444444444444444444444444444"/>
        <w:rPr>
          <w:color w:val="auto"/>
        </w:rPr>
      </w:pPr>
      <w:r w:rsidRPr="00F40484">
        <w:rPr>
          <w:rFonts w:hint="eastAsia"/>
          <w:color w:val="auto"/>
        </w:rPr>
        <w:t>（1）本项目建设将充分尽快发挥的土地综合价值，促进</w:t>
      </w:r>
      <w:proofErr w:type="gramStart"/>
      <w:r w:rsidR="00733575" w:rsidRPr="00F40484">
        <w:rPr>
          <w:rFonts w:hint="eastAsia"/>
          <w:color w:val="auto"/>
        </w:rPr>
        <w:t>云南省</w:t>
      </w:r>
      <w:r w:rsidR="003E463F" w:rsidRPr="00F40484">
        <w:rPr>
          <w:rFonts w:hint="eastAsia"/>
          <w:color w:val="auto"/>
        </w:rPr>
        <w:t>云南省</w:t>
      </w:r>
      <w:proofErr w:type="gramEnd"/>
      <w:r w:rsidR="003E463F">
        <w:rPr>
          <w:rFonts w:hint="eastAsia"/>
          <w:color w:val="auto"/>
        </w:rPr>
        <w:t>玉溪市保税物流中心（B型）</w:t>
      </w:r>
      <w:r w:rsidR="003E463F" w:rsidRPr="00F40484">
        <w:rPr>
          <w:rFonts w:hint="eastAsia"/>
          <w:color w:val="auto"/>
        </w:rPr>
        <w:t>建设项目</w:t>
      </w:r>
      <w:r w:rsidRPr="00F40484">
        <w:rPr>
          <w:rFonts w:hint="eastAsia"/>
          <w:color w:val="auto"/>
        </w:rPr>
        <w:t>经济的进一步发展。</w:t>
      </w:r>
    </w:p>
    <w:p w:rsidR="006209CC" w:rsidRPr="00F40484" w:rsidRDefault="006209CC" w:rsidP="006209CC">
      <w:pPr>
        <w:pStyle w:val="444444444444444444444444444"/>
        <w:rPr>
          <w:color w:val="auto"/>
        </w:rPr>
      </w:pPr>
      <w:r w:rsidRPr="00F40484">
        <w:rPr>
          <w:rFonts w:hint="eastAsia"/>
          <w:color w:val="auto"/>
        </w:rPr>
        <w:t>（2）本项目的建设将促进</w:t>
      </w:r>
      <w:r w:rsidR="006B35BE" w:rsidRPr="00F40484">
        <w:rPr>
          <w:rFonts w:hint="eastAsia"/>
          <w:color w:val="auto"/>
        </w:rPr>
        <w:t>本项目</w:t>
      </w:r>
      <w:r w:rsidRPr="00F40484">
        <w:rPr>
          <w:rFonts w:hint="eastAsia"/>
          <w:color w:val="auto"/>
        </w:rPr>
        <w:t>市政基础设施</w:t>
      </w:r>
      <w:r w:rsidR="006B35BE" w:rsidRPr="00F40484">
        <w:rPr>
          <w:rFonts w:hint="eastAsia"/>
          <w:color w:val="auto"/>
        </w:rPr>
        <w:t>和配套设施</w:t>
      </w:r>
      <w:r w:rsidRPr="00F40484">
        <w:rPr>
          <w:rFonts w:hint="eastAsia"/>
          <w:color w:val="auto"/>
        </w:rPr>
        <w:t>的完善，促进</w:t>
      </w:r>
      <w:r w:rsidR="003E463F" w:rsidRPr="00F40484">
        <w:rPr>
          <w:rFonts w:hint="eastAsia"/>
          <w:color w:val="auto"/>
        </w:rPr>
        <w:t>云南省</w:t>
      </w:r>
      <w:r w:rsidR="003E463F">
        <w:rPr>
          <w:rFonts w:hint="eastAsia"/>
          <w:color w:val="auto"/>
        </w:rPr>
        <w:t>玉溪市保税物流中心（B型）</w:t>
      </w:r>
      <w:r w:rsidR="003E463F" w:rsidRPr="00F40484">
        <w:rPr>
          <w:rFonts w:hint="eastAsia"/>
          <w:color w:val="auto"/>
        </w:rPr>
        <w:t>建设项目</w:t>
      </w:r>
      <w:r w:rsidRPr="00F40484">
        <w:rPr>
          <w:rFonts w:hint="eastAsia"/>
          <w:color w:val="auto"/>
        </w:rPr>
        <w:t>的招商引资工作的推进。</w:t>
      </w:r>
    </w:p>
    <w:p w:rsidR="006209CC" w:rsidRPr="00F40484" w:rsidRDefault="00B26348" w:rsidP="006209CC">
      <w:pPr>
        <w:pStyle w:val="3333333333333333333333"/>
        <w:rPr>
          <w:color w:val="auto"/>
        </w:rPr>
      </w:pPr>
      <w:bookmarkStart w:id="305" w:name="_Toc141521524"/>
      <w:r w:rsidRPr="00F40484">
        <w:rPr>
          <w:rFonts w:hint="eastAsia"/>
          <w:color w:val="auto"/>
        </w:rPr>
        <w:t>18.</w:t>
      </w:r>
      <w:r w:rsidR="006B35BE" w:rsidRPr="00F40484">
        <w:rPr>
          <w:rFonts w:hint="eastAsia"/>
          <w:color w:val="auto"/>
        </w:rPr>
        <w:t>1.2</w:t>
      </w:r>
      <w:r w:rsidR="006209CC" w:rsidRPr="00F40484">
        <w:rPr>
          <w:rFonts w:hint="eastAsia"/>
          <w:color w:val="auto"/>
        </w:rPr>
        <w:t>负面影响</w:t>
      </w:r>
      <w:bookmarkEnd w:id="305"/>
    </w:p>
    <w:p w:rsidR="006209CC" w:rsidRPr="00F40484" w:rsidRDefault="006209CC" w:rsidP="006209CC">
      <w:pPr>
        <w:pStyle w:val="444444444444444444444444444"/>
        <w:rPr>
          <w:color w:val="auto"/>
        </w:rPr>
      </w:pPr>
      <w:r w:rsidRPr="00F40484">
        <w:rPr>
          <w:rFonts w:hint="eastAsia"/>
          <w:color w:val="auto"/>
        </w:rPr>
        <w:t>（1</w:t>
      </w:r>
      <w:r w:rsidR="006B35BE" w:rsidRPr="00F40484">
        <w:rPr>
          <w:rFonts w:hint="eastAsia"/>
          <w:color w:val="auto"/>
        </w:rPr>
        <w:t>）</w:t>
      </w:r>
      <w:r w:rsidRPr="00F40484">
        <w:rPr>
          <w:rFonts w:hint="eastAsia"/>
          <w:color w:val="auto"/>
        </w:rPr>
        <w:t>本项目部分地块现状为耕作状态，必须处理好与农民的关系，以各方顺利接受的方案土地征用。</w:t>
      </w:r>
    </w:p>
    <w:p w:rsidR="006209CC" w:rsidRDefault="006209CC" w:rsidP="006209CC">
      <w:pPr>
        <w:pStyle w:val="444444444444444444444444444"/>
        <w:rPr>
          <w:color w:val="auto"/>
        </w:rPr>
      </w:pPr>
      <w:r w:rsidRPr="00F40484">
        <w:rPr>
          <w:rFonts w:hint="eastAsia"/>
          <w:color w:val="auto"/>
        </w:rPr>
        <w:t>（2</w:t>
      </w:r>
      <w:r w:rsidR="006B35BE" w:rsidRPr="00F40484">
        <w:rPr>
          <w:rFonts w:hint="eastAsia"/>
          <w:color w:val="auto"/>
        </w:rPr>
        <w:t>）</w:t>
      </w:r>
      <w:r w:rsidRPr="00F40484">
        <w:rPr>
          <w:rFonts w:hint="eastAsia"/>
          <w:color w:val="auto"/>
        </w:rPr>
        <w:t>项目的建设所产生的不良影响仅限于施工区，因此，对社会不会有任何的负面影响。</w:t>
      </w:r>
    </w:p>
    <w:p w:rsidR="00687E3E" w:rsidRPr="00F40484" w:rsidRDefault="00687E3E" w:rsidP="006209CC">
      <w:pPr>
        <w:pStyle w:val="444444444444444444444444444"/>
        <w:rPr>
          <w:color w:val="auto"/>
        </w:rPr>
      </w:pPr>
    </w:p>
    <w:p w:rsidR="006209CC" w:rsidRPr="00F40484" w:rsidRDefault="00B26348" w:rsidP="006209CC">
      <w:pPr>
        <w:pStyle w:val="2222222222222222"/>
      </w:pPr>
      <w:bookmarkStart w:id="306" w:name="_Toc258312588"/>
      <w:bookmarkStart w:id="307" w:name="_Toc141521525"/>
      <w:bookmarkStart w:id="308" w:name="_Toc77407000"/>
      <w:bookmarkStart w:id="309" w:name="_Toc77389221"/>
      <w:bookmarkStart w:id="310" w:name="_Toc446626784"/>
      <w:bookmarkStart w:id="311" w:name="_Toc470186257"/>
      <w:r w:rsidRPr="00F40484">
        <w:rPr>
          <w:rFonts w:hint="eastAsia"/>
        </w:rPr>
        <w:t>18.</w:t>
      </w:r>
      <w:r w:rsidR="00733575" w:rsidRPr="00F40484">
        <w:rPr>
          <w:rFonts w:hint="eastAsia"/>
        </w:rPr>
        <w:t>2</w:t>
      </w:r>
      <w:proofErr w:type="gramStart"/>
      <w:r w:rsidR="006209CC" w:rsidRPr="00F40484">
        <w:rPr>
          <w:rFonts w:hint="eastAsia"/>
        </w:rPr>
        <w:t>互适性</w:t>
      </w:r>
      <w:proofErr w:type="gramEnd"/>
      <w:r w:rsidR="006209CC" w:rsidRPr="00F40484">
        <w:rPr>
          <w:rFonts w:hint="eastAsia"/>
        </w:rPr>
        <w:t>及社会风险分析</w:t>
      </w:r>
      <w:bookmarkEnd w:id="306"/>
      <w:bookmarkEnd w:id="307"/>
      <w:bookmarkEnd w:id="308"/>
      <w:bookmarkEnd w:id="309"/>
      <w:bookmarkEnd w:id="310"/>
      <w:bookmarkEnd w:id="311"/>
    </w:p>
    <w:p w:rsidR="006209CC" w:rsidRDefault="006209CC" w:rsidP="006209CC">
      <w:pPr>
        <w:pStyle w:val="444444444444444444444444444"/>
        <w:rPr>
          <w:color w:val="auto"/>
        </w:rPr>
      </w:pPr>
      <w:r w:rsidRPr="00F40484">
        <w:rPr>
          <w:rFonts w:hint="eastAsia"/>
          <w:color w:val="auto"/>
        </w:rPr>
        <w:t>项目的建设将加快</w:t>
      </w:r>
      <w:proofErr w:type="gramStart"/>
      <w:r w:rsidR="00733575" w:rsidRPr="00F40484">
        <w:rPr>
          <w:rFonts w:hint="eastAsia"/>
          <w:color w:val="auto"/>
        </w:rPr>
        <w:t>云南省</w:t>
      </w:r>
      <w:r w:rsidR="00BC7439" w:rsidRPr="00F40484">
        <w:rPr>
          <w:rFonts w:hint="eastAsia"/>
          <w:color w:val="auto"/>
        </w:rPr>
        <w:t>云南省</w:t>
      </w:r>
      <w:proofErr w:type="gramEnd"/>
      <w:r w:rsidR="00BC7439">
        <w:rPr>
          <w:rFonts w:hint="eastAsia"/>
          <w:color w:val="auto"/>
        </w:rPr>
        <w:t>玉溪市保税物流中心（B型）</w:t>
      </w:r>
      <w:r w:rsidR="00BC7439" w:rsidRPr="00F40484">
        <w:rPr>
          <w:rFonts w:hint="eastAsia"/>
          <w:color w:val="auto"/>
        </w:rPr>
        <w:t>建设项目</w:t>
      </w:r>
      <w:r w:rsidRPr="00F40484">
        <w:rPr>
          <w:rFonts w:hint="eastAsia"/>
          <w:color w:val="auto"/>
        </w:rPr>
        <w:t>的经济发展速度，促进市域经济的发展，因此，将得到</w:t>
      </w:r>
      <w:r w:rsidR="00EA1835" w:rsidRPr="00F40484">
        <w:rPr>
          <w:rFonts w:hint="eastAsia"/>
          <w:color w:val="auto"/>
        </w:rPr>
        <w:t>云南省</w:t>
      </w:r>
      <w:r w:rsidR="00EA1835">
        <w:rPr>
          <w:rFonts w:hint="eastAsia"/>
          <w:color w:val="auto"/>
        </w:rPr>
        <w:t>玉溪市</w:t>
      </w:r>
      <w:r w:rsidRPr="00F40484">
        <w:rPr>
          <w:rFonts w:hint="eastAsia"/>
          <w:color w:val="auto"/>
        </w:rPr>
        <w:t>全市人民的支持。</w:t>
      </w:r>
    </w:p>
    <w:p w:rsidR="00687E3E" w:rsidRPr="00F40484" w:rsidRDefault="00687E3E" w:rsidP="006209CC">
      <w:pPr>
        <w:pStyle w:val="444444444444444444444444444"/>
        <w:rPr>
          <w:color w:val="auto"/>
        </w:rPr>
      </w:pPr>
    </w:p>
    <w:p w:rsidR="006209CC" w:rsidRPr="00F40484" w:rsidRDefault="00B26348" w:rsidP="006209CC">
      <w:pPr>
        <w:pStyle w:val="2222222222222222"/>
      </w:pPr>
      <w:bookmarkStart w:id="312" w:name="_Toc258312589"/>
      <w:bookmarkStart w:id="313" w:name="_Toc141521526"/>
      <w:bookmarkStart w:id="314" w:name="_Toc77407001"/>
      <w:bookmarkStart w:id="315" w:name="_Toc77389222"/>
      <w:bookmarkStart w:id="316" w:name="_Toc446626785"/>
      <w:bookmarkStart w:id="317" w:name="_Toc470186258"/>
      <w:r w:rsidRPr="00F40484">
        <w:rPr>
          <w:rFonts w:hint="eastAsia"/>
        </w:rPr>
        <w:t>18.</w:t>
      </w:r>
      <w:r w:rsidR="00733575" w:rsidRPr="00F40484">
        <w:rPr>
          <w:rFonts w:hint="eastAsia"/>
        </w:rPr>
        <w:t>3</w:t>
      </w:r>
      <w:r w:rsidR="006209CC" w:rsidRPr="00F40484">
        <w:rPr>
          <w:rFonts w:hint="eastAsia"/>
        </w:rPr>
        <w:t>社会评价结论</w:t>
      </w:r>
      <w:bookmarkStart w:id="318" w:name="_Toc141521530"/>
      <w:bookmarkStart w:id="319" w:name="_Toc77407005"/>
      <w:bookmarkStart w:id="320" w:name="_Toc77389226"/>
      <w:bookmarkStart w:id="321" w:name="_Toc74939266"/>
      <w:bookmarkEnd w:id="312"/>
      <w:bookmarkEnd w:id="313"/>
      <w:bookmarkEnd w:id="314"/>
      <w:bookmarkEnd w:id="315"/>
      <w:bookmarkEnd w:id="316"/>
      <w:bookmarkEnd w:id="317"/>
    </w:p>
    <w:p w:rsidR="006209CC" w:rsidRPr="00F40484" w:rsidRDefault="006209CC" w:rsidP="00764AE2">
      <w:pPr>
        <w:pStyle w:val="444444444444444444444444444"/>
        <w:rPr>
          <w:color w:val="auto"/>
        </w:rPr>
      </w:pPr>
      <w:r w:rsidRPr="00F40484">
        <w:rPr>
          <w:rFonts w:hint="eastAsia"/>
          <w:color w:val="auto"/>
        </w:rPr>
        <w:t>通过项目的实施，加速</w:t>
      </w:r>
      <w:r w:rsidR="00764AE2" w:rsidRPr="00764AE2">
        <w:rPr>
          <w:rFonts w:hint="eastAsia"/>
          <w:color w:val="auto"/>
        </w:rPr>
        <w:t>云南省玉溪市保税物流中心（B型）建设项目</w:t>
      </w:r>
      <w:r w:rsidRPr="00F40484">
        <w:rPr>
          <w:rFonts w:hint="eastAsia"/>
          <w:color w:val="auto"/>
        </w:rPr>
        <w:t>向规模适度、经济繁荣、布局合理、促进招商引资工作的推进，从而更好发挥作为</w:t>
      </w:r>
      <w:r w:rsidR="00764AE2" w:rsidRPr="00F40484">
        <w:rPr>
          <w:rFonts w:hint="eastAsia"/>
          <w:color w:val="auto"/>
        </w:rPr>
        <w:t>云南省</w:t>
      </w:r>
      <w:r w:rsidR="00764AE2">
        <w:rPr>
          <w:rFonts w:hint="eastAsia"/>
          <w:color w:val="auto"/>
        </w:rPr>
        <w:t>玉溪市保税物流中心（B型）</w:t>
      </w:r>
      <w:r w:rsidR="00764AE2" w:rsidRPr="00F40484">
        <w:rPr>
          <w:rFonts w:hint="eastAsia"/>
          <w:color w:val="auto"/>
        </w:rPr>
        <w:t>建设项目</w:t>
      </w:r>
      <w:r w:rsidRPr="00F40484">
        <w:rPr>
          <w:rFonts w:hint="eastAsia"/>
          <w:color w:val="auto"/>
        </w:rPr>
        <w:t>对</w:t>
      </w:r>
      <w:r w:rsidR="00764AE2">
        <w:rPr>
          <w:rFonts w:hint="eastAsia"/>
          <w:color w:val="auto"/>
        </w:rPr>
        <w:t>玉溪</w:t>
      </w:r>
      <w:r w:rsidRPr="00F40484">
        <w:rPr>
          <w:rFonts w:hint="eastAsia"/>
          <w:color w:val="auto"/>
        </w:rPr>
        <w:t>经济发展的拉动作用。</w:t>
      </w:r>
    </w:p>
    <w:p w:rsidR="006209CC" w:rsidRPr="00F40484" w:rsidRDefault="006209CC" w:rsidP="006209CC">
      <w:pPr>
        <w:pStyle w:val="23"/>
        <w:ind w:left="480" w:firstLineChars="196" w:firstLine="470"/>
      </w:pPr>
    </w:p>
    <w:p w:rsidR="00733575" w:rsidRPr="00F40484" w:rsidRDefault="00733575" w:rsidP="006209CC">
      <w:pPr>
        <w:pStyle w:val="23"/>
        <w:ind w:left="480" w:firstLineChars="196" w:firstLine="470"/>
      </w:pPr>
    </w:p>
    <w:p w:rsidR="00733575" w:rsidRPr="00F40484" w:rsidRDefault="00733575" w:rsidP="006209CC">
      <w:pPr>
        <w:pStyle w:val="23"/>
        <w:ind w:left="480" w:firstLineChars="196" w:firstLine="470"/>
      </w:pPr>
    </w:p>
    <w:p w:rsidR="006209CC" w:rsidRPr="00F40484" w:rsidRDefault="00B26348" w:rsidP="006209CC">
      <w:pPr>
        <w:pStyle w:val="11111111111"/>
      </w:pPr>
      <w:bookmarkStart w:id="322" w:name="_Toc258312590"/>
      <w:bookmarkStart w:id="323" w:name="_Toc446626786"/>
      <w:bookmarkStart w:id="324" w:name="_Toc470186259"/>
      <w:r w:rsidRPr="00F40484">
        <w:rPr>
          <w:rFonts w:hint="eastAsia"/>
        </w:rPr>
        <w:lastRenderedPageBreak/>
        <w:t>19</w:t>
      </w:r>
      <w:r w:rsidR="00733575" w:rsidRPr="00F40484">
        <w:rPr>
          <w:rFonts w:hint="eastAsia"/>
        </w:rPr>
        <w:t xml:space="preserve"> </w:t>
      </w:r>
      <w:r w:rsidR="006209CC" w:rsidRPr="00F40484">
        <w:rPr>
          <w:rFonts w:hint="eastAsia"/>
        </w:rPr>
        <w:t>结论和建议</w:t>
      </w:r>
      <w:bookmarkEnd w:id="318"/>
      <w:bookmarkEnd w:id="319"/>
      <w:bookmarkEnd w:id="320"/>
      <w:bookmarkEnd w:id="321"/>
      <w:bookmarkEnd w:id="322"/>
      <w:bookmarkEnd w:id="323"/>
      <w:bookmarkEnd w:id="324"/>
    </w:p>
    <w:p w:rsidR="006209CC" w:rsidRPr="00436698" w:rsidRDefault="00B26348" w:rsidP="005413D8">
      <w:pPr>
        <w:pStyle w:val="2222222222222222"/>
      </w:pPr>
      <w:bookmarkStart w:id="325" w:name="_Toc258312591"/>
      <w:bookmarkStart w:id="326" w:name="_Toc141521531"/>
      <w:bookmarkStart w:id="327" w:name="_Toc77407006"/>
      <w:bookmarkStart w:id="328" w:name="_Toc77389227"/>
      <w:bookmarkStart w:id="329" w:name="_Toc74939267"/>
      <w:bookmarkStart w:id="330" w:name="_Toc446626787"/>
      <w:bookmarkStart w:id="331" w:name="_Toc470186260"/>
      <w:r w:rsidRPr="00436698">
        <w:rPr>
          <w:rFonts w:hint="eastAsia"/>
        </w:rPr>
        <w:t>19.</w:t>
      </w:r>
      <w:r w:rsidR="00733575" w:rsidRPr="00436698">
        <w:rPr>
          <w:rFonts w:hint="eastAsia"/>
        </w:rPr>
        <w:t>1</w:t>
      </w:r>
      <w:r w:rsidR="006209CC" w:rsidRPr="00436698">
        <w:rPr>
          <w:rFonts w:hint="eastAsia"/>
        </w:rPr>
        <w:t>结论</w:t>
      </w:r>
      <w:bookmarkEnd w:id="325"/>
      <w:bookmarkEnd w:id="326"/>
      <w:bookmarkEnd w:id="327"/>
      <w:bookmarkEnd w:id="328"/>
      <w:bookmarkEnd w:id="329"/>
      <w:bookmarkEnd w:id="330"/>
      <w:bookmarkEnd w:id="331"/>
    </w:p>
    <w:p w:rsidR="006209CC" w:rsidRPr="00436698" w:rsidRDefault="006209CC" w:rsidP="006209CC">
      <w:pPr>
        <w:pStyle w:val="444444444444444444444444444"/>
        <w:rPr>
          <w:color w:val="auto"/>
        </w:rPr>
      </w:pPr>
      <w:bookmarkStart w:id="332" w:name="_Toc74939268"/>
      <w:bookmarkStart w:id="333" w:name="_Toc77389228"/>
      <w:bookmarkStart w:id="334" w:name="_Toc77407007"/>
      <w:bookmarkStart w:id="335" w:name="_Toc141521532"/>
      <w:r w:rsidRPr="00436698">
        <w:rPr>
          <w:rFonts w:hint="eastAsia"/>
          <w:color w:val="auto"/>
        </w:rPr>
        <w:t>1、云南省</w:t>
      </w:r>
      <w:r w:rsidR="00F42CB7" w:rsidRPr="00436698">
        <w:rPr>
          <w:rFonts w:hint="eastAsia"/>
          <w:color w:val="auto"/>
        </w:rPr>
        <w:t>玉溪市保税物流中心（B型）建设项目</w:t>
      </w:r>
      <w:r w:rsidRPr="00436698">
        <w:rPr>
          <w:rFonts w:hint="eastAsia"/>
          <w:color w:val="auto"/>
        </w:rPr>
        <w:t>在</w:t>
      </w:r>
      <w:r w:rsidR="00F42CB7" w:rsidRPr="00436698">
        <w:rPr>
          <w:rFonts w:hint="eastAsia"/>
          <w:color w:val="auto"/>
        </w:rPr>
        <w:t>玉溪市</w:t>
      </w:r>
      <w:r w:rsidRPr="00436698">
        <w:rPr>
          <w:rFonts w:hint="eastAsia"/>
          <w:color w:val="auto"/>
        </w:rPr>
        <w:t>的</w:t>
      </w:r>
      <w:r w:rsidR="004A0ACD" w:rsidRPr="00436698">
        <w:rPr>
          <w:rFonts w:hint="eastAsia"/>
          <w:color w:val="auto"/>
        </w:rPr>
        <w:t>产</w:t>
      </w:r>
      <w:r w:rsidRPr="00436698">
        <w:rPr>
          <w:rFonts w:hint="eastAsia"/>
          <w:color w:val="auto"/>
        </w:rPr>
        <w:t>业布局中有着举足轻重的作用。本项目的实施，将完善</w:t>
      </w:r>
      <w:r w:rsidR="00F42CB7" w:rsidRPr="00436698">
        <w:rPr>
          <w:rFonts w:hint="eastAsia"/>
          <w:color w:val="auto"/>
        </w:rPr>
        <w:t>云南省玉溪市保税物流中心（B型）建设项目</w:t>
      </w:r>
      <w:r w:rsidRPr="00436698">
        <w:rPr>
          <w:rFonts w:hint="eastAsia"/>
          <w:color w:val="auto"/>
        </w:rPr>
        <w:t>的基础设施及商务配套设施，更好的服务于</w:t>
      </w:r>
      <w:r w:rsidR="00F42CB7" w:rsidRPr="00436698">
        <w:rPr>
          <w:rFonts w:hint="eastAsia"/>
          <w:color w:val="auto"/>
        </w:rPr>
        <w:t>云南省玉溪市保税物流中心（B型）建设项目</w:t>
      </w:r>
      <w:r w:rsidRPr="00436698">
        <w:rPr>
          <w:rFonts w:hint="eastAsia"/>
          <w:color w:val="auto"/>
        </w:rPr>
        <w:t>企业，促进</w:t>
      </w:r>
      <w:r w:rsidR="00F42CB7" w:rsidRPr="00436698">
        <w:rPr>
          <w:rFonts w:hint="eastAsia"/>
          <w:color w:val="auto"/>
        </w:rPr>
        <w:t>云南省玉溪市保税物流中心（B型）建设项目</w:t>
      </w:r>
      <w:r w:rsidRPr="00436698">
        <w:rPr>
          <w:rFonts w:hint="eastAsia"/>
          <w:color w:val="auto"/>
        </w:rPr>
        <w:t>招商引资。因此，本项目的建设对于</w:t>
      </w:r>
      <w:r w:rsidR="00F42CB7" w:rsidRPr="00436698">
        <w:rPr>
          <w:rFonts w:hint="eastAsia"/>
          <w:color w:val="auto"/>
        </w:rPr>
        <w:t>云南省玉溪市保税物流中心（B型）建设项目</w:t>
      </w:r>
      <w:r w:rsidRPr="00436698">
        <w:rPr>
          <w:rFonts w:hint="eastAsia"/>
          <w:color w:val="auto"/>
        </w:rPr>
        <w:t>的经济发展而言是必要的。</w:t>
      </w:r>
    </w:p>
    <w:p w:rsidR="006209CC" w:rsidRPr="00436698" w:rsidRDefault="006209CC" w:rsidP="006209CC">
      <w:pPr>
        <w:pStyle w:val="444444444444444444444444444"/>
        <w:rPr>
          <w:color w:val="auto"/>
        </w:rPr>
      </w:pPr>
      <w:r w:rsidRPr="00436698">
        <w:rPr>
          <w:rFonts w:hint="eastAsia"/>
          <w:color w:val="auto"/>
        </w:rPr>
        <w:t>2、本项目的建设模式是充分利用金融手段加快</w:t>
      </w:r>
      <w:r w:rsidR="00D76DFF" w:rsidRPr="00436698">
        <w:rPr>
          <w:rFonts w:hint="eastAsia"/>
          <w:color w:val="auto"/>
        </w:rPr>
        <w:t>云南省玉溪市保税物流中心（B型）建设项目</w:t>
      </w:r>
      <w:r w:rsidRPr="00436698">
        <w:rPr>
          <w:rFonts w:hint="eastAsia"/>
          <w:color w:val="auto"/>
        </w:rPr>
        <w:t>的发展速度，在国内有较为成功的经验可借鉴。同时本项目的建设有较好的政策支撑和产业支持，项目实施的可行性较好。</w:t>
      </w:r>
    </w:p>
    <w:p w:rsidR="00212DAC" w:rsidRPr="00436698" w:rsidRDefault="00212DAC" w:rsidP="002A0E37">
      <w:pPr>
        <w:pStyle w:val="444444444444444444444444444"/>
        <w:rPr>
          <w:color w:val="auto"/>
        </w:rPr>
      </w:pPr>
      <w:r w:rsidRPr="00436698">
        <w:rPr>
          <w:rFonts w:hint="eastAsia"/>
          <w:color w:val="auto"/>
        </w:rPr>
        <w:t xml:space="preserve">3. </w:t>
      </w:r>
      <w:r w:rsidR="00436698" w:rsidRPr="00436698">
        <w:rPr>
          <w:rFonts w:hint="eastAsia"/>
          <w:color w:val="auto"/>
        </w:rPr>
        <w:t>项目的建设</w:t>
      </w:r>
      <w:r w:rsidRPr="00436698">
        <w:rPr>
          <w:rFonts w:hint="eastAsia"/>
          <w:color w:val="auto"/>
        </w:rPr>
        <w:t>可以大幅增加</w:t>
      </w:r>
      <w:r w:rsidR="00F42CB7" w:rsidRPr="00436698">
        <w:rPr>
          <w:rFonts w:hint="eastAsia"/>
          <w:color w:val="auto"/>
        </w:rPr>
        <w:t>玉溪市</w:t>
      </w:r>
      <w:r w:rsidRPr="00436698">
        <w:rPr>
          <w:rFonts w:hint="eastAsia"/>
          <w:color w:val="auto"/>
        </w:rPr>
        <w:t>的有效供给，增强经济活力，加速新兴产业发展，又可以扩大就业、增加居民收入，还有利于促进社会纵向流动和公平正义，是</w:t>
      </w:r>
      <w:r w:rsidR="00F42CB7" w:rsidRPr="00436698">
        <w:rPr>
          <w:rFonts w:hint="eastAsia"/>
          <w:color w:val="auto"/>
        </w:rPr>
        <w:t>玉溪市</w:t>
      </w:r>
      <w:r w:rsidR="002A0E37" w:rsidRPr="00436698">
        <w:rPr>
          <w:rFonts w:hint="eastAsia"/>
          <w:color w:val="auto"/>
        </w:rPr>
        <w:t>经济发展和产业转型的引擎</w:t>
      </w:r>
      <w:r w:rsidRPr="00436698">
        <w:rPr>
          <w:rFonts w:hint="eastAsia"/>
          <w:color w:val="auto"/>
        </w:rPr>
        <w:t>。</w:t>
      </w:r>
    </w:p>
    <w:p w:rsidR="00687E3E" w:rsidRPr="00436698" w:rsidRDefault="00687E3E" w:rsidP="006209CC">
      <w:pPr>
        <w:pStyle w:val="444444444444444444444444444"/>
        <w:rPr>
          <w:color w:val="auto"/>
        </w:rPr>
      </w:pPr>
    </w:p>
    <w:p w:rsidR="006209CC" w:rsidRPr="00436698" w:rsidRDefault="00B26348" w:rsidP="00D41D1B">
      <w:pPr>
        <w:pStyle w:val="2222222222222222"/>
      </w:pPr>
      <w:bookmarkStart w:id="336" w:name="_Toc446626788"/>
      <w:bookmarkStart w:id="337" w:name="_Toc470186261"/>
      <w:bookmarkEnd w:id="332"/>
      <w:bookmarkEnd w:id="333"/>
      <w:bookmarkEnd w:id="334"/>
      <w:bookmarkEnd w:id="335"/>
      <w:r w:rsidRPr="00436698">
        <w:rPr>
          <w:rFonts w:hint="eastAsia"/>
        </w:rPr>
        <w:t>19.</w:t>
      </w:r>
      <w:r w:rsidR="00733575" w:rsidRPr="00436698">
        <w:rPr>
          <w:rFonts w:hint="eastAsia"/>
        </w:rPr>
        <w:t>2</w:t>
      </w:r>
      <w:r w:rsidR="00733575" w:rsidRPr="00436698">
        <w:rPr>
          <w:rFonts w:hint="eastAsia"/>
        </w:rPr>
        <w:t>建议</w:t>
      </w:r>
      <w:bookmarkEnd w:id="336"/>
      <w:bookmarkEnd w:id="337"/>
    </w:p>
    <w:p w:rsidR="005A309B" w:rsidRPr="00436698" w:rsidRDefault="005A309B" w:rsidP="00D76DFF">
      <w:pPr>
        <w:pStyle w:val="444444444444444444444444444"/>
        <w:rPr>
          <w:color w:val="auto"/>
        </w:rPr>
      </w:pPr>
      <w:r w:rsidRPr="00436698">
        <w:rPr>
          <w:rFonts w:hint="eastAsia"/>
          <w:color w:val="auto"/>
        </w:rPr>
        <w:t>1、</w:t>
      </w:r>
      <w:r w:rsidR="00D76DFF" w:rsidRPr="00436698">
        <w:rPr>
          <w:rFonts w:hint="eastAsia"/>
          <w:color w:val="auto"/>
        </w:rPr>
        <w:t>云南省玉溪市保税物流中心（B型）建设项目</w:t>
      </w:r>
      <w:r w:rsidRPr="00436698">
        <w:rPr>
          <w:color w:val="auto"/>
        </w:rPr>
        <w:t>是新时期的重大社会改革，是要通过一系列政策制度安排，实实在在地释放出新一轮的改革红利，推动</w:t>
      </w:r>
      <w:r w:rsidR="00436698" w:rsidRPr="00436698">
        <w:rPr>
          <w:rFonts w:hint="eastAsia"/>
          <w:color w:val="auto"/>
        </w:rPr>
        <w:t>项目建设</w:t>
      </w:r>
      <w:r w:rsidRPr="00436698">
        <w:rPr>
          <w:color w:val="auto"/>
        </w:rPr>
        <w:t>就需要优化政务环境，政府要为企业放权，要为企业松绑，要为企业服务，要为</w:t>
      </w:r>
      <w:r w:rsidR="00D76DFF" w:rsidRPr="00436698">
        <w:rPr>
          <w:rFonts w:hint="eastAsia"/>
          <w:color w:val="auto"/>
        </w:rPr>
        <w:t>保税物流中心（B型）建设项目</w:t>
      </w:r>
      <w:r w:rsidRPr="00436698">
        <w:rPr>
          <w:color w:val="auto"/>
        </w:rPr>
        <w:t>新提供一个优良的、公平的、法治的政务环境。通过优化政务环境，为创业创新搭建一座低成本、全要素、便利化、开放式</w:t>
      </w:r>
      <w:r w:rsidR="00436698" w:rsidRPr="00436698">
        <w:rPr>
          <w:rFonts w:hint="eastAsia"/>
          <w:color w:val="auto"/>
        </w:rPr>
        <w:t>国际物流</w:t>
      </w:r>
      <w:r w:rsidRPr="00436698">
        <w:rPr>
          <w:color w:val="auto"/>
        </w:rPr>
        <w:t>平台。为经济发展添动力，增活力，确保经济发展在合理区间。</w:t>
      </w:r>
    </w:p>
    <w:p w:rsidR="001C3D4A" w:rsidRPr="00436698" w:rsidRDefault="00DB6852" w:rsidP="006209CC">
      <w:pPr>
        <w:pStyle w:val="444444444444444444444444444"/>
        <w:rPr>
          <w:color w:val="auto"/>
        </w:rPr>
      </w:pPr>
      <w:r w:rsidRPr="00436698">
        <w:rPr>
          <w:rFonts w:hint="eastAsia"/>
          <w:color w:val="auto"/>
        </w:rPr>
        <w:t>2.</w:t>
      </w:r>
      <w:r w:rsidR="00D76DFF" w:rsidRPr="00436698">
        <w:rPr>
          <w:rFonts w:hint="eastAsia"/>
          <w:color w:val="auto"/>
        </w:rPr>
        <w:t>玉溪市保税物流中心（B型）建设项目</w:t>
      </w:r>
      <w:r w:rsidR="00212DAC" w:rsidRPr="00436698">
        <w:rPr>
          <w:rFonts w:hint="eastAsia"/>
          <w:color w:val="auto"/>
        </w:rPr>
        <w:t>的建设</w:t>
      </w:r>
      <w:r w:rsidRPr="00436698">
        <w:rPr>
          <w:rFonts w:hint="eastAsia"/>
          <w:color w:val="auto"/>
        </w:rPr>
        <w:t>必然引来无数企业的向往，建议</w:t>
      </w:r>
      <w:r w:rsidR="00F42CB7" w:rsidRPr="00436698">
        <w:rPr>
          <w:rFonts w:hint="eastAsia"/>
          <w:color w:val="auto"/>
        </w:rPr>
        <w:t>玉溪市</w:t>
      </w:r>
      <w:r w:rsidRPr="00436698">
        <w:rPr>
          <w:rFonts w:hint="eastAsia"/>
          <w:color w:val="auto"/>
        </w:rPr>
        <w:t>在入住企业的选择上要严格把关，真正让</w:t>
      </w:r>
      <w:r w:rsidR="00D76DFF" w:rsidRPr="00436698">
        <w:rPr>
          <w:rFonts w:hint="eastAsia"/>
          <w:color w:val="auto"/>
        </w:rPr>
        <w:t>云南省玉溪市保税物流中心（B型）建设项目</w:t>
      </w:r>
      <w:r w:rsidRPr="00436698">
        <w:rPr>
          <w:rFonts w:hint="eastAsia"/>
          <w:color w:val="auto"/>
        </w:rPr>
        <w:t>成为</w:t>
      </w:r>
      <w:r w:rsidR="00D76DFF" w:rsidRPr="00436698">
        <w:rPr>
          <w:rFonts w:hint="eastAsia"/>
          <w:color w:val="auto"/>
        </w:rPr>
        <w:t>切实推动玉溪市经济发展的助推器。</w:t>
      </w:r>
    </w:p>
    <w:p w:rsidR="00436698" w:rsidRPr="00436698" w:rsidRDefault="00DB6852" w:rsidP="006209CC">
      <w:pPr>
        <w:pStyle w:val="444444444444444444444444444"/>
        <w:rPr>
          <w:color w:val="auto"/>
        </w:rPr>
      </w:pPr>
      <w:r w:rsidRPr="00436698">
        <w:rPr>
          <w:rFonts w:hint="eastAsia"/>
          <w:color w:val="auto"/>
        </w:rPr>
        <w:lastRenderedPageBreak/>
        <w:t xml:space="preserve">3. </w:t>
      </w:r>
      <w:r w:rsidR="005D5146" w:rsidRPr="00436698">
        <w:rPr>
          <w:rFonts w:hint="eastAsia"/>
          <w:color w:val="auto"/>
        </w:rPr>
        <w:t>统一政府声音。进一步加强政府主导作用。确定设立</w:t>
      </w:r>
      <w:r w:rsidR="00436698" w:rsidRPr="00436698">
        <w:rPr>
          <w:rFonts w:hint="eastAsia"/>
          <w:color w:val="auto"/>
        </w:rPr>
        <w:t>云南省玉溪保税物流中心建设项目领导小组</w:t>
      </w:r>
      <w:r w:rsidR="005D5146" w:rsidRPr="00436698">
        <w:rPr>
          <w:rFonts w:hint="eastAsia"/>
          <w:color w:val="auto"/>
        </w:rPr>
        <w:t>。通过一系列引导</w:t>
      </w:r>
      <w:r w:rsidR="00436698" w:rsidRPr="00436698">
        <w:rPr>
          <w:rFonts w:hint="eastAsia"/>
          <w:color w:val="auto"/>
        </w:rPr>
        <w:t>，</w:t>
      </w:r>
      <w:proofErr w:type="gramStart"/>
      <w:r w:rsidR="00436698" w:rsidRPr="00436698">
        <w:rPr>
          <w:rFonts w:hint="eastAsia"/>
          <w:color w:val="auto"/>
        </w:rPr>
        <w:t>促成想</w:t>
      </w:r>
      <w:proofErr w:type="gramEnd"/>
      <w:r w:rsidR="00436698" w:rsidRPr="00436698">
        <w:rPr>
          <w:rFonts w:hint="eastAsia"/>
          <w:color w:val="auto"/>
        </w:rPr>
        <w:t>的建设</w:t>
      </w:r>
      <w:r w:rsidR="005D5146" w:rsidRPr="00436698">
        <w:rPr>
          <w:rFonts w:hint="eastAsia"/>
          <w:color w:val="auto"/>
        </w:rPr>
        <w:t>，培育新市场、打造新业态。</w:t>
      </w:r>
    </w:p>
    <w:p w:rsidR="0008422F" w:rsidRDefault="0008422F" w:rsidP="006209CC">
      <w:pPr>
        <w:pStyle w:val="444444444444444444444444444"/>
        <w:rPr>
          <w:color w:val="FF0000"/>
          <w:szCs w:val="28"/>
        </w:rPr>
      </w:pPr>
    </w:p>
    <w:p w:rsidR="0008422F" w:rsidRDefault="0008422F" w:rsidP="006209CC">
      <w:pPr>
        <w:pStyle w:val="444444444444444444444444444"/>
        <w:rPr>
          <w:color w:val="FF0000"/>
          <w:szCs w:val="28"/>
        </w:rPr>
      </w:pPr>
    </w:p>
    <w:sectPr w:rsidR="0008422F" w:rsidSect="00436698">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B7C95" w:rsidRDefault="002B7C95" w:rsidP="00EA03AA">
      <w:pPr>
        <w:ind w:firstLine="480"/>
      </w:pPr>
      <w:r>
        <w:separator/>
      </w:r>
    </w:p>
  </w:endnote>
  <w:endnote w:type="continuationSeparator" w:id="0">
    <w:p w:rsidR="002B7C95" w:rsidRDefault="002B7C95" w:rsidP="00EA03AA">
      <w:pPr>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创艺简粗黑.销.">
    <w:altName w:val="黑体"/>
    <w:charset w:val="86"/>
    <w:family w:val="swiss"/>
    <w:pitch w:val="default"/>
    <w:sig w:usb0="00000001" w:usb1="080E0000" w:usb2="00000010" w:usb3="00000000" w:csb0="00040000" w:csb1="00000000"/>
  </w:font>
  <w:font w:name="微软雅黑">
    <w:panose1 w:val="020B0503020204020204"/>
    <w:charset w:val="86"/>
    <w:family w:val="swiss"/>
    <w:pitch w:val="variable"/>
    <w:sig w:usb0="80000287" w:usb1="280F3C52" w:usb2="00000016" w:usb3="00000000" w:csb0="0004001F" w:csb1="00000000"/>
  </w:font>
  <w:font w:name="Verdana">
    <w:panose1 w:val="020B0604030504040204"/>
    <w:charset w:val="00"/>
    <w:family w:val="swiss"/>
    <w:pitch w:val="variable"/>
    <w:sig w:usb0="A10006FF" w:usb1="4000205B" w:usb2="00000010" w:usb3="00000000" w:csb0="0000019F" w:csb1="00000000"/>
  </w:font>
  <w:font w:name="仿宋_GB2312">
    <w:altName w:val="仿宋"/>
    <w:panose1 w:val="02010609030101010101"/>
    <w:charset w:val="86"/>
    <w:family w:val="modern"/>
    <w:pitch w:val="fixed"/>
    <w:sig w:usb0="00000001" w:usb1="080E0000" w:usb2="00000010" w:usb3="00000000" w:csb0="00040000"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ˎ̥">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0000012" w:usb3="00000000" w:csb0="0002009F" w:csb1="00000000"/>
  </w:font>
  <w:font w:name="华文仿宋">
    <w:panose1 w:val="02010600040101010101"/>
    <w:charset w:val="86"/>
    <w:family w:val="auto"/>
    <w:pitch w:val="variable"/>
    <w:sig w:usb0="00000287" w:usb1="080F0000" w:usb2="00000010" w:usb3="00000000" w:csb0="0004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36698" w:rsidRDefault="00436698" w:rsidP="003C5C03">
    <w:pPr>
      <w:pStyle w:val="a4"/>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30270930"/>
      <w:docPartObj>
        <w:docPartGallery w:val="Page Numbers (Bottom of Page)"/>
        <w:docPartUnique/>
      </w:docPartObj>
    </w:sdtPr>
    <w:sdtEndPr/>
    <w:sdtContent>
      <w:p w:rsidR="00436698" w:rsidRDefault="00436698" w:rsidP="00734F30">
        <w:pPr>
          <w:pStyle w:val="a4"/>
          <w:pBdr>
            <w:top w:val="thickThinSmallGap" w:sz="18" w:space="1" w:color="auto"/>
          </w:pBdr>
          <w:ind w:firstLine="360"/>
          <w:jc w:val="center"/>
        </w:pPr>
        <w:r>
          <w:fldChar w:fldCharType="begin"/>
        </w:r>
        <w:r>
          <w:instrText>PAGE   \* MERGEFORMAT</w:instrText>
        </w:r>
        <w:r>
          <w:fldChar w:fldCharType="separate"/>
        </w:r>
        <w:r w:rsidR="00DC38B9" w:rsidRPr="00DC38B9">
          <w:rPr>
            <w:noProof/>
            <w:lang w:val="zh-CN"/>
          </w:rPr>
          <w:t>69</w:t>
        </w:r>
        <w:r>
          <w:rPr>
            <w:noProof/>
            <w:lang w:val="zh-CN"/>
          </w:rPr>
          <w:fldChar w:fldCharType="end"/>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36698" w:rsidRDefault="00436698" w:rsidP="003C5C03">
    <w:pPr>
      <w:pStyle w:val="a4"/>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36698" w:rsidRDefault="00436698" w:rsidP="004168CD">
    <w:pPr>
      <w:pStyle w:val="a4"/>
      <w:ind w:firstLine="36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98796369"/>
      <w:docPartObj>
        <w:docPartGallery w:val="Page Numbers (Bottom of Page)"/>
        <w:docPartUnique/>
      </w:docPartObj>
    </w:sdtPr>
    <w:sdtEndPr/>
    <w:sdtContent>
      <w:p w:rsidR="00436698" w:rsidRDefault="00436698" w:rsidP="004168CD">
        <w:pPr>
          <w:pStyle w:val="a4"/>
          <w:pBdr>
            <w:top w:val="thickThinSmallGap" w:sz="18" w:space="1" w:color="auto"/>
          </w:pBdr>
          <w:ind w:firstLine="360"/>
          <w:jc w:val="center"/>
        </w:pPr>
        <w:r>
          <w:fldChar w:fldCharType="begin"/>
        </w:r>
        <w:r>
          <w:instrText>PAGE   \* MERGEFORMAT</w:instrText>
        </w:r>
        <w:r>
          <w:fldChar w:fldCharType="separate"/>
        </w:r>
        <w:r w:rsidR="00DC38B9" w:rsidRPr="00DC38B9">
          <w:rPr>
            <w:noProof/>
            <w:lang w:val="zh-CN"/>
          </w:rPr>
          <w:t>174</w:t>
        </w:r>
        <w:r>
          <w:rPr>
            <w:noProof/>
            <w:lang w:val="zh-CN"/>
          </w:rPr>
          <w:fldChar w:fldCharType="end"/>
        </w:r>
      </w:p>
    </w:sdtContent>
  </w:sdt>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36698" w:rsidRDefault="00436698" w:rsidP="004168CD">
    <w:pPr>
      <w:pStyle w:val="a4"/>
      <w:ind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B7C95" w:rsidRDefault="002B7C95" w:rsidP="00EA03AA">
      <w:pPr>
        <w:ind w:firstLine="480"/>
      </w:pPr>
      <w:r>
        <w:separator/>
      </w:r>
    </w:p>
  </w:footnote>
  <w:footnote w:type="continuationSeparator" w:id="0">
    <w:p w:rsidR="002B7C95" w:rsidRDefault="002B7C95" w:rsidP="00EA03AA">
      <w:pPr>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36698" w:rsidRDefault="00436698" w:rsidP="003C5C03">
    <w:pPr>
      <w:pStyle w:val="a3"/>
      <w:ind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36698" w:rsidRDefault="00436698" w:rsidP="00734F30">
    <w:pPr>
      <w:pStyle w:val="a3"/>
      <w:pBdr>
        <w:bottom w:val="thinThickSmallGap" w:sz="18" w:space="1" w:color="auto"/>
      </w:pBdr>
      <w:ind w:firstLine="360"/>
    </w:pPr>
    <w:r>
      <w:rPr>
        <w:rFonts w:hint="eastAsia"/>
      </w:rPr>
      <w:t>云南省玉溪市</w:t>
    </w:r>
    <w:r w:rsidRPr="008A6B29">
      <w:rPr>
        <w:rFonts w:hint="eastAsia"/>
      </w:rPr>
      <w:t>保税物流中心（</w:t>
    </w:r>
    <w:r w:rsidRPr="008A6B29">
      <w:rPr>
        <w:rFonts w:hint="eastAsia"/>
      </w:rPr>
      <w:t>B</w:t>
    </w:r>
    <w:r>
      <w:rPr>
        <w:rFonts w:hint="eastAsia"/>
      </w:rPr>
      <w:t>型）建设项目</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36698" w:rsidRDefault="00436698" w:rsidP="003C5C03">
    <w:pPr>
      <w:pStyle w:val="a3"/>
      <w:ind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36698" w:rsidRDefault="00436698" w:rsidP="004168CD">
    <w:pPr>
      <w:pStyle w:val="a3"/>
      <w:ind w:firstLine="360"/>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36698" w:rsidRDefault="00436698" w:rsidP="004168CD">
    <w:pPr>
      <w:pStyle w:val="a3"/>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6"/>
    <w:multiLevelType w:val="multilevel"/>
    <w:tmpl w:val="00000006"/>
    <w:lvl w:ilvl="0">
      <w:start w:val="1"/>
      <w:numFmt w:val="decimal"/>
      <w:lvlText w:val="%1、"/>
      <w:lvlJc w:val="left"/>
      <w:pPr>
        <w:tabs>
          <w:tab w:val="num" w:pos="360"/>
        </w:tabs>
        <w:ind w:left="360" w:hanging="360"/>
      </w:pPr>
      <w:rPr>
        <w:rFonts w:hint="eastAsia"/>
      </w:rPr>
    </w:lvl>
    <w:lvl w:ilvl="1">
      <w:start w:val="3"/>
      <w:numFmt w:val="decimal"/>
      <w:lvlText w:val="%2."/>
      <w:lvlJc w:val="left"/>
      <w:pPr>
        <w:tabs>
          <w:tab w:val="num" w:pos="900"/>
        </w:tabs>
        <w:ind w:left="900" w:hanging="480"/>
      </w:pPr>
      <w:rPr>
        <w:rFonts w:hint="eastAsia"/>
      </w:rPr>
    </w:lvl>
    <w:lvl w:ilvl="2">
      <w:start w:val="3"/>
      <w:numFmt w:val="japaneseCounting"/>
      <w:lvlText w:val="（%3）"/>
      <w:lvlJc w:val="left"/>
      <w:pPr>
        <w:tabs>
          <w:tab w:val="num" w:pos="1695"/>
        </w:tabs>
        <w:ind w:left="1695" w:hanging="855"/>
      </w:pPr>
      <w:rPr>
        <w:rFonts w:hint="default"/>
      </w:r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1">
    <w:nsid w:val="00000007"/>
    <w:multiLevelType w:val="multilevel"/>
    <w:tmpl w:val="00000007"/>
    <w:lvl w:ilvl="0">
      <w:start w:val="1"/>
      <w:numFmt w:val="bullet"/>
      <w:lvlText w:val=""/>
      <w:lvlJc w:val="left"/>
      <w:pPr>
        <w:tabs>
          <w:tab w:val="num" w:pos="420"/>
        </w:tabs>
        <w:ind w:left="420" w:hanging="420"/>
      </w:pPr>
      <w:rPr>
        <w:rFonts w:ascii="Wingdings" w:hAnsi="Wingdings" w:hint="default"/>
      </w:rPr>
    </w:lvl>
    <w:lvl w:ilvl="1">
      <w:start w:val="1"/>
      <w:numFmt w:val="bullet"/>
      <w:lvlText w:val=""/>
      <w:lvlJc w:val="left"/>
      <w:pPr>
        <w:tabs>
          <w:tab w:val="num" w:pos="840"/>
        </w:tabs>
        <w:ind w:left="840" w:hanging="420"/>
      </w:pPr>
      <w:rPr>
        <w:rFonts w:ascii="Wingdings" w:hAnsi="Wingdings" w:hint="default"/>
      </w:rPr>
    </w:lvl>
    <w:lvl w:ilvl="2">
      <w:start w:val="1"/>
      <w:numFmt w:val="bullet"/>
      <w:lvlText w:val=""/>
      <w:lvlJc w:val="left"/>
      <w:pPr>
        <w:tabs>
          <w:tab w:val="num" w:pos="1260"/>
        </w:tabs>
        <w:ind w:left="1260" w:hanging="420"/>
      </w:pPr>
      <w:rPr>
        <w:rFonts w:ascii="Wingdings" w:hAnsi="Wingdings" w:hint="default"/>
      </w:rPr>
    </w:lvl>
    <w:lvl w:ilvl="3">
      <w:start w:val="1"/>
      <w:numFmt w:val="bullet"/>
      <w:lvlText w:val=""/>
      <w:lvlJc w:val="left"/>
      <w:pPr>
        <w:tabs>
          <w:tab w:val="num" w:pos="1680"/>
        </w:tabs>
        <w:ind w:left="1680" w:hanging="420"/>
      </w:pPr>
      <w:rPr>
        <w:rFonts w:ascii="Wingdings" w:hAnsi="Wingdings" w:hint="default"/>
      </w:rPr>
    </w:lvl>
    <w:lvl w:ilvl="4">
      <w:start w:val="1"/>
      <w:numFmt w:val="bullet"/>
      <w:lvlText w:val=""/>
      <w:lvlJc w:val="left"/>
      <w:pPr>
        <w:tabs>
          <w:tab w:val="num" w:pos="2100"/>
        </w:tabs>
        <w:ind w:left="2100" w:hanging="420"/>
      </w:pPr>
      <w:rPr>
        <w:rFonts w:ascii="Wingdings" w:hAnsi="Wingdings" w:hint="default"/>
      </w:rPr>
    </w:lvl>
    <w:lvl w:ilvl="5">
      <w:start w:val="1"/>
      <w:numFmt w:val="bullet"/>
      <w:lvlText w:val=""/>
      <w:lvlJc w:val="left"/>
      <w:pPr>
        <w:tabs>
          <w:tab w:val="num" w:pos="2520"/>
        </w:tabs>
        <w:ind w:left="2520" w:hanging="420"/>
      </w:pPr>
      <w:rPr>
        <w:rFonts w:ascii="Wingdings" w:hAnsi="Wingdings" w:hint="default"/>
      </w:rPr>
    </w:lvl>
    <w:lvl w:ilvl="6">
      <w:start w:val="1"/>
      <w:numFmt w:val="bullet"/>
      <w:lvlText w:val=""/>
      <w:lvlJc w:val="left"/>
      <w:pPr>
        <w:tabs>
          <w:tab w:val="num" w:pos="2940"/>
        </w:tabs>
        <w:ind w:left="2940" w:hanging="420"/>
      </w:pPr>
      <w:rPr>
        <w:rFonts w:ascii="Wingdings" w:hAnsi="Wingdings" w:hint="default"/>
      </w:rPr>
    </w:lvl>
    <w:lvl w:ilvl="7">
      <w:start w:val="1"/>
      <w:numFmt w:val="bullet"/>
      <w:lvlText w:val=""/>
      <w:lvlJc w:val="left"/>
      <w:pPr>
        <w:tabs>
          <w:tab w:val="num" w:pos="3360"/>
        </w:tabs>
        <w:ind w:left="3360" w:hanging="420"/>
      </w:pPr>
      <w:rPr>
        <w:rFonts w:ascii="Wingdings" w:hAnsi="Wingdings" w:hint="default"/>
      </w:rPr>
    </w:lvl>
    <w:lvl w:ilvl="8">
      <w:start w:val="1"/>
      <w:numFmt w:val="bullet"/>
      <w:lvlText w:val=""/>
      <w:lvlJc w:val="left"/>
      <w:pPr>
        <w:tabs>
          <w:tab w:val="num" w:pos="3780"/>
        </w:tabs>
        <w:ind w:left="3780" w:hanging="420"/>
      </w:pPr>
      <w:rPr>
        <w:rFonts w:ascii="Wingdings" w:hAnsi="Wingdings" w:hint="default"/>
      </w:rPr>
    </w:lvl>
  </w:abstractNum>
  <w:abstractNum w:abstractNumId="2">
    <w:nsid w:val="00000013"/>
    <w:multiLevelType w:val="multilevel"/>
    <w:tmpl w:val="00000013"/>
    <w:lvl w:ilvl="0">
      <w:start w:val="1"/>
      <w:numFmt w:val="decimal"/>
      <w:lvlText w:val="%1、"/>
      <w:lvlJc w:val="left"/>
      <w:pPr>
        <w:tabs>
          <w:tab w:val="num" w:pos="360"/>
        </w:tabs>
        <w:ind w:left="360" w:hanging="360"/>
      </w:pPr>
      <w:rPr>
        <w:rFonts w:hint="eastAsia"/>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3">
    <w:nsid w:val="08293016"/>
    <w:multiLevelType w:val="hybridMultilevel"/>
    <w:tmpl w:val="EF202550"/>
    <w:lvl w:ilvl="0" w:tplc="0409000F">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4">
    <w:nsid w:val="0B4219D2"/>
    <w:multiLevelType w:val="hybridMultilevel"/>
    <w:tmpl w:val="8AFA0622"/>
    <w:lvl w:ilvl="0" w:tplc="0409000D">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5">
    <w:nsid w:val="0DFF34DD"/>
    <w:multiLevelType w:val="hybridMultilevel"/>
    <w:tmpl w:val="3918B846"/>
    <w:lvl w:ilvl="0" w:tplc="48DEBD8C">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6">
    <w:nsid w:val="10EB4D04"/>
    <w:multiLevelType w:val="hybridMultilevel"/>
    <w:tmpl w:val="0A1AE336"/>
    <w:lvl w:ilvl="0" w:tplc="CB4257BA">
      <w:start w:val="1"/>
      <w:numFmt w:val="decimalEnclosedCircle"/>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7">
    <w:nsid w:val="113A1F5F"/>
    <w:multiLevelType w:val="hybridMultilevel"/>
    <w:tmpl w:val="B290C7EC"/>
    <w:lvl w:ilvl="0" w:tplc="C7267714">
      <w:start w:val="1"/>
      <w:numFmt w:val="decimal"/>
      <w:lvlText w:val="%1."/>
      <w:lvlJc w:val="left"/>
      <w:pPr>
        <w:ind w:left="840" w:hanging="360"/>
      </w:pPr>
      <w:rPr>
        <w:rFonts w:hint="default"/>
      </w:rPr>
    </w:lvl>
    <w:lvl w:ilvl="1" w:tplc="04090019">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8">
    <w:nsid w:val="13D57931"/>
    <w:multiLevelType w:val="hybridMultilevel"/>
    <w:tmpl w:val="557C0D5C"/>
    <w:lvl w:ilvl="0" w:tplc="B5E0E456">
      <w:start w:val="1"/>
      <w:numFmt w:val="decimalEnclosedCircle"/>
      <w:lvlText w:val="%1"/>
      <w:lvlJc w:val="left"/>
      <w:pPr>
        <w:ind w:left="928"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9">
    <w:nsid w:val="158A0F02"/>
    <w:multiLevelType w:val="hybridMultilevel"/>
    <w:tmpl w:val="539E5DE8"/>
    <w:lvl w:ilvl="0" w:tplc="E9ECA206">
      <w:start w:val="1"/>
      <w:numFmt w:val="decimal"/>
      <w:lvlText w:val="%1."/>
      <w:lvlJc w:val="left"/>
      <w:pPr>
        <w:ind w:left="1175" w:hanging="705"/>
      </w:pPr>
      <w:rPr>
        <w:rFonts w:hint="default"/>
      </w:rPr>
    </w:lvl>
    <w:lvl w:ilvl="1" w:tplc="04090019" w:tentative="1">
      <w:start w:val="1"/>
      <w:numFmt w:val="lowerLetter"/>
      <w:lvlText w:val="%2)"/>
      <w:lvlJc w:val="left"/>
      <w:pPr>
        <w:ind w:left="1310" w:hanging="420"/>
      </w:pPr>
    </w:lvl>
    <w:lvl w:ilvl="2" w:tplc="0409001B" w:tentative="1">
      <w:start w:val="1"/>
      <w:numFmt w:val="lowerRoman"/>
      <w:lvlText w:val="%3."/>
      <w:lvlJc w:val="right"/>
      <w:pPr>
        <w:ind w:left="1730" w:hanging="420"/>
      </w:pPr>
    </w:lvl>
    <w:lvl w:ilvl="3" w:tplc="0409000F" w:tentative="1">
      <w:start w:val="1"/>
      <w:numFmt w:val="decimal"/>
      <w:lvlText w:val="%4."/>
      <w:lvlJc w:val="left"/>
      <w:pPr>
        <w:ind w:left="2150" w:hanging="420"/>
      </w:pPr>
    </w:lvl>
    <w:lvl w:ilvl="4" w:tplc="04090019" w:tentative="1">
      <w:start w:val="1"/>
      <w:numFmt w:val="lowerLetter"/>
      <w:lvlText w:val="%5)"/>
      <w:lvlJc w:val="left"/>
      <w:pPr>
        <w:ind w:left="2570" w:hanging="420"/>
      </w:pPr>
    </w:lvl>
    <w:lvl w:ilvl="5" w:tplc="0409001B" w:tentative="1">
      <w:start w:val="1"/>
      <w:numFmt w:val="lowerRoman"/>
      <w:lvlText w:val="%6."/>
      <w:lvlJc w:val="right"/>
      <w:pPr>
        <w:ind w:left="2990" w:hanging="420"/>
      </w:pPr>
    </w:lvl>
    <w:lvl w:ilvl="6" w:tplc="0409000F" w:tentative="1">
      <w:start w:val="1"/>
      <w:numFmt w:val="decimal"/>
      <w:lvlText w:val="%7."/>
      <w:lvlJc w:val="left"/>
      <w:pPr>
        <w:ind w:left="3410" w:hanging="420"/>
      </w:pPr>
    </w:lvl>
    <w:lvl w:ilvl="7" w:tplc="04090019" w:tentative="1">
      <w:start w:val="1"/>
      <w:numFmt w:val="lowerLetter"/>
      <w:lvlText w:val="%8)"/>
      <w:lvlJc w:val="left"/>
      <w:pPr>
        <w:ind w:left="3830" w:hanging="420"/>
      </w:pPr>
    </w:lvl>
    <w:lvl w:ilvl="8" w:tplc="0409001B" w:tentative="1">
      <w:start w:val="1"/>
      <w:numFmt w:val="lowerRoman"/>
      <w:lvlText w:val="%9."/>
      <w:lvlJc w:val="right"/>
      <w:pPr>
        <w:ind w:left="4250" w:hanging="420"/>
      </w:pPr>
    </w:lvl>
  </w:abstractNum>
  <w:abstractNum w:abstractNumId="10">
    <w:nsid w:val="15A515ED"/>
    <w:multiLevelType w:val="hybridMultilevel"/>
    <w:tmpl w:val="842850C6"/>
    <w:lvl w:ilvl="0" w:tplc="5DB66F0A">
      <w:start w:val="5"/>
      <w:numFmt w:val="decimal"/>
      <w:lvlText w:val="%1、"/>
      <w:lvlJc w:val="left"/>
      <w:pPr>
        <w:ind w:left="900" w:hanging="420"/>
      </w:pPr>
      <w:rPr>
        <w:rFonts w:hint="default"/>
      </w:rPr>
    </w:lvl>
    <w:lvl w:ilvl="1" w:tplc="4C4EA820">
      <w:start w:val="1"/>
      <w:numFmt w:val="decimal"/>
      <w:lvlText w:val="（%2）"/>
      <w:lvlJc w:val="left"/>
      <w:pPr>
        <w:ind w:left="1140" w:hanging="720"/>
      </w:pPr>
      <w:rPr>
        <w:rFonts w:hint="default"/>
      </w:rPr>
    </w:lvl>
    <w:lvl w:ilvl="2" w:tplc="0E2ADF8C">
      <w:start w:val="1"/>
      <w:numFmt w:val="decimalEnclosedCircle"/>
      <w:lvlText w:val="%3"/>
      <w:lvlJc w:val="left"/>
      <w:pPr>
        <w:ind w:left="1400" w:hanging="560"/>
      </w:pPr>
      <w:rPr>
        <w:rFonts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nsid w:val="17EC6667"/>
    <w:multiLevelType w:val="hybridMultilevel"/>
    <w:tmpl w:val="41BAFC90"/>
    <w:lvl w:ilvl="0" w:tplc="2EAC0D4A">
      <w:start w:val="1"/>
      <w:numFmt w:val="decimal"/>
      <w:lvlText w:val="%1."/>
      <w:lvlJc w:val="left"/>
      <w:pPr>
        <w:ind w:left="842" w:hanging="360"/>
      </w:pPr>
      <w:rPr>
        <w:rFonts w:hint="default"/>
      </w:rPr>
    </w:lvl>
    <w:lvl w:ilvl="1" w:tplc="04090019" w:tentative="1">
      <w:start w:val="1"/>
      <w:numFmt w:val="lowerLetter"/>
      <w:lvlText w:val="%2)"/>
      <w:lvlJc w:val="left"/>
      <w:pPr>
        <w:ind w:left="1322" w:hanging="420"/>
      </w:pPr>
    </w:lvl>
    <w:lvl w:ilvl="2" w:tplc="0409001B" w:tentative="1">
      <w:start w:val="1"/>
      <w:numFmt w:val="lowerRoman"/>
      <w:lvlText w:val="%3."/>
      <w:lvlJc w:val="right"/>
      <w:pPr>
        <w:ind w:left="1742" w:hanging="420"/>
      </w:pPr>
    </w:lvl>
    <w:lvl w:ilvl="3" w:tplc="0409000F" w:tentative="1">
      <w:start w:val="1"/>
      <w:numFmt w:val="decimal"/>
      <w:lvlText w:val="%4."/>
      <w:lvlJc w:val="left"/>
      <w:pPr>
        <w:ind w:left="2162" w:hanging="420"/>
      </w:pPr>
    </w:lvl>
    <w:lvl w:ilvl="4" w:tplc="04090019" w:tentative="1">
      <w:start w:val="1"/>
      <w:numFmt w:val="lowerLetter"/>
      <w:lvlText w:val="%5)"/>
      <w:lvlJc w:val="left"/>
      <w:pPr>
        <w:ind w:left="2582" w:hanging="420"/>
      </w:pPr>
    </w:lvl>
    <w:lvl w:ilvl="5" w:tplc="0409001B" w:tentative="1">
      <w:start w:val="1"/>
      <w:numFmt w:val="lowerRoman"/>
      <w:lvlText w:val="%6."/>
      <w:lvlJc w:val="right"/>
      <w:pPr>
        <w:ind w:left="3002" w:hanging="420"/>
      </w:pPr>
    </w:lvl>
    <w:lvl w:ilvl="6" w:tplc="0409000F" w:tentative="1">
      <w:start w:val="1"/>
      <w:numFmt w:val="decimal"/>
      <w:lvlText w:val="%7."/>
      <w:lvlJc w:val="left"/>
      <w:pPr>
        <w:ind w:left="3422" w:hanging="420"/>
      </w:pPr>
    </w:lvl>
    <w:lvl w:ilvl="7" w:tplc="04090019" w:tentative="1">
      <w:start w:val="1"/>
      <w:numFmt w:val="lowerLetter"/>
      <w:lvlText w:val="%8)"/>
      <w:lvlJc w:val="left"/>
      <w:pPr>
        <w:ind w:left="3842" w:hanging="420"/>
      </w:pPr>
    </w:lvl>
    <w:lvl w:ilvl="8" w:tplc="0409001B" w:tentative="1">
      <w:start w:val="1"/>
      <w:numFmt w:val="lowerRoman"/>
      <w:lvlText w:val="%9."/>
      <w:lvlJc w:val="right"/>
      <w:pPr>
        <w:ind w:left="4262" w:hanging="420"/>
      </w:pPr>
    </w:lvl>
  </w:abstractNum>
  <w:abstractNum w:abstractNumId="12">
    <w:nsid w:val="1E556494"/>
    <w:multiLevelType w:val="hybridMultilevel"/>
    <w:tmpl w:val="0A884046"/>
    <w:lvl w:ilvl="0" w:tplc="E8B02FEE">
      <w:start w:val="2"/>
      <w:numFmt w:val="decimalEnclosedCircle"/>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3">
    <w:nsid w:val="1F8C6CB1"/>
    <w:multiLevelType w:val="hybridMultilevel"/>
    <w:tmpl w:val="8C343DD6"/>
    <w:lvl w:ilvl="0" w:tplc="0824C86C">
      <w:start w:val="1"/>
      <w:numFmt w:val="decimal"/>
      <w:lvlText w:val="%1."/>
      <w:lvlJc w:val="left"/>
      <w:pPr>
        <w:ind w:left="1200" w:hanging="72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4">
    <w:nsid w:val="23FC2066"/>
    <w:multiLevelType w:val="hybridMultilevel"/>
    <w:tmpl w:val="369C72B6"/>
    <w:lvl w:ilvl="0" w:tplc="9D626A86">
      <w:start w:val="1"/>
      <w:numFmt w:val="decimal"/>
      <w:lvlText w:val="（%1）"/>
      <w:lvlJc w:val="left"/>
      <w:pPr>
        <w:ind w:left="1200" w:hanging="72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5">
    <w:nsid w:val="273D1231"/>
    <w:multiLevelType w:val="hybridMultilevel"/>
    <w:tmpl w:val="29540658"/>
    <w:lvl w:ilvl="0" w:tplc="2B54B716">
      <w:start w:val="5"/>
      <w:numFmt w:val="decimal"/>
      <w:lvlText w:val="%1、"/>
      <w:lvlJc w:val="left"/>
      <w:pPr>
        <w:ind w:left="900" w:hanging="42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6">
    <w:nsid w:val="28504967"/>
    <w:multiLevelType w:val="hybridMultilevel"/>
    <w:tmpl w:val="95464BD8"/>
    <w:lvl w:ilvl="0" w:tplc="0409000F">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7">
    <w:nsid w:val="316C2AC6"/>
    <w:multiLevelType w:val="hybridMultilevel"/>
    <w:tmpl w:val="167631F2"/>
    <w:lvl w:ilvl="0" w:tplc="2F0E7BA0">
      <w:start w:val="1"/>
      <w:numFmt w:val="decimalEnclosedCircle"/>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8">
    <w:nsid w:val="354D769B"/>
    <w:multiLevelType w:val="hybridMultilevel"/>
    <w:tmpl w:val="D744F368"/>
    <w:lvl w:ilvl="0" w:tplc="11F2E670">
      <w:start w:val="1"/>
      <w:numFmt w:val="decimal"/>
      <w:lvlText w:val="%1、"/>
      <w:lvlJc w:val="left"/>
      <w:pPr>
        <w:ind w:left="900" w:hanging="42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9">
    <w:nsid w:val="3622015C"/>
    <w:multiLevelType w:val="hybridMultilevel"/>
    <w:tmpl w:val="DD300FF0"/>
    <w:lvl w:ilvl="0" w:tplc="E864D0CC">
      <w:start w:val="1"/>
      <w:numFmt w:val="decimalEnclosedCircle"/>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20">
    <w:nsid w:val="362860F9"/>
    <w:multiLevelType w:val="hybridMultilevel"/>
    <w:tmpl w:val="B0A4F02A"/>
    <w:lvl w:ilvl="0" w:tplc="C950A89A">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21">
    <w:nsid w:val="36BF6F00"/>
    <w:multiLevelType w:val="hybridMultilevel"/>
    <w:tmpl w:val="AF0A88C2"/>
    <w:lvl w:ilvl="0" w:tplc="DF6A8E76">
      <w:start w:val="1"/>
      <w:numFmt w:val="decimalEnclosedCircle"/>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22">
    <w:nsid w:val="3BA454C5"/>
    <w:multiLevelType w:val="hybridMultilevel"/>
    <w:tmpl w:val="D804A8F8"/>
    <w:lvl w:ilvl="0" w:tplc="2A8ED02C">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23">
    <w:nsid w:val="3DF6354C"/>
    <w:multiLevelType w:val="hybridMultilevel"/>
    <w:tmpl w:val="24E005DC"/>
    <w:lvl w:ilvl="0" w:tplc="9D040E76">
      <w:start w:val="1"/>
      <w:numFmt w:val="decimal"/>
      <w:lvlText w:val="（%1）"/>
      <w:lvlJc w:val="left"/>
      <w:pPr>
        <w:ind w:left="1560" w:hanging="108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24">
    <w:nsid w:val="3EFB569D"/>
    <w:multiLevelType w:val="hybridMultilevel"/>
    <w:tmpl w:val="90C8ED02"/>
    <w:lvl w:ilvl="0" w:tplc="B7C0F682">
      <w:start w:val="1"/>
      <w:numFmt w:val="decimalFullWidth"/>
      <w:lvlText w:val="%1．"/>
      <w:lvlJc w:val="left"/>
      <w:pPr>
        <w:ind w:left="1420" w:hanging="94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25">
    <w:nsid w:val="40886C25"/>
    <w:multiLevelType w:val="hybridMultilevel"/>
    <w:tmpl w:val="0E22B26E"/>
    <w:lvl w:ilvl="0" w:tplc="04090001">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26">
    <w:nsid w:val="439D3357"/>
    <w:multiLevelType w:val="hybridMultilevel"/>
    <w:tmpl w:val="07267B12"/>
    <w:lvl w:ilvl="0" w:tplc="DEA27BCE">
      <w:start w:val="1"/>
      <w:numFmt w:val="decimal"/>
      <w:lvlText w:val="%1."/>
      <w:lvlJc w:val="left"/>
      <w:pPr>
        <w:ind w:left="850" w:hanging="360"/>
      </w:pPr>
      <w:rPr>
        <w:rFonts w:hint="default"/>
      </w:rPr>
    </w:lvl>
    <w:lvl w:ilvl="1" w:tplc="04090019" w:tentative="1">
      <w:start w:val="1"/>
      <w:numFmt w:val="lowerLetter"/>
      <w:lvlText w:val="%2)"/>
      <w:lvlJc w:val="left"/>
      <w:pPr>
        <w:ind w:left="1330" w:hanging="420"/>
      </w:pPr>
    </w:lvl>
    <w:lvl w:ilvl="2" w:tplc="0409001B" w:tentative="1">
      <w:start w:val="1"/>
      <w:numFmt w:val="lowerRoman"/>
      <w:lvlText w:val="%3."/>
      <w:lvlJc w:val="right"/>
      <w:pPr>
        <w:ind w:left="1750" w:hanging="420"/>
      </w:pPr>
    </w:lvl>
    <w:lvl w:ilvl="3" w:tplc="0409000F" w:tentative="1">
      <w:start w:val="1"/>
      <w:numFmt w:val="decimal"/>
      <w:lvlText w:val="%4."/>
      <w:lvlJc w:val="left"/>
      <w:pPr>
        <w:ind w:left="2170" w:hanging="420"/>
      </w:pPr>
    </w:lvl>
    <w:lvl w:ilvl="4" w:tplc="04090019" w:tentative="1">
      <w:start w:val="1"/>
      <w:numFmt w:val="lowerLetter"/>
      <w:lvlText w:val="%5)"/>
      <w:lvlJc w:val="left"/>
      <w:pPr>
        <w:ind w:left="2590" w:hanging="420"/>
      </w:pPr>
    </w:lvl>
    <w:lvl w:ilvl="5" w:tplc="0409001B" w:tentative="1">
      <w:start w:val="1"/>
      <w:numFmt w:val="lowerRoman"/>
      <w:lvlText w:val="%6."/>
      <w:lvlJc w:val="right"/>
      <w:pPr>
        <w:ind w:left="3010" w:hanging="420"/>
      </w:pPr>
    </w:lvl>
    <w:lvl w:ilvl="6" w:tplc="0409000F" w:tentative="1">
      <w:start w:val="1"/>
      <w:numFmt w:val="decimal"/>
      <w:lvlText w:val="%7."/>
      <w:lvlJc w:val="left"/>
      <w:pPr>
        <w:ind w:left="3430" w:hanging="420"/>
      </w:pPr>
    </w:lvl>
    <w:lvl w:ilvl="7" w:tplc="04090019" w:tentative="1">
      <w:start w:val="1"/>
      <w:numFmt w:val="lowerLetter"/>
      <w:lvlText w:val="%8)"/>
      <w:lvlJc w:val="left"/>
      <w:pPr>
        <w:ind w:left="3850" w:hanging="420"/>
      </w:pPr>
    </w:lvl>
    <w:lvl w:ilvl="8" w:tplc="0409001B" w:tentative="1">
      <w:start w:val="1"/>
      <w:numFmt w:val="lowerRoman"/>
      <w:lvlText w:val="%9."/>
      <w:lvlJc w:val="right"/>
      <w:pPr>
        <w:ind w:left="4270" w:hanging="420"/>
      </w:pPr>
    </w:lvl>
  </w:abstractNum>
  <w:abstractNum w:abstractNumId="27">
    <w:nsid w:val="45785A49"/>
    <w:multiLevelType w:val="hybridMultilevel"/>
    <w:tmpl w:val="C9FEC12E"/>
    <w:lvl w:ilvl="0" w:tplc="67A48A00">
      <w:start w:val="1"/>
      <w:numFmt w:val="decimal"/>
      <w:lvlText w:val="%1、"/>
      <w:lvlJc w:val="left"/>
      <w:pPr>
        <w:ind w:left="900" w:hanging="42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28">
    <w:nsid w:val="45976DCA"/>
    <w:multiLevelType w:val="hybridMultilevel"/>
    <w:tmpl w:val="9F24B88C"/>
    <w:lvl w:ilvl="0" w:tplc="A4D06B52">
      <w:start w:val="2"/>
      <w:numFmt w:val="decimalEnclosedCircle"/>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29">
    <w:nsid w:val="467C4172"/>
    <w:multiLevelType w:val="hybridMultilevel"/>
    <w:tmpl w:val="095A08D8"/>
    <w:lvl w:ilvl="0" w:tplc="0409000F">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30">
    <w:nsid w:val="48900668"/>
    <w:multiLevelType w:val="hybridMultilevel"/>
    <w:tmpl w:val="885CCFDC"/>
    <w:lvl w:ilvl="0" w:tplc="B3EC18FA">
      <w:start w:val="1"/>
      <w:numFmt w:val="decimalEnclosedCircle"/>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31">
    <w:nsid w:val="4A9E6316"/>
    <w:multiLevelType w:val="multilevel"/>
    <w:tmpl w:val="4A9E6316"/>
    <w:lvl w:ilvl="0">
      <w:start w:val="1"/>
      <w:numFmt w:val="decimal"/>
      <w:lvlText w:val="（%1）"/>
      <w:lvlJc w:val="left"/>
      <w:pPr>
        <w:tabs>
          <w:tab w:val="num" w:pos="1290"/>
        </w:tabs>
        <w:ind w:left="1290" w:hanging="720"/>
      </w:pPr>
      <w:rPr>
        <w:rFonts w:hint="default"/>
      </w:rPr>
    </w:lvl>
    <w:lvl w:ilvl="1">
      <w:start w:val="1"/>
      <w:numFmt w:val="lowerLetter"/>
      <w:lvlText w:val="%2)"/>
      <w:lvlJc w:val="left"/>
      <w:pPr>
        <w:tabs>
          <w:tab w:val="num" w:pos="1410"/>
        </w:tabs>
        <w:ind w:left="1410" w:hanging="420"/>
      </w:pPr>
    </w:lvl>
    <w:lvl w:ilvl="2">
      <w:start w:val="1"/>
      <w:numFmt w:val="lowerRoman"/>
      <w:lvlText w:val="%3."/>
      <w:lvlJc w:val="right"/>
      <w:pPr>
        <w:tabs>
          <w:tab w:val="num" w:pos="1830"/>
        </w:tabs>
        <w:ind w:left="1830" w:hanging="420"/>
      </w:pPr>
    </w:lvl>
    <w:lvl w:ilvl="3">
      <w:start w:val="1"/>
      <w:numFmt w:val="decimal"/>
      <w:lvlText w:val="%4."/>
      <w:lvlJc w:val="left"/>
      <w:pPr>
        <w:tabs>
          <w:tab w:val="num" w:pos="2250"/>
        </w:tabs>
        <w:ind w:left="2250" w:hanging="420"/>
      </w:pPr>
    </w:lvl>
    <w:lvl w:ilvl="4">
      <w:start w:val="1"/>
      <w:numFmt w:val="lowerLetter"/>
      <w:lvlText w:val="%5)"/>
      <w:lvlJc w:val="left"/>
      <w:pPr>
        <w:tabs>
          <w:tab w:val="num" w:pos="2670"/>
        </w:tabs>
        <w:ind w:left="2670" w:hanging="420"/>
      </w:pPr>
    </w:lvl>
    <w:lvl w:ilvl="5">
      <w:start w:val="1"/>
      <w:numFmt w:val="lowerRoman"/>
      <w:lvlText w:val="%6."/>
      <w:lvlJc w:val="right"/>
      <w:pPr>
        <w:tabs>
          <w:tab w:val="num" w:pos="3090"/>
        </w:tabs>
        <w:ind w:left="3090" w:hanging="420"/>
      </w:pPr>
    </w:lvl>
    <w:lvl w:ilvl="6">
      <w:start w:val="1"/>
      <w:numFmt w:val="decimal"/>
      <w:lvlText w:val="%7."/>
      <w:lvlJc w:val="left"/>
      <w:pPr>
        <w:tabs>
          <w:tab w:val="num" w:pos="3510"/>
        </w:tabs>
        <w:ind w:left="3510" w:hanging="420"/>
      </w:pPr>
    </w:lvl>
    <w:lvl w:ilvl="7">
      <w:start w:val="1"/>
      <w:numFmt w:val="lowerLetter"/>
      <w:lvlText w:val="%8)"/>
      <w:lvlJc w:val="left"/>
      <w:pPr>
        <w:tabs>
          <w:tab w:val="num" w:pos="3930"/>
        </w:tabs>
        <w:ind w:left="3930" w:hanging="420"/>
      </w:pPr>
    </w:lvl>
    <w:lvl w:ilvl="8">
      <w:start w:val="1"/>
      <w:numFmt w:val="lowerRoman"/>
      <w:lvlText w:val="%9."/>
      <w:lvlJc w:val="right"/>
      <w:pPr>
        <w:tabs>
          <w:tab w:val="num" w:pos="4350"/>
        </w:tabs>
        <w:ind w:left="4350" w:hanging="420"/>
      </w:pPr>
    </w:lvl>
  </w:abstractNum>
  <w:abstractNum w:abstractNumId="32">
    <w:nsid w:val="4E5E43D7"/>
    <w:multiLevelType w:val="hybridMultilevel"/>
    <w:tmpl w:val="B28E6C14"/>
    <w:lvl w:ilvl="0" w:tplc="04090001">
      <w:start w:val="1"/>
      <w:numFmt w:val="bullet"/>
      <w:lvlText w:val=""/>
      <w:lvlJc w:val="left"/>
      <w:pPr>
        <w:ind w:left="900" w:hanging="420"/>
      </w:pPr>
      <w:rPr>
        <w:rFonts w:ascii="Wingdings" w:hAnsi="Wingdings" w:hint="default"/>
      </w:rPr>
    </w:lvl>
    <w:lvl w:ilvl="1" w:tplc="04090003">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33">
    <w:nsid w:val="58DE7287"/>
    <w:multiLevelType w:val="hybridMultilevel"/>
    <w:tmpl w:val="62F4912C"/>
    <w:lvl w:ilvl="0" w:tplc="98A0A264">
      <w:start w:val="2"/>
      <w:numFmt w:val="decimalEnclosedCircle"/>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34">
    <w:nsid w:val="5BAC1301"/>
    <w:multiLevelType w:val="hybridMultilevel"/>
    <w:tmpl w:val="70F61058"/>
    <w:lvl w:ilvl="0" w:tplc="E6ACD0CE">
      <w:start w:val="1"/>
      <w:numFmt w:val="decimal"/>
      <w:lvlText w:val="%1、"/>
      <w:lvlJc w:val="left"/>
      <w:pPr>
        <w:ind w:left="900" w:hanging="42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35">
    <w:nsid w:val="5FD64D76"/>
    <w:multiLevelType w:val="hybridMultilevel"/>
    <w:tmpl w:val="DECCF874"/>
    <w:lvl w:ilvl="0" w:tplc="0409000F">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36">
    <w:nsid w:val="64E0391B"/>
    <w:multiLevelType w:val="hybridMultilevel"/>
    <w:tmpl w:val="F2707904"/>
    <w:lvl w:ilvl="0" w:tplc="046CF4B2">
      <w:start w:val="1"/>
      <w:numFmt w:val="decimalEnclosedCircle"/>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37">
    <w:nsid w:val="67D77D8A"/>
    <w:multiLevelType w:val="hybridMultilevel"/>
    <w:tmpl w:val="DB1C40B2"/>
    <w:lvl w:ilvl="0" w:tplc="4C5CB470">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38">
    <w:nsid w:val="6BD6471D"/>
    <w:multiLevelType w:val="hybridMultilevel"/>
    <w:tmpl w:val="01B4B9F0"/>
    <w:lvl w:ilvl="0" w:tplc="6268A28A">
      <w:start w:val="1"/>
      <w:numFmt w:val="decimalEnclosedCircle"/>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39">
    <w:nsid w:val="738B6D79"/>
    <w:multiLevelType w:val="hybridMultilevel"/>
    <w:tmpl w:val="3F6EAA82"/>
    <w:lvl w:ilvl="0" w:tplc="E1E256E0">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40">
    <w:nsid w:val="7864654B"/>
    <w:multiLevelType w:val="hybridMultilevel"/>
    <w:tmpl w:val="65829C26"/>
    <w:lvl w:ilvl="0" w:tplc="F7DA14BA">
      <w:start w:val="1"/>
      <w:numFmt w:val="decimalEnclosedCircle"/>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num w:numId="1">
    <w:abstractNumId w:val="18"/>
  </w:num>
  <w:num w:numId="2">
    <w:abstractNumId w:val="27"/>
  </w:num>
  <w:num w:numId="3">
    <w:abstractNumId w:val="15"/>
  </w:num>
  <w:num w:numId="4">
    <w:abstractNumId w:val="10"/>
  </w:num>
  <w:num w:numId="5">
    <w:abstractNumId w:val="34"/>
  </w:num>
  <w:num w:numId="6">
    <w:abstractNumId w:val="38"/>
  </w:num>
  <w:num w:numId="7">
    <w:abstractNumId w:val="30"/>
  </w:num>
  <w:num w:numId="8">
    <w:abstractNumId w:val="13"/>
  </w:num>
  <w:num w:numId="9">
    <w:abstractNumId w:val="23"/>
  </w:num>
  <w:num w:numId="10">
    <w:abstractNumId w:val="19"/>
  </w:num>
  <w:num w:numId="11">
    <w:abstractNumId w:val="8"/>
  </w:num>
  <w:num w:numId="12">
    <w:abstractNumId w:val="25"/>
  </w:num>
  <w:num w:numId="13">
    <w:abstractNumId w:val="24"/>
  </w:num>
  <w:num w:numId="14">
    <w:abstractNumId w:val="14"/>
  </w:num>
  <w:num w:numId="15">
    <w:abstractNumId w:val="26"/>
  </w:num>
  <w:num w:numId="16">
    <w:abstractNumId w:val="36"/>
  </w:num>
  <w:num w:numId="17">
    <w:abstractNumId w:val="37"/>
  </w:num>
  <w:num w:numId="18">
    <w:abstractNumId w:val="22"/>
  </w:num>
  <w:num w:numId="19">
    <w:abstractNumId w:val="16"/>
  </w:num>
  <w:num w:numId="20">
    <w:abstractNumId w:val="3"/>
  </w:num>
  <w:num w:numId="21">
    <w:abstractNumId w:val="1"/>
  </w:num>
  <w:num w:numId="22">
    <w:abstractNumId w:val="31"/>
  </w:num>
  <w:num w:numId="23">
    <w:abstractNumId w:val="32"/>
  </w:num>
  <w:num w:numId="24">
    <w:abstractNumId w:val="35"/>
  </w:num>
  <w:num w:numId="25">
    <w:abstractNumId w:val="29"/>
  </w:num>
  <w:num w:numId="26">
    <w:abstractNumId w:val="0"/>
  </w:num>
  <w:num w:numId="27">
    <w:abstractNumId w:val="2"/>
  </w:num>
  <w:num w:numId="28">
    <w:abstractNumId w:val="7"/>
  </w:num>
  <w:num w:numId="29">
    <w:abstractNumId w:val="20"/>
  </w:num>
  <w:num w:numId="30">
    <w:abstractNumId w:val="9"/>
  </w:num>
  <w:num w:numId="31">
    <w:abstractNumId w:val="4"/>
  </w:num>
  <w:num w:numId="32">
    <w:abstractNumId w:val="12"/>
  </w:num>
  <w:num w:numId="33">
    <w:abstractNumId w:val="33"/>
  </w:num>
  <w:num w:numId="34">
    <w:abstractNumId w:val="28"/>
  </w:num>
  <w:num w:numId="35">
    <w:abstractNumId w:val="11"/>
  </w:num>
  <w:num w:numId="36">
    <w:abstractNumId w:val="5"/>
  </w:num>
  <w:num w:numId="37">
    <w:abstractNumId w:val="39"/>
  </w:num>
  <w:num w:numId="38">
    <w:abstractNumId w:val="6"/>
  </w:num>
  <w:num w:numId="39">
    <w:abstractNumId w:val="17"/>
  </w:num>
  <w:num w:numId="40">
    <w:abstractNumId w:val="21"/>
  </w:num>
  <w:num w:numId="41">
    <w:abstractNumId w:val="4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hideSpellingErrors/>
  <w:proofState w:grammar="clean"/>
  <w:defaultTabStop w:val="420"/>
  <w:drawingGridHorizontalSpacing w:val="120"/>
  <w:drawingGridVerticalSpacing w:val="163"/>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308BA"/>
    <w:rsid w:val="000004CC"/>
    <w:rsid w:val="00006853"/>
    <w:rsid w:val="00012128"/>
    <w:rsid w:val="00013064"/>
    <w:rsid w:val="00013249"/>
    <w:rsid w:val="000144A3"/>
    <w:rsid w:val="00023569"/>
    <w:rsid w:val="000245D9"/>
    <w:rsid w:val="00025C4D"/>
    <w:rsid w:val="00032246"/>
    <w:rsid w:val="000323A6"/>
    <w:rsid w:val="00032D2B"/>
    <w:rsid w:val="00044034"/>
    <w:rsid w:val="00044EAF"/>
    <w:rsid w:val="000479BB"/>
    <w:rsid w:val="000507C3"/>
    <w:rsid w:val="000521B3"/>
    <w:rsid w:val="0005260C"/>
    <w:rsid w:val="00057AD3"/>
    <w:rsid w:val="00060D15"/>
    <w:rsid w:val="000613BA"/>
    <w:rsid w:val="000618BE"/>
    <w:rsid w:val="000644EB"/>
    <w:rsid w:val="00066C1A"/>
    <w:rsid w:val="00071812"/>
    <w:rsid w:val="000771CF"/>
    <w:rsid w:val="000808A9"/>
    <w:rsid w:val="00083817"/>
    <w:rsid w:val="0008422F"/>
    <w:rsid w:val="000919B7"/>
    <w:rsid w:val="00091A6A"/>
    <w:rsid w:val="0009342A"/>
    <w:rsid w:val="000A1ADE"/>
    <w:rsid w:val="000B0418"/>
    <w:rsid w:val="000B15F0"/>
    <w:rsid w:val="000B7A8C"/>
    <w:rsid w:val="000C6A6A"/>
    <w:rsid w:val="000C7727"/>
    <w:rsid w:val="000C78D4"/>
    <w:rsid w:val="000D10E7"/>
    <w:rsid w:val="000D2107"/>
    <w:rsid w:val="000D2A38"/>
    <w:rsid w:val="000D4DFB"/>
    <w:rsid w:val="000E0F5D"/>
    <w:rsid w:val="000E5276"/>
    <w:rsid w:val="000F0B44"/>
    <w:rsid w:val="000F3123"/>
    <w:rsid w:val="000F7CF7"/>
    <w:rsid w:val="001060CA"/>
    <w:rsid w:val="0010667E"/>
    <w:rsid w:val="001121AA"/>
    <w:rsid w:val="001128A7"/>
    <w:rsid w:val="001148A9"/>
    <w:rsid w:val="00115B49"/>
    <w:rsid w:val="00117032"/>
    <w:rsid w:val="0012094E"/>
    <w:rsid w:val="00123989"/>
    <w:rsid w:val="00124AB5"/>
    <w:rsid w:val="00127889"/>
    <w:rsid w:val="001345AB"/>
    <w:rsid w:val="00134C77"/>
    <w:rsid w:val="00136386"/>
    <w:rsid w:val="001418EA"/>
    <w:rsid w:val="00141AAB"/>
    <w:rsid w:val="00142C96"/>
    <w:rsid w:val="00146F37"/>
    <w:rsid w:val="00154842"/>
    <w:rsid w:val="00156322"/>
    <w:rsid w:val="00157F48"/>
    <w:rsid w:val="00157F7E"/>
    <w:rsid w:val="0016097C"/>
    <w:rsid w:val="00162967"/>
    <w:rsid w:val="00165AB2"/>
    <w:rsid w:val="00166A92"/>
    <w:rsid w:val="00175C70"/>
    <w:rsid w:val="00175F8C"/>
    <w:rsid w:val="00180673"/>
    <w:rsid w:val="00183988"/>
    <w:rsid w:val="0018398F"/>
    <w:rsid w:val="00183A1F"/>
    <w:rsid w:val="0018678A"/>
    <w:rsid w:val="00186F0D"/>
    <w:rsid w:val="0019303D"/>
    <w:rsid w:val="001936DD"/>
    <w:rsid w:val="001975FA"/>
    <w:rsid w:val="001B6567"/>
    <w:rsid w:val="001C1C6A"/>
    <w:rsid w:val="001C2D04"/>
    <w:rsid w:val="001C3D4A"/>
    <w:rsid w:val="001D05FD"/>
    <w:rsid w:val="001D6392"/>
    <w:rsid w:val="001D64BD"/>
    <w:rsid w:val="001D6DB0"/>
    <w:rsid w:val="001E2B3D"/>
    <w:rsid w:val="001E4FDC"/>
    <w:rsid w:val="001E6C4B"/>
    <w:rsid w:val="001F0269"/>
    <w:rsid w:val="001F087C"/>
    <w:rsid w:val="001F0C98"/>
    <w:rsid w:val="001F2543"/>
    <w:rsid w:val="001F38A5"/>
    <w:rsid w:val="001F5203"/>
    <w:rsid w:val="001F5D85"/>
    <w:rsid w:val="001F7A03"/>
    <w:rsid w:val="001F7BA5"/>
    <w:rsid w:val="00205176"/>
    <w:rsid w:val="002077D8"/>
    <w:rsid w:val="00210823"/>
    <w:rsid w:val="00212DAC"/>
    <w:rsid w:val="00213862"/>
    <w:rsid w:val="0021444E"/>
    <w:rsid w:val="00216AC3"/>
    <w:rsid w:val="002173AC"/>
    <w:rsid w:val="0022086E"/>
    <w:rsid w:val="00220AA5"/>
    <w:rsid w:val="0022209C"/>
    <w:rsid w:val="00225D8D"/>
    <w:rsid w:val="00227F5B"/>
    <w:rsid w:val="002308BA"/>
    <w:rsid w:val="00230991"/>
    <w:rsid w:val="0023496D"/>
    <w:rsid w:val="0023521F"/>
    <w:rsid w:val="0023558E"/>
    <w:rsid w:val="00237D67"/>
    <w:rsid w:val="00240813"/>
    <w:rsid w:val="002431E8"/>
    <w:rsid w:val="00243DB9"/>
    <w:rsid w:val="00246C61"/>
    <w:rsid w:val="0025225E"/>
    <w:rsid w:val="002561B0"/>
    <w:rsid w:val="00256DEE"/>
    <w:rsid w:val="0025735F"/>
    <w:rsid w:val="00261644"/>
    <w:rsid w:val="00261AFA"/>
    <w:rsid w:val="00262BAA"/>
    <w:rsid w:val="002637BB"/>
    <w:rsid w:val="00265858"/>
    <w:rsid w:val="00267B31"/>
    <w:rsid w:val="00270725"/>
    <w:rsid w:val="00272026"/>
    <w:rsid w:val="002730D5"/>
    <w:rsid w:val="00273362"/>
    <w:rsid w:val="002803D2"/>
    <w:rsid w:val="002827B8"/>
    <w:rsid w:val="002900DB"/>
    <w:rsid w:val="00290447"/>
    <w:rsid w:val="00292E68"/>
    <w:rsid w:val="00294AC2"/>
    <w:rsid w:val="002A0E37"/>
    <w:rsid w:val="002A318E"/>
    <w:rsid w:val="002A335B"/>
    <w:rsid w:val="002B7C95"/>
    <w:rsid w:val="002C1C60"/>
    <w:rsid w:val="002C1CC1"/>
    <w:rsid w:val="002C1D9E"/>
    <w:rsid w:val="002C4660"/>
    <w:rsid w:val="002C58C0"/>
    <w:rsid w:val="002C6A21"/>
    <w:rsid w:val="002D18F4"/>
    <w:rsid w:val="002D5C76"/>
    <w:rsid w:val="002D6EA7"/>
    <w:rsid w:val="002D7895"/>
    <w:rsid w:val="002E1719"/>
    <w:rsid w:val="002E22AE"/>
    <w:rsid w:val="002E32AA"/>
    <w:rsid w:val="002E55D3"/>
    <w:rsid w:val="002E7E8F"/>
    <w:rsid w:val="002F01CF"/>
    <w:rsid w:val="002F0F47"/>
    <w:rsid w:val="002F27A8"/>
    <w:rsid w:val="002F6628"/>
    <w:rsid w:val="002F66FF"/>
    <w:rsid w:val="00301C0F"/>
    <w:rsid w:val="0030507C"/>
    <w:rsid w:val="0030538C"/>
    <w:rsid w:val="00307900"/>
    <w:rsid w:val="00313366"/>
    <w:rsid w:val="00314934"/>
    <w:rsid w:val="00315656"/>
    <w:rsid w:val="003164AF"/>
    <w:rsid w:val="00320C7E"/>
    <w:rsid w:val="00323BEB"/>
    <w:rsid w:val="00326025"/>
    <w:rsid w:val="003316D6"/>
    <w:rsid w:val="00332D87"/>
    <w:rsid w:val="003368B4"/>
    <w:rsid w:val="00337C6D"/>
    <w:rsid w:val="00340490"/>
    <w:rsid w:val="003435B2"/>
    <w:rsid w:val="00344A38"/>
    <w:rsid w:val="00350604"/>
    <w:rsid w:val="00351F07"/>
    <w:rsid w:val="003533AE"/>
    <w:rsid w:val="0035627E"/>
    <w:rsid w:val="00361598"/>
    <w:rsid w:val="00363F8C"/>
    <w:rsid w:val="0036413A"/>
    <w:rsid w:val="00364F95"/>
    <w:rsid w:val="00367BFD"/>
    <w:rsid w:val="003701FD"/>
    <w:rsid w:val="00381D8E"/>
    <w:rsid w:val="00382B79"/>
    <w:rsid w:val="00385FC6"/>
    <w:rsid w:val="00387CE3"/>
    <w:rsid w:val="00390FC4"/>
    <w:rsid w:val="003939C3"/>
    <w:rsid w:val="00393E52"/>
    <w:rsid w:val="003966B1"/>
    <w:rsid w:val="00397610"/>
    <w:rsid w:val="003A3EA7"/>
    <w:rsid w:val="003A5229"/>
    <w:rsid w:val="003A75F5"/>
    <w:rsid w:val="003B1BC6"/>
    <w:rsid w:val="003B2E5A"/>
    <w:rsid w:val="003B387D"/>
    <w:rsid w:val="003B5046"/>
    <w:rsid w:val="003B7960"/>
    <w:rsid w:val="003B7ECA"/>
    <w:rsid w:val="003C00CE"/>
    <w:rsid w:val="003C34A4"/>
    <w:rsid w:val="003C5C03"/>
    <w:rsid w:val="003C5D8A"/>
    <w:rsid w:val="003C63AD"/>
    <w:rsid w:val="003C687A"/>
    <w:rsid w:val="003D03E2"/>
    <w:rsid w:val="003D1363"/>
    <w:rsid w:val="003D13F9"/>
    <w:rsid w:val="003D1E38"/>
    <w:rsid w:val="003D268F"/>
    <w:rsid w:val="003D2911"/>
    <w:rsid w:val="003E373D"/>
    <w:rsid w:val="003E463F"/>
    <w:rsid w:val="003F306B"/>
    <w:rsid w:val="003F7676"/>
    <w:rsid w:val="00401271"/>
    <w:rsid w:val="00401BF9"/>
    <w:rsid w:val="004030E9"/>
    <w:rsid w:val="0041002A"/>
    <w:rsid w:val="00413B38"/>
    <w:rsid w:val="004168CD"/>
    <w:rsid w:val="00420684"/>
    <w:rsid w:val="004238FE"/>
    <w:rsid w:val="00431730"/>
    <w:rsid w:val="00435B8C"/>
    <w:rsid w:val="00436698"/>
    <w:rsid w:val="00441B22"/>
    <w:rsid w:val="00442761"/>
    <w:rsid w:val="00443E7E"/>
    <w:rsid w:val="00450313"/>
    <w:rsid w:val="00451B8F"/>
    <w:rsid w:val="00454309"/>
    <w:rsid w:val="00455386"/>
    <w:rsid w:val="004611B3"/>
    <w:rsid w:val="0046393D"/>
    <w:rsid w:val="0046601E"/>
    <w:rsid w:val="00470740"/>
    <w:rsid w:val="00473986"/>
    <w:rsid w:val="00480BF4"/>
    <w:rsid w:val="00481518"/>
    <w:rsid w:val="0048634B"/>
    <w:rsid w:val="00493B1E"/>
    <w:rsid w:val="004A0828"/>
    <w:rsid w:val="004A0ACD"/>
    <w:rsid w:val="004A54FB"/>
    <w:rsid w:val="004A6C05"/>
    <w:rsid w:val="004B04C1"/>
    <w:rsid w:val="004B2AB1"/>
    <w:rsid w:val="004B48BB"/>
    <w:rsid w:val="004B74A4"/>
    <w:rsid w:val="004C410F"/>
    <w:rsid w:val="004C5101"/>
    <w:rsid w:val="004D024B"/>
    <w:rsid w:val="004D201F"/>
    <w:rsid w:val="004D41BF"/>
    <w:rsid w:val="004D7FD6"/>
    <w:rsid w:val="004E333F"/>
    <w:rsid w:val="004E6AE5"/>
    <w:rsid w:val="004F1A5C"/>
    <w:rsid w:val="004F6DC8"/>
    <w:rsid w:val="00500F91"/>
    <w:rsid w:val="00501D83"/>
    <w:rsid w:val="0050589B"/>
    <w:rsid w:val="0051001B"/>
    <w:rsid w:val="00512079"/>
    <w:rsid w:val="00513430"/>
    <w:rsid w:val="00515450"/>
    <w:rsid w:val="00517738"/>
    <w:rsid w:val="005178E0"/>
    <w:rsid w:val="005212F8"/>
    <w:rsid w:val="00523034"/>
    <w:rsid w:val="00525525"/>
    <w:rsid w:val="0052660A"/>
    <w:rsid w:val="00533984"/>
    <w:rsid w:val="005413D8"/>
    <w:rsid w:val="00541BC5"/>
    <w:rsid w:val="0054360D"/>
    <w:rsid w:val="00544A0A"/>
    <w:rsid w:val="005517DD"/>
    <w:rsid w:val="00556E87"/>
    <w:rsid w:val="005611AA"/>
    <w:rsid w:val="00562C3A"/>
    <w:rsid w:val="00566DE2"/>
    <w:rsid w:val="0057446F"/>
    <w:rsid w:val="00576120"/>
    <w:rsid w:val="00577B19"/>
    <w:rsid w:val="00580B0C"/>
    <w:rsid w:val="005810B4"/>
    <w:rsid w:val="00582991"/>
    <w:rsid w:val="00584E0E"/>
    <w:rsid w:val="00594F99"/>
    <w:rsid w:val="0059570A"/>
    <w:rsid w:val="005972D2"/>
    <w:rsid w:val="005A183E"/>
    <w:rsid w:val="005A2EE0"/>
    <w:rsid w:val="005A309B"/>
    <w:rsid w:val="005A402E"/>
    <w:rsid w:val="005A69D1"/>
    <w:rsid w:val="005A761E"/>
    <w:rsid w:val="005A78DF"/>
    <w:rsid w:val="005C0F76"/>
    <w:rsid w:val="005C6B9F"/>
    <w:rsid w:val="005D3A25"/>
    <w:rsid w:val="005D5146"/>
    <w:rsid w:val="005E434B"/>
    <w:rsid w:val="005E575F"/>
    <w:rsid w:val="00601751"/>
    <w:rsid w:val="0060389B"/>
    <w:rsid w:val="00606531"/>
    <w:rsid w:val="006073B8"/>
    <w:rsid w:val="00607849"/>
    <w:rsid w:val="006124A1"/>
    <w:rsid w:val="006209CC"/>
    <w:rsid w:val="00620AB3"/>
    <w:rsid w:val="006210ED"/>
    <w:rsid w:val="00626D9C"/>
    <w:rsid w:val="00630293"/>
    <w:rsid w:val="00633392"/>
    <w:rsid w:val="00633C79"/>
    <w:rsid w:val="00636DDF"/>
    <w:rsid w:val="0063763C"/>
    <w:rsid w:val="00637D9F"/>
    <w:rsid w:val="0064530E"/>
    <w:rsid w:val="0064567E"/>
    <w:rsid w:val="00647233"/>
    <w:rsid w:val="00647315"/>
    <w:rsid w:val="00650C1E"/>
    <w:rsid w:val="00655FA2"/>
    <w:rsid w:val="00657333"/>
    <w:rsid w:val="006573E5"/>
    <w:rsid w:val="006605FE"/>
    <w:rsid w:val="00661E2C"/>
    <w:rsid w:val="00662162"/>
    <w:rsid w:val="00663D7F"/>
    <w:rsid w:val="00665AA0"/>
    <w:rsid w:val="0067245C"/>
    <w:rsid w:val="00672FCE"/>
    <w:rsid w:val="006758E2"/>
    <w:rsid w:val="00675DD8"/>
    <w:rsid w:val="00685DDF"/>
    <w:rsid w:val="00687E3E"/>
    <w:rsid w:val="0069207B"/>
    <w:rsid w:val="00694114"/>
    <w:rsid w:val="006A25AE"/>
    <w:rsid w:val="006A4334"/>
    <w:rsid w:val="006A5AE6"/>
    <w:rsid w:val="006A6FAF"/>
    <w:rsid w:val="006B0EC9"/>
    <w:rsid w:val="006B35BE"/>
    <w:rsid w:val="006B409F"/>
    <w:rsid w:val="006C22CD"/>
    <w:rsid w:val="006C2EA1"/>
    <w:rsid w:val="006D36AE"/>
    <w:rsid w:val="006D4024"/>
    <w:rsid w:val="006D48E8"/>
    <w:rsid w:val="006D540D"/>
    <w:rsid w:val="006D601F"/>
    <w:rsid w:val="006D6AD1"/>
    <w:rsid w:val="006D6C4F"/>
    <w:rsid w:val="006D7890"/>
    <w:rsid w:val="006E10D4"/>
    <w:rsid w:val="006E1EEC"/>
    <w:rsid w:val="006E544C"/>
    <w:rsid w:val="006E6B62"/>
    <w:rsid w:val="006E791D"/>
    <w:rsid w:val="006F6FEA"/>
    <w:rsid w:val="00701113"/>
    <w:rsid w:val="00702D83"/>
    <w:rsid w:val="00714E52"/>
    <w:rsid w:val="0072117B"/>
    <w:rsid w:val="007211AE"/>
    <w:rsid w:val="00721AF9"/>
    <w:rsid w:val="00721F5D"/>
    <w:rsid w:val="00722241"/>
    <w:rsid w:val="00723674"/>
    <w:rsid w:val="0072496D"/>
    <w:rsid w:val="00724E60"/>
    <w:rsid w:val="007273F3"/>
    <w:rsid w:val="00730237"/>
    <w:rsid w:val="007326C3"/>
    <w:rsid w:val="0073288A"/>
    <w:rsid w:val="00733575"/>
    <w:rsid w:val="00734F30"/>
    <w:rsid w:val="00741D90"/>
    <w:rsid w:val="007451A9"/>
    <w:rsid w:val="007477AE"/>
    <w:rsid w:val="00756367"/>
    <w:rsid w:val="00764070"/>
    <w:rsid w:val="00764AE2"/>
    <w:rsid w:val="00772739"/>
    <w:rsid w:val="0077276A"/>
    <w:rsid w:val="0077493D"/>
    <w:rsid w:val="00780E82"/>
    <w:rsid w:val="00781B4F"/>
    <w:rsid w:val="0078224D"/>
    <w:rsid w:val="00782268"/>
    <w:rsid w:val="007830FA"/>
    <w:rsid w:val="007845B6"/>
    <w:rsid w:val="00786151"/>
    <w:rsid w:val="00792F89"/>
    <w:rsid w:val="00796424"/>
    <w:rsid w:val="007A1B24"/>
    <w:rsid w:val="007A575B"/>
    <w:rsid w:val="007B470C"/>
    <w:rsid w:val="007B6B33"/>
    <w:rsid w:val="007C215F"/>
    <w:rsid w:val="007C247C"/>
    <w:rsid w:val="007C5501"/>
    <w:rsid w:val="007C6353"/>
    <w:rsid w:val="007C672F"/>
    <w:rsid w:val="007D0397"/>
    <w:rsid w:val="007D72FA"/>
    <w:rsid w:val="007D7AFA"/>
    <w:rsid w:val="007E03C8"/>
    <w:rsid w:val="007F1233"/>
    <w:rsid w:val="007F1B90"/>
    <w:rsid w:val="008008AA"/>
    <w:rsid w:val="00801281"/>
    <w:rsid w:val="008033FD"/>
    <w:rsid w:val="00811962"/>
    <w:rsid w:val="00811C1F"/>
    <w:rsid w:val="0082078A"/>
    <w:rsid w:val="008228F5"/>
    <w:rsid w:val="0082351B"/>
    <w:rsid w:val="00824032"/>
    <w:rsid w:val="008243A9"/>
    <w:rsid w:val="0082471A"/>
    <w:rsid w:val="00827C81"/>
    <w:rsid w:val="00827C9E"/>
    <w:rsid w:val="00831088"/>
    <w:rsid w:val="0083141D"/>
    <w:rsid w:val="0083168C"/>
    <w:rsid w:val="00834B44"/>
    <w:rsid w:val="00835ADD"/>
    <w:rsid w:val="00836523"/>
    <w:rsid w:val="008403B0"/>
    <w:rsid w:val="008432AC"/>
    <w:rsid w:val="00844C0C"/>
    <w:rsid w:val="008527E8"/>
    <w:rsid w:val="008535DC"/>
    <w:rsid w:val="00856397"/>
    <w:rsid w:val="0085699E"/>
    <w:rsid w:val="008578F6"/>
    <w:rsid w:val="00860498"/>
    <w:rsid w:val="0086056B"/>
    <w:rsid w:val="008621C4"/>
    <w:rsid w:val="00862DC7"/>
    <w:rsid w:val="00864D63"/>
    <w:rsid w:val="00865785"/>
    <w:rsid w:val="008706DD"/>
    <w:rsid w:val="00871FE6"/>
    <w:rsid w:val="008726F2"/>
    <w:rsid w:val="008738B1"/>
    <w:rsid w:val="00877A18"/>
    <w:rsid w:val="00880034"/>
    <w:rsid w:val="00882192"/>
    <w:rsid w:val="008902E2"/>
    <w:rsid w:val="0089278A"/>
    <w:rsid w:val="00893769"/>
    <w:rsid w:val="00896E7F"/>
    <w:rsid w:val="008A0415"/>
    <w:rsid w:val="008A16F9"/>
    <w:rsid w:val="008A225B"/>
    <w:rsid w:val="008A3373"/>
    <w:rsid w:val="008A46D6"/>
    <w:rsid w:val="008A6B29"/>
    <w:rsid w:val="008B3907"/>
    <w:rsid w:val="008B3DA1"/>
    <w:rsid w:val="008C1AE5"/>
    <w:rsid w:val="008C22AB"/>
    <w:rsid w:val="008C24E7"/>
    <w:rsid w:val="008D2E24"/>
    <w:rsid w:val="008D4494"/>
    <w:rsid w:val="008D7AFF"/>
    <w:rsid w:val="008D7B57"/>
    <w:rsid w:val="008E3472"/>
    <w:rsid w:val="008E385E"/>
    <w:rsid w:val="008E4710"/>
    <w:rsid w:val="008F0D10"/>
    <w:rsid w:val="008F55AB"/>
    <w:rsid w:val="009002C7"/>
    <w:rsid w:val="00901CD0"/>
    <w:rsid w:val="00905F56"/>
    <w:rsid w:val="00911E5A"/>
    <w:rsid w:val="009124B0"/>
    <w:rsid w:val="0091509A"/>
    <w:rsid w:val="009151DA"/>
    <w:rsid w:val="00916A17"/>
    <w:rsid w:val="0092092E"/>
    <w:rsid w:val="00922D45"/>
    <w:rsid w:val="00924F41"/>
    <w:rsid w:val="00925B61"/>
    <w:rsid w:val="00930F70"/>
    <w:rsid w:val="0093364E"/>
    <w:rsid w:val="009341A8"/>
    <w:rsid w:val="0093567A"/>
    <w:rsid w:val="009358BA"/>
    <w:rsid w:val="009411CA"/>
    <w:rsid w:val="00943BAF"/>
    <w:rsid w:val="009475F4"/>
    <w:rsid w:val="00953C2A"/>
    <w:rsid w:val="00954287"/>
    <w:rsid w:val="00956BDF"/>
    <w:rsid w:val="00956CAC"/>
    <w:rsid w:val="00961D68"/>
    <w:rsid w:val="009627DB"/>
    <w:rsid w:val="00962C7B"/>
    <w:rsid w:val="009656D2"/>
    <w:rsid w:val="00972523"/>
    <w:rsid w:val="0097327C"/>
    <w:rsid w:val="00974163"/>
    <w:rsid w:val="00975D1F"/>
    <w:rsid w:val="0098087B"/>
    <w:rsid w:val="009819C5"/>
    <w:rsid w:val="009842B3"/>
    <w:rsid w:val="009849A3"/>
    <w:rsid w:val="009855D2"/>
    <w:rsid w:val="009879D5"/>
    <w:rsid w:val="009906EC"/>
    <w:rsid w:val="00990848"/>
    <w:rsid w:val="00990A67"/>
    <w:rsid w:val="009A0A26"/>
    <w:rsid w:val="009B0102"/>
    <w:rsid w:val="009B1CFA"/>
    <w:rsid w:val="009B77C6"/>
    <w:rsid w:val="009C148C"/>
    <w:rsid w:val="009C2161"/>
    <w:rsid w:val="009C2282"/>
    <w:rsid w:val="009D220B"/>
    <w:rsid w:val="009D2758"/>
    <w:rsid w:val="009D2DBD"/>
    <w:rsid w:val="009D6B04"/>
    <w:rsid w:val="009E0732"/>
    <w:rsid w:val="009E2A3F"/>
    <w:rsid w:val="009E2F3F"/>
    <w:rsid w:val="009E3A4D"/>
    <w:rsid w:val="009E41E2"/>
    <w:rsid w:val="009E55AB"/>
    <w:rsid w:val="009F1B2D"/>
    <w:rsid w:val="00A021DC"/>
    <w:rsid w:val="00A0223D"/>
    <w:rsid w:val="00A035E3"/>
    <w:rsid w:val="00A11098"/>
    <w:rsid w:val="00A1255B"/>
    <w:rsid w:val="00A12CB0"/>
    <w:rsid w:val="00A20769"/>
    <w:rsid w:val="00A2173C"/>
    <w:rsid w:val="00A233B7"/>
    <w:rsid w:val="00A24A8C"/>
    <w:rsid w:val="00A2682C"/>
    <w:rsid w:val="00A31241"/>
    <w:rsid w:val="00A31506"/>
    <w:rsid w:val="00A3275D"/>
    <w:rsid w:val="00A36359"/>
    <w:rsid w:val="00A3738A"/>
    <w:rsid w:val="00A43FC8"/>
    <w:rsid w:val="00A47597"/>
    <w:rsid w:val="00A53C93"/>
    <w:rsid w:val="00A60664"/>
    <w:rsid w:val="00A60719"/>
    <w:rsid w:val="00A614AA"/>
    <w:rsid w:val="00A63ED9"/>
    <w:rsid w:val="00A67CDA"/>
    <w:rsid w:val="00A73DB1"/>
    <w:rsid w:val="00A833FA"/>
    <w:rsid w:val="00A83491"/>
    <w:rsid w:val="00A84B1B"/>
    <w:rsid w:val="00A854A6"/>
    <w:rsid w:val="00A857F8"/>
    <w:rsid w:val="00A94983"/>
    <w:rsid w:val="00AA0861"/>
    <w:rsid w:val="00AA2CC3"/>
    <w:rsid w:val="00AA7050"/>
    <w:rsid w:val="00AA7D72"/>
    <w:rsid w:val="00AB1548"/>
    <w:rsid w:val="00AB19AF"/>
    <w:rsid w:val="00AB241A"/>
    <w:rsid w:val="00AC0643"/>
    <w:rsid w:val="00AC3D6F"/>
    <w:rsid w:val="00AC69BC"/>
    <w:rsid w:val="00AC6C19"/>
    <w:rsid w:val="00AD0FFC"/>
    <w:rsid w:val="00AD44A2"/>
    <w:rsid w:val="00AD4E9D"/>
    <w:rsid w:val="00AD70C0"/>
    <w:rsid w:val="00AE33BB"/>
    <w:rsid w:val="00AE5CA9"/>
    <w:rsid w:val="00AE6D75"/>
    <w:rsid w:val="00AE7078"/>
    <w:rsid w:val="00AF13CF"/>
    <w:rsid w:val="00AF23B0"/>
    <w:rsid w:val="00AF402C"/>
    <w:rsid w:val="00B00005"/>
    <w:rsid w:val="00B024E2"/>
    <w:rsid w:val="00B02525"/>
    <w:rsid w:val="00B02857"/>
    <w:rsid w:val="00B03631"/>
    <w:rsid w:val="00B05D79"/>
    <w:rsid w:val="00B05F1E"/>
    <w:rsid w:val="00B06D41"/>
    <w:rsid w:val="00B07D0D"/>
    <w:rsid w:val="00B114FC"/>
    <w:rsid w:val="00B116B0"/>
    <w:rsid w:val="00B1291E"/>
    <w:rsid w:val="00B1440F"/>
    <w:rsid w:val="00B17861"/>
    <w:rsid w:val="00B24C1B"/>
    <w:rsid w:val="00B2566D"/>
    <w:rsid w:val="00B26348"/>
    <w:rsid w:val="00B30657"/>
    <w:rsid w:val="00B350D6"/>
    <w:rsid w:val="00B35C0A"/>
    <w:rsid w:val="00B362D1"/>
    <w:rsid w:val="00B37CEE"/>
    <w:rsid w:val="00B42D06"/>
    <w:rsid w:val="00B45D79"/>
    <w:rsid w:val="00B47CA8"/>
    <w:rsid w:val="00B50768"/>
    <w:rsid w:val="00B50D08"/>
    <w:rsid w:val="00B5105D"/>
    <w:rsid w:val="00B5120B"/>
    <w:rsid w:val="00B519B1"/>
    <w:rsid w:val="00B55A8E"/>
    <w:rsid w:val="00B62093"/>
    <w:rsid w:val="00B650E8"/>
    <w:rsid w:val="00B74590"/>
    <w:rsid w:val="00B762CF"/>
    <w:rsid w:val="00B81DB9"/>
    <w:rsid w:val="00B83E80"/>
    <w:rsid w:val="00B83FEB"/>
    <w:rsid w:val="00B93403"/>
    <w:rsid w:val="00B9341B"/>
    <w:rsid w:val="00BA37A6"/>
    <w:rsid w:val="00BA4193"/>
    <w:rsid w:val="00BB5D02"/>
    <w:rsid w:val="00BB5D14"/>
    <w:rsid w:val="00BB7B5F"/>
    <w:rsid w:val="00BB7F0F"/>
    <w:rsid w:val="00BC14A8"/>
    <w:rsid w:val="00BC2023"/>
    <w:rsid w:val="00BC5130"/>
    <w:rsid w:val="00BC7439"/>
    <w:rsid w:val="00BD0C57"/>
    <w:rsid w:val="00BD29E3"/>
    <w:rsid w:val="00BD2EB7"/>
    <w:rsid w:val="00BE5579"/>
    <w:rsid w:val="00BE79F6"/>
    <w:rsid w:val="00BF0268"/>
    <w:rsid w:val="00BF0E7B"/>
    <w:rsid w:val="00BF2445"/>
    <w:rsid w:val="00C00803"/>
    <w:rsid w:val="00C00C4D"/>
    <w:rsid w:val="00C03C2D"/>
    <w:rsid w:val="00C068EA"/>
    <w:rsid w:val="00C12225"/>
    <w:rsid w:val="00C12C91"/>
    <w:rsid w:val="00C17DA7"/>
    <w:rsid w:val="00C20F4A"/>
    <w:rsid w:val="00C2232F"/>
    <w:rsid w:val="00C22BCD"/>
    <w:rsid w:val="00C245B4"/>
    <w:rsid w:val="00C25916"/>
    <w:rsid w:val="00C27D87"/>
    <w:rsid w:val="00C3064F"/>
    <w:rsid w:val="00C337F8"/>
    <w:rsid w:val="00C4533C"/>
    <w:rsid w:val="00C47813"/>
    <w:rsid w:val="00C53900"/>
    <w:rsid w:val="00C573E9"/>
    <w:rsid w:val="00C57DF7"/>
    <w:rsid w:val="00C603D3"/>
    <w:rsid w:val="00C62C26"/>
    <w:rsid w:val="00C6433B"/>
    <w:rsid w:val="00C70336"/>
    <w:rsid w:val="00C73AC3"/>
    <w:rsid w:val="00C77795"/>
    <w:rsid w:val="00C81579"/>
    <w:rsid w:val="00C815C8"/>
    <w:rsid w:val="00C817FF"/>
    <w:rsid w:val="00C86719"/>
    <w:rsid w:val="00C87F54"/>
    <w:rsid w:val="00C91985"/>
    <w:rsid w:val="00C93A6F"/>
    <w:rsid w:val="00C95C4A"/>
    <w:rsid w:val="00CA0F50"/>
    <w:rsid w:val="00CA22DB"/>
    <w:rsid w:val="00CA742E"/>
    <w:rsid w:val="00CB1551"/>
    <w:rsid w:val="00CB2ACD"/>
    <w:rsid w:val="00CB384E"/>
    <w:rsid w:val="00CC0D86"/>
    <w:rsid w:val="00CC1D71"/>
    <w:rsid w:val="00CC1D9C"/>
    <w:rsid w:val="00CC550E"/>
    <w:rsid w:val="00CC55F7"/>
    <w:rsid w:val="00CC7121"/>
    <w:rsid w:val="00CC7323"/>
    <w:rsid w:val="00CC7852"/>
    <w:rsid w:val="00CD0FC2"/>
    <w:rsid w:val="00CD3A12"/>
    <w:rsid w:val="00CD3AAF"/>
    <w:rsid w:val="00CD4B11"/>
    <w:rsid w:val="00CD739E"/>
    <w:rsid w:val="00CE2F5B"/>
    <w:rsid w:val="00CE6C25"/>
    <w:rsid w:val="00CF57BE"/>
    <w:rsid w:val="00CF5E76"/>
    <w:rsid w:val="00CF6A9D"/>
    <w:rsid w:val="00D007C4"/>
    <w:rsid w:val="00D00AC0"/>
    <w:rsid w:val="00D00BF8"/>
    <w:rsid w:val="00D00F8E"/>
    <w:rsid w:val="00D0254B"/>
    <w:rsid w:val="00D02BF5"/>
    <w:rsid w:val="00D03315"/>
    <w:rsid w:val="00D03640"/>
    <w:rsid w:val="00D03A5F"/>
    <w:rsid w:val="00D064FD"/>
    <w:rsid w:val="00D103A1"/>
    <w:rsid w:val="00D11D00"/>
    <w:rsid w:val="00D12DE8"/>
    <w:rsid w:val="00D12E57"/>
    <w:rsid w:val="00D1452B"/>
    <w:rsid w:val="00D1745F"/>
    <w:rsid w:val="00D23A6B"/>
    <w:rsid w:val="00D23D2A"/>
    <w:rsid w:val="00D24A53"/>
    <w:rsid w:val="00D2712E"/>
    <w:rsid w:val="00D27E0B"/>
    <w:rsid w:val="00D30C04"/>
    <w:rsid w:val="00D33C97"/>
    <w:rsid w:val="00D34FEC"/>
    <w:rsid w:val="00D4187D"/>
    <w:rsid w:val="00D41D1B"/>
    <w:rsid w:val="00D423B2"/>
    <w:rsid w:val="00D43D0F"/>
    <w:rsid w:val="00D43E96"/>
    <w:rsid w:val="00D5241C"/>
    <w:rsid w:val="00D54264"/>
    <w:rsid w:val="00D604BB"/>
    <w:rsid w:val="00D61802"/>
    <w:rsid w:val="00D70D9A"/>
    <w:rsid w:val="00D70FAB"/>
    <w:rsid w:val="00D71AE5"/>
    <w:rsid w:val="00D722D6"/>
    <w:rsid w:val="00D737E9"/>
    <w:rsid w:val="00D74F2C"/>
    <w:rsid w:val="00D750FB"/>
    <w:rsid w:val="00D762D2"/>
    <w:rsid w:val="00D76DFF"/>
    <w:rsid w:val="00D83F2A"/>
    <w:rsid w:val="00D84CBC"/>
    <w:rsid w:val="00D85037"/>
    <w:rsid w:val="00D872DA"/>
    <w:rsid w:val="00D95EB0"/>
    <w:rsid w:val="00DA11B9"/>
    <w:rsid w:val="00DA283C"/>
    <w:rsid w:val="00DB1950"/>
    <w:rsid w:val="00DB36DB"/>
    <w:rsid w:val="00DB6852"/>
    <w:rsid w:val="00DB7CD7"/>
    <w:rsid w:val="00DC1FA7"/>
    <w:rsid w:val="00DC38B9"/>
    <w:rsid w:val="00DC61ED"/>
    <w:rsid w:val="00DC7ACB"/>
    <w:rsid w:val="00DD3BB4"/>
    <w:rsid w:val="00DD4D6A"/>
    <w:rsid w:val="00DD6C6B"/>
    <w:rsid w:val="00DD74DE"/>
    <w:rsid w:val="00DE0CA4"/>
    <w:rsid w:val="00DE1AB0"/>
    <w:rsid w:val="00DE4F82"/>
    <w:rsid w:val="00DE57B3"/>
    <w:rsid w:val="00DE6CC6"/>
    <w:rsid w:val="00DF2DFE"/>
    <w:rsid w:val="00DF3707"/>
    <w:rsid w:val="00DF3CB9"/>
    <w:rsid w:val="00DF62D5"/>
    <w:rsid w:val="00E0000B"/>
    <w:rsid w:val="00E05B3F"/>
    <w:rsid w:val="00E05DB1"/>
    <w:rsid w:val="00E0660F"/>
    <w:rsid w:val="00E10443"/>
    <w:rsid w:val="00E10D22"/>
    <w:rsid w:val="00E11DB4"/>
    <w:rsid w:val="00E12C70"/>
    <w:rsid w:val="00E16469"/>
    <w:rsid w:val="00E16582"/>
    <w:rsid w:val="00E216F8"/>
    <w:rsid w:val="00E25342"/>
    <w:rsid w:val="00E342FD"/>
    <w:rsid w:val="00E368A2"/>
    <w:rsid w:val="00E36C2C"/>
    <w:rsid w:val="00E377E5"/>
    <w:rsid w:val="00E4034F"/>
    <w:rsid w:val="00E4086A"/>
    <w:rsid w:val="00E42E70"/>
    <w:rsid w:val="00E449B0"/>
    <w:rsid w:val="00E47797"/>
    <w:rsid w:val="00E47D1C"/>
    <w:rsid w:val="00E50DF0"/>
    <w:rsid w:val="00E5327A"/>
    <w:rsid w:val="00E53A67"/>
    <w:rsid w:val="00E55806"/>
    <w:rsid w:val="00E600C5"/>
    <w:rsid w:val="00E616A4"/>
    <w:rsid w:val="00E62CF6"/>
    <w:rsid w:val="00E64114"/>
    <w:rsid w:val="00E66C9E"/>
    <w:rsid w:val="00E71044"/>
    <w:rsid w:val="00E7195C"/>
    <w:rsid w:val="00E77343"/>
    <w:rsid w:val="00E808D7"/>
    <w:rsid w:val="00E8247C"/>
    <w:rsid w:val="00E82540"/>
    <w:rsid w:val="00E82B42"/>
    <w:rsid w:val="00E86B93"/>
    <w:rsid w:val="00E90CFA"/>
    <w:rsid w:val="00E9310B"/>
    <w:rsid w:val="00E97BF1"/>
    <w:rsid w:val="00EA03AA"/>
    <w:rsid w:val="00EA1835"/>
    <w:rsid w:val="00EA1F96"/>
    <w:rsid w:val="00EA2E82"/>
    <w:rsid w:val="00EB3DC7"/>
    <w:rsid w:val="00EB5553"/>
    <w:rsid w:val="00EB5E25"/>
    <w:rsid w:val="00EC0D85"/>
    <w:rsid w:val="00EC12C5"/>
    <w:rsid w:val="00EC308F"/>
    <w:rsid w:val="00EC3C69"/>
    <w:rsid w:val="00EC462F"/>
    <w:rsid w:val="00EC4A45"/>
    <w:rsid w:val="00ED1867"/>
    <w:rsid w:val="00ED28C1"/>
    <w:rsid w:val="00EE1EAD"/>
    <w:rsid w:val="00EE2260"/>
    <w:rsid w:val="00EE3D45"/>
    <w:rsid w:val="00EE4223"/>
    <w:rsid w:val="00EE44F9"/>
    <w:rsid w:val="00EE4ECA"/>
    <w:rsid w:val="00EE7314"/>
    <w:rsid w:val="00EF2186"/>
    <w:rsid w:val="00EF3AC4"/>
    <w:rsid w:val="00EF6F44"/>
    <w:rsid w:val="00EF7CFE"/>
    <w:rsid w:val="00F01B6A"/>
    <w:rsid w:val="00F01D38"/>
    <w:rsid w:val="00F02DC6"/>
    <w:rsid w:val="00F05184"/>
    <w:rsid w:val="00F05535"/>
    <w:rsid w:val="00F07AA6"/>
    <w:rsid w:val="00F135ED"/>
    <w:rsid w:val="00F16FAE"/>
    <w:rsid w:val="00F17CB9"/>
    <w:rsid w:val="00F22D12"/>
    <w:rsid w:val="00F2477F"/>
    <w:rsid w:val="00F264A8"/>
    <w:rsid w:val="00F30815"/>
    <w:rsid w:val="00F32882"/>
    <w:rsid w:val="00F331AF"/>
    <w:rsid w:val="00F34245"/>
    <w:rsid w:val="00F36017"/>
    <w:rsid w:val="00F36166"/>
    <w:rsid w:val="00F362F7"/>
    <w:rsid w:val="00F37D66"/>
    <w:rsid w:val="00F40484"/>
    <w:rsid w:val="00F41E1F"/>
    <w:rsid w:val="00F42CB7"/>
    <w:rsid w:val="00F44378"/>
    <w:rsid w:val="00F448F1"/>
    <w:rsid w:val="00F473FB"/>
    <w:rsid w:val="00F53168"/>
    <w:rsid w:val="00F53C69"/>
    <w:rsid w:val="00F53D3A"/>
    <w:rsid w:val="00F549F2"/>
    <w:rsid w:val="00F55954"/>
    <w:rsid w:val="00F56BDC"/>
    <w:rsid w:val="00F612A2"/>
    <w:rsid w:val="00F612F8"/>
    <w:rsid w:val="00F626F0"/>
    <w:rsid w:val="00F63944"/>
    <w:rsid w:val="00F63BD6"/>
    <w:rsid w:val="00F64C06"/>
    <w:rsid w:val="00F710A2"/>
    <w:rsid w:val="00F731CC"/>
    <w:rsid w:val="00F82ED6"/>
    <w:rsid w:val="00F8365E"/>
    <w:rsid w:val="00F84A28"/>
    <w:rsid w:val="00F84F0C"/>
    <w:rsid w:val="00F94769"/>
    <w:rsid w:val="00FA0E57"/>
    <w:rsid w:val="00FA132A"/>
    <w:rsid w:val="00FA4CDD"/>
    <w:rsid w:val="00FA7189"/>
    <w:rsid w:val="00FB6814"/>
    <w:rsid w:val="00FC0D9C"/>
    <w:rsid w:val="00FC62C7"/>
    <w:rsid w:val="00FC7EA3"/>
    <w:rsid w:val="00FD726D"/>
    <w:rsid w:val="00FE0129"/>
    <w:rsid w:val="00FE1463"/>
    <w:rsid w:val="00FE25B5"/>
    <w:rsid w:val="00FE3681"/>
    <w:rsid w:val="00FE5E15"/>
    <w:rsid w:val="00FF314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header" w:uiPriority="0"/>
    <w:lsdException w:name="caption" w:uiPriority="35" w:qFormat="1"/>
    <w:lsdException w:name="page number"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aliases w:val="A使用正文"/>
    <w:qFormat/>
    <w:rsid w:val="00882192"/>
    <w:pPr>
      <w:widowControl w:val="0"/>
      <w:spacing w:line="520" w:lineRule="exact"/>
      <w:ind w:firstLineChars="200" w:firstLine="200"/>
      <w:jc w:val="both"/>
    </w:pPr>
    <w:rPr>
      <w:rFonts w:ascii="Times New Roman" w:eastAsia="宋体" w:hAnsi="Times New Roman"/>
      <w:sz w:val="24"/>
    </w:rPr>
  </w:style>
  <w:style w:type="paragraph" w:styleId="1">
    <w:name w:val="heading 1"/>
    <w:aliases w:val="A章标题 1"/>
    <w:basedOn w:val="a"/>
    <w:next w:val="a"/>
    <w:link w:val="1Char"/>
    <w:uiPriority w:val="9"/>
    <w:qFormat/>
    <w:rsid w:val="00B05D79"/>
    <w:pPr>
      <w:widowControl/>
      <w:spacing w:line="360" w:lineRule="auto"/>
      <w:jc w:val="center"/>
      <w:outlineLvl w:val="0"/>
    </w:pPr>
    <w:rPr>
      <w:b/>
      <w:bCs/>
      <w:kern w:val="44"/>
      <w:sz w:val="32"/>
      <w:szCs w:val="44"/>
    </w:rPr>
  </w:style>
  <w:style w:type="paragraph" w:styleId="2">
    <w:name w:val="heading 2"/>
    <w:aliases w:val="A节标题 2"/>
    <w:basedOn w:val="a"/>
    <w:next w:val="a"/>
    <w:link w:val="2Char"/>
    <w:unhideWhenUsed/>
    <w:qFormat/>
    <w:rsid w:val="00C068EA"/>
    <w:pPr>
      <w:widowControl/>
      <w:ind w:firstLineChars="0" w:firstLine="0"/>
      <w:jc w:val="left"/>
      <w:outlineLvl w:val="1"/>
    </w:pPr>
    <w:rPr>
      <w:rFonts w:cstheme="majorBidi"/>
      <w:b/>
      <w:bCs/>
      <w:sz w:val="30"/>
      <w:szCs w:val="32"/>
    </w:rPr>
  </w:style>
  <w:style w:type="paragraph" w:styleId="3">
    <w:name w:val="heading 3"/>
    <w:basedOn w:val="a"/>
    <w:next w:val="a"/>
    <w:link w:val="3Char"/>
    <w:uiPriority w:val="9"/>
    <w:semiHidden/>
    <w:unhideWhenUsed/>
    <w:qFormat/>
    <w:rsid w:val="00D737E9"/>
    <w:pPr>
      <w:keepNext/>
      <w:keepLines/>
      <w:spacing w:before="260" w:after="260" w:line="416" w:lineRule="atLeast"/>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aliases w:val="A章标题 1 Char"/>
    <w:basedOn w:val="a0"/>
    <w:link w:val="1"/>
    <w:uiPriority w:val="9"/>
    <w:rsid w:val="00B05D79"/>
    <w:rPr>
      <w:rFonts w:ascii="Times New Roman" w:eastAsia="宋体" w:hAnsi="Times New Roman"/>
      <w:b/>
      <w:bCs/>
      <w:kern w:val="44"/>
      <w:sz w:val="32"/>
      <w:szCs w:val="44"/>
    </w:rPr>
  </w:style>
  <w:style w:type="character" w:customStyle="1" w:styleId="2Char">
    <w:name w:val="标题 2 Char"/>
    <w:aliases w:val="A节标题 2 Char"/>
    <w:basedOn w:val="a0"/>
    <w:link w:val="2"/>
    <w:uiPriority w:val="9"/>
    <w:rsid w:val="00C068EA"/>
    <w:rPr>
      <w:rFonts w:ascii="Times New Roman" w:eastAsia="宋体" w:hAnsi="Times New Roman" w:cstheme="majorBidi"/>
      <w:b/>
      <w:bCs/>
      <w:sz w:val="30"/>
      <w:szCs w:val="32"/>
    </w:rPr>
  </w:style>
  <w:style w:type="paragraph" w:styleId="a3">
    <w:name w:val="header"/>
    <w:basedOn w:val="a"/>
    <w:link w:val="Char"/>
    <w:unhideWhenUsed/>
    <w:rsid w:val="00C47813"/>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C47813"/>
    <w:rPr>
      <w:sz w:val="18"/>
      <w:szCs w:val="18"/>
    </w:rPr>
  </w:style>
  <w:style w:type="paragraph" w:styleId="a4">
    <w:name w:val="footer"/>
    <w:basedOn w:val="a"/>
    <w:link w:val="Char0"/>
    <w:uiPriority w:val="99"/>
    <w:unhideWhenUsed/>
    <w:rsid w:val="00C47813"/>
    <w:pPr>
      <w:tabs>
        <w:tab w:val="center" w:pos="4153"/>
        <w:tab w:val="right" w:pos="8306"/>
      </w:tabs>
      <w:snapToGrid w:val="0"/>
      <w:jc w:val="left"/>
    </w:pPr>
    <w:rPr>
      <w:sz w:val="18"/>
      <w:szCs w:val="18"/>
    </w:rPr>
  </w:style>
  <w:style w:type="character" w:customStyle="1" w:styleId="Char0">
    <w:name w:val="页脚 Char"/>
    <w:basedOn w:val="a0"/>
    <w:link w:val="a4"/>
    <w:uiPriority w:val="99"/>
    <w:rsid w:val="00C47813"/>
    <w:rPr>
      <w:sz w:val="18"/>
      <w:szCs w:val="18"/>
    </w:rPr>
  </w:style>
  <w:style w:type="paragraph" w:customStyle="1" w:styleId="444444444444444444444444444">
    <w:name w:val="444444444444444444444444444"/>
    <w:basedOn w:val="a"/>
    <w:qFormat/>
    <w:rsid w:val="003B1BC6"/>
    <w:pPr>
      <w:widowControl/>
      <w:spacing w:line="520" w:lineRule="atLeast"/>
      <w:ind w:firstLine="480"/>
      <w:jc w:val="left"/>
    </w:pPr>
    <w:rPr>
      <w:rFonts w:ascii="宋体" w:hAnsi="宋体" w:cs="Times New Roman"/>
      <w:color w:val="000000"/>
      <w:kern w:val="0"/>
      <w:szCs w:val="24"/>
    </w:rPr>
  </w:style>
  <w:style w:type="paragraph" w:styleId="a5">
    <w:name w:val="Balloon Text"/>
    <w:basedOn w:val="a"/>
    <w:link w:val="Char1"/>
    <w:uiPriority w:val="99"/>
    <w:semiHidden/>
    <w:unhideWhenUsed/>
    <w:rsid w:val="003B1BC6"/>
    <w:pPr>
      <w:spacing w:line="240" w:lineRule="auto"/>
    </w:pPr>
    <w:rPr>
      <w:sz w:val="18"/>
      <w:szCs w:val="18"/>
    </w:rPr>
  </w:style>
  <w:style w:type="character" w:customStyle="1" w:styleId="Char1">
    <w:name w:val="批注框文本 Char"/>
    <w:basedOn w:val="a0"/>
    <w:link w:val="a5"/>
    <w:uiPriority w:val="99"/>
    <w:semiHidden/>
    <w:rsid w:val="003B1BC6"/>
    <w:rPr>
      <w:rFonts w:ascii="Times New Roman" w:eastAsia="宋体" w:hAnsi="Times New Roman"/>
      <w:sz w:val="18"/>
      <w:szCs w:val="18"/>
    </w:rPr>
  </w:style>
  <w:style w:type="paragraph" w:styleId="a6">
    <w:name w:val="List Paragraph"/>
    <w:basedOn w:val="a"/>
    <w:uiPriority w:val="34"/>
    <w:qFormat/>
    <w:rsid w:val="001F0269"/>
    <w:pPr>
      <w:ind w:firstLine="420"/>
    </w:pPr>
  </w:style>
  <w:style w:type="paragraph" w:styleId="10">
    <w:name w:val="toc 1"/>
    <w:basedOn w:val="a"/>
    <w:next w:val="a"/>
    <w:autoRedefine/>
    <w:uiPriority w:val="39"/>
    <w:unhideWhenUsed/>
    <w:qFormat/>
    <w:rsid w:val="00523034"/>
  </w:style>
  <w:style w:type="paragraph" w:styleId="20">
    <w:name w:val="toc 2"/>
    <w:basedOn w:val="a"/>
    <w:next w:val="a"/>
    <w:autoRedefine/>
    <w:uiPriority w:val="39"/>
    <w:unhideWhenUsed/>
    <w:qFormat/>
    <w:rsid w:val="00523034"/>
    <w:pPr>
      <w:ind w:leftChars="200" w:left="420"/>
    </w:pPr>
  </w:style>
  <w:style w:type="character" w:styleId="a7">
    <w:name w:val="Hyperlink"/>
    <w:basedOn w:val="a0"/>
    <w:uiPriority w:val="99"/>
    <w:unhideWhenUsed/>
    <w:rsid w:val="00523034"/>
    <w:rPr>
      <w:color w:val="0000FF" w:themeColor="hyperlink"/>
      <w:u w:val="single"/>
    </w:rPr>
  </w:style>
  <w:style w:type="numbering" w:customStyle="1" w:styleId="11">
    <w:name w:val="无列表1"/>
    <w:next w:val="a2"/>
    <w:uiPriority w:val="99"/>
    <w:semiHidden/>
    <w:unhideWhenUsed/>
    <w:rsid w:val="00633C79"/>
  </w:style>
  <w:style w:type="paragraph" w:customStyle="1" w:styleId="3333333333333333333333">
    <w:name w:val="3333333333333333333333"/>
    <w:basedOn w:val="a"/>
    <w:qFormat/>
    <w:rsid w:val="00633C79"/>
    <w:pPr>
      <w:keepNext/>
      <w:keepLines/>
      <w:widowControl/>
      <w:adjustRightInd w:val="0"/>
      <w:spacing w:line="520" w:lineRule="atLeast"/>
      <w:ind w:firstLineChars="0" w:firstLine="0"/>
      <w:jc w:val="left"/>
      <w:outlineLvl w:val="2"/>
    </w:pPr>
    <w:rPr>
      <w:rFonts w:ascii="宋体" w:hAnsi="宋体" w:cs="Times New Roman"/>
      <w:b/>
      <w:bCs/>
      <w:color w:val="000000"/>
      <w:kern w:val="0"/>
      <w:szCs w:val="24"/>
    </w:rPr>
  </w:style>
  <w:style w:type="paragraph" w:customStyle="1" w:styleId="55555555555555555555">
    <w:name w:val="55555555555555555555"/>
    <w:basedOn w:val="444444444444444444444444444"/>
    <w:qFormat/>
    <w:rsid w:val="00633C79"/>
    <w:pPr>
      <w:ind w:firstLine="482"/>
      <w:jc w:val="center"/>
    </w:pPr>
    <w:rPr>
      <w:b/>
    </w:rPr>
  </w:style>
  <w:style w:type="paragraph" w:styleId="a8">
    <w:name w:val="Normal (Web)"/>
    <w:basedOn w:val="a"/>
    <w:unhideWhenUsed/>
    <w:rsid w:val="00633C79"/>
    <w:pPr>
      <w:widowControl/>
      <w:spacing w:before="100" w:beforeAutospacing="1" w:after="100" w:afterAutospacing="1" w:line="240" w:lineRule="auto"/>
      <w:ind w:firstLineChars="0" w:firstLine="0"/>
      <w:jc w:val="left"/>
    </w:pPr>
    <w:rPr>
      <w:rFonts w:ascii="宋体" w:hAnsi="宋体" w:cs="宋体"/>
      <w:kern w:val="0"/>
      <w:szCs w:val="24"/>
    </w:rPr>
  </w:style>
  <w:style w:type="table" w:styleId="a9">
    <w:name w:val="Table Grid"/>
    <w:basedOn w:val="a1"/>
    <w:uiPriority w:val="59"/>
    <w:rsid w:val="00633C7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3">
    <w:name w:val="Light Shading Accent 3"/>
    <w:basedOn w:val="a1"/>
    <w:uiPriority w:val="60"/>
    <w:rsid w:val="00633C79"/>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11">
    <w:name w:val="浅色底纹 - 强调文字颜色 11"/>
    <w:basedOn w:val="a1"/>
    <w:uiPriority w:val="60"/>
    <w:rsid w:val="00633C79"/>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6">
    <w:name w:val="Light Shading Accent 6"/>
    <w:basedOn w:val="a1"/>
    <w:uiPriority w:val="60"/>
    <w:rsid w:val="00633C79"/>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4">
    <w:name w:val="Light Shading Accent 4"/>
    <w:basedOn w:val="a1"/>
    <w:uiPriority w:val="60"/>
    <w:rsid w:val="00633C79"/>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numbering" w:customStyle="1" w:styleId="110">
    <w:name w:val="无列表11"/>
    <w:next w:val="a2"/>
    <w:uiPriority w:val="99"/>
    <w:semiHidden/>
    <w:unhideWhenUsed/>
    <w:rsid w:val="00633C79"/>
  </w:style>
  <w:style w:type="paragraph" w:styleId="30">
    <w:name w:val="toc 3"/>
    <w:basedOn w:val="a"/>
    <w:next w:val="a"/>
    <w:autoRedefine/>
    <w:uiPriority w:val="39"/>
    <w:unhideWhenUsed/>
    <w:qFormat/>
    <w:rsid w:val="00AF402C"/>
    <w:pPr>
      <w:spacing w:line="240" w:lineRule="auto"/>
      <w:ind w:leftChars="400" w:left="840" w:firstLineChars="0" w:firstLine="0"/>
    </w:pPr>
    <w:rPr>
      <w:rFonts w:asciiTheme="minorHAnsi" w:eastAsiaTheme="minorEastAsia" w:hAnsiTheme="minorHAnsi"/>
      <w:sz w:val="21"/>
    </w:rPr>
  </w:style>
  <w:style w:type="paragraph" w:styleId="4">
    <w:name w:val="toc 4"/>
    <w:basedOn w:val="a"/>
    <w:next w:val="a"/>
    <w:autoRedefine/>
    <w:uiPriority w:val="39"/>
    <w:unhideWhenUsed/>
    <w:rsid w:val="00AF402C"/>
    <w:pPr>
      <w:spacing w:line="240" w:lineRule="auto"/>
      <w:ind w:leftChars="600" w:left="1260" w:firstLineChars="0" w:firstLine="0"/>
    </w:pPr>
    <w:rPr>
      <w:rFonts w:asciiTheme="minorHAnsi" w:eastAsiaTheme="minorEastAsia" w:hAnsiTheme="minorHAnsi"/>
      <w:sz w:val="21"/>
    </w:rPr>
  </w:style>
  <w:style w:type="paragraph" w:styleId="5">
    <w:name w:val="toc 5"/>
    <w:basedOn w:val="a"/>
    <w:next w:val="a"/>
    <w:autoRedefine/>
    <w:uiPriority w:val="39"/>
    <w:unhideWhenUsed/>
    <w:rsid w:val="00AF402C"/>
    <w:pPr>
      <w:spacing w:line="240" w:lineRule="auto"/>
      <w:ind w:leftChars="800" w:left="1680" w:firstLineChars="0" w:firstLine="0"/>
    </w:pPr>
    <w:rPr>
      <w:rFonts w:asciiTheme="minorHAnsi" w:eastAsiaTheme="minorEastAsia" w:hAnsiTheme="minorHAnsi"/>
      <w:sz w:val="21"/>
    </w:rPr>
  </w:style>
  <w:style w:type="paragraph" w:styleId="6">
    <w:name w:val="toc 6"/>
    <w:basedOn w:val="a"/>
    <w:next w:val="a"/>
    <w:autoRedefine/>
    <w:uiPriority w:val="39"/>
    <w:unhideWhenUsed/>
    <w:rsid w:val="00AF402C"/>
    <w:pPr>
      <w:spacing w:line="240" w:lineRule="auto"/>
      <w:ind w:leftChars="1000" w:left="2100" w:firstLineChars="0" w:firstLine="0"/>
    </w:pPr>
    <w:rPr>
      <w:rFonts w:asciiTheme="minorHAnsi" w:eastAsiaTheme="minorEastAsia" w:hAnsiTheme="minorHAnsi"/>
      <w:sz w:val="21"/>
    </w:rPr>
  </w:style>
  <w:style w:type="paragraph" w:styleId="7">
    <w:name w:val="toc 7"/>
    <w:basedOn w:val="a"/>
    <w:next w:val="a"/>
    <w:autoRedefine/>
    <w:uiPriority w:val="39"/>
    <w:unhideWhenUsed/>
    <w:rsid w:val="00AF402C"/>
    <w:pPr>
      <w:spacing w:line="240" w:lineRule="auto"/>
      <w:ind w:leftChars="1200" w:left="2520" w:firstLineChars="0" w:firstLine="0"/>
    </w:pPr>
    <w:rPr>
      <w:rFonts w:asciiTheme="minorHAnsi" w:eastAsiaTheme="minorEastAsia" w:hAnsiTheme="minorHAnsi"/>
      <w:sz w:val="21"/>
    </w:rPr>
  </w:style>
  <w:style w:type="paragraph" w:styleId="8">
    <w:name w:val="toc 8"/>
    <w:basedOn w:val="a"/>
    <w:next w:val="a"/>
    <w:autoRedefine/>
    <w:uiPriority w:val="39"/>
    <w:unhideWhenUsed/>
    <w:rsid w:val="00AF402C"/>
    <w:pPr>
      <w:spacing w:line="240" w:lineRule="auto"/>
      <w:ind w:leftChars="1400" w:left="2940" w:firstLineChars="0" w:firstLine="0"/>
    </w:pPr>
    <w:rPr>
      <w:rFonts w:asciiTheme="minorHAnsi" w:eastAsiaTheme="minorEastAsia" w:hAnsiTheme="minorHAnsi"/>
      <w:sz w:val="21"/>
    </w:rPr>
  </w:style>
  <w:style w:type="paragraph" w:styleId="9">
    <w:name w:val="toc 9"/>
    <w:basedOn w:val="a"/>
    <w:next w:val="a"/>
    <w:autoRedefine/>
    <w:uiPriority w:val="39"/>
    <w:unhideWhenUsed/>
    <w:rsid w:val="00AF402C"/>
    <w:pPr>
      <w:spacing w:line="240" w:lineRule="auto"/>
      <w:ind w:leftChars="1600" w:left="3360" w:firstLineChars="0" w:firstLine="0"/>
    </w:pPr>
    <w:rPr>
      <w:rFonts w:asciiTheme="minorHAnsi" w:eastAsiaTheme="minorEastAsia" w:hAnsiTheme="minorHAnsi"/>
      <w:sz w:val="21"/>
    </w:rPr>
  </w:style>
  <w:style w:type="numbering" w:customStyle="1" w:styleId="21">
    <w:name w:val="无列表2"/>
    <w:next w:val="a2"/>
    <w:uiPriority w:val="99"/>
    <w:semiHidden/>
    <w:unhideWhenUsed/>
    <w:rsid w:val="00385FC6"/>
  </w:style>
  <w:style w:type="character" w:styleId="aa">
    <w:name w:val="page number"/>
    <w:basedOn w:val="a0"/>
    <w:rsid w:val="00385FC6"/>
  </w:style>
  <w:style w:type="character" w:styleId="ab">
    <w:name w:val="Strong"/>
    <w:uiPriority w:val="22"/>
    <w:qFormat/>
    <w:rsid w:val="00385FC6"/>
    <w:rPr>
      <w:b/>
      <w:bCs/>
    </w:rPr>
  </w:style>
  <w:style w:type="paragraph" w:customStyle="1" w:styleId="Char2">
    <w:name w:val="Char"/>
    <w:basedOn w:val="a"/>
    <w:rsid w:val="00385FC6"/>
    <w:pPr>
      <w:spacing w:before="156" w:line="240" w:lineRule="auto"/>
      <w:ind w:firstLineChars="0" w:firstLine="0"/>
      <w:jc w:val="center"/>
    </w:pPr>
    <w:rPr>
      <w:rFonts w:ascii="宋体" w:hAnsi="宋体" w:cs="宋体"/>
      <w:kern w:val="0"/>
      <w:sz w:val="21"/>
      <w:szCs w:val="20"/>
    </w:rPr>
  </w:style>
  <w:style w:type="paragraph" w:customStyle="1" w:styleId="font0">
    <w:name w:val="font0"/>
    <w:basedOn w:val="a"/>
    <w:rsid w:val="00385FC6"/>
    <w:pPr>
      <w:widowControl/>
      <w:spacing w:before="100" w:beforeAutospacing="1" w:after="100" w:afterAutospacing="1" w:line="240" w:lineRule="auto"/>
      <w:ind w:firstLineChars="0" w:firstLine="0"/>
      <w:jc w:val="left"/>
    </w:pPr>
    <w:rPr>
      <w:rFonts w:ascii="宋体" w:hAnsi="宋体" w:cs="Times New Roman"/>
      <w:kern w:val="0"/>
      <w:szCs w:val="20"/>
    </w:rPr>
  </w:style>
  <w:style w:type="paragraph" w:styleId="ac">
    <w:name w:val="Body Text Indent"/>
    <w:basedOn w:val="a"/>
    <w:link w:val="Char3"/>
    <w:rsid w:val="00385FC6"/>
    <w:pPr>
      <w:spacing w:line="200" w:lineRule="atLeast"/>
      <w:ind w:firstLineChars="0" w:firstLine="301"/>
    </w:pPr>
    <w:rPr>
      <w:rFonts w:ascii="宋体" w:hAnsi="Courier New" w:cs="Times New Roman"/>
      <w:spacing w:val="-4"/>
      <w:sz w:val="18"/>
      <w:szCs w:val="20"/>
    </w:rPr>
  </w:style>
  <w:style w:type="character" w:customStyle="1" w:styleId="Char3">
    <w:name w:val="正文文本缩进 Char"/>
    <w:basedOn w:val="a0"/>
    <w:link w:val="ac"/>
    <w:rsid w:val="00385FC6"/>
    <w:rPr>
      <w:rFonts w:ascii="宋体" w:eastAsia="宋体" w:hAnsi="Courier New" w:cs="Times New Roman"/>
      <w:spacing w:val="-4"/>
      <w:sz w:val="18"/>
      <w:szCs w:val="20"/>
    </w:rPr>
  </w:style>
  <w:style w:type="paragraph" w:customStyle="1" w:styleId="xl35">
    <w:name w:val="xl35"/>
    <w:basedOn w:val="a"/>
    <w:rsid w:val="00385FC6"/>
    <w:pPr>
      <w:widowControl/>
      <w:pBdr>
        <w:bottom w:val="single" w:sz="8" w:space="0" w:color="auto"/>
        <w:right w:val="single" w:sz="8" w:space="0" w:color="auto"/>
      </w:pBdr>
      <w:spacing w:before="100" w:beforeAutospacing="1" w:after="100" w:afterAutospacing="1" w:line="240" w:lineRule="auto"/>
      <w:ind w:firstLineChars="0" w:firstLine="0"/>
      <w:jc w:val="center"/>
      <w:textAlignment w:val="top"/>
    </w:pPr>
    <w:rPr>
      <w:rFonts w:ascii="Arial Unicode MS" w:eastAsia="Arial Unicode MS" w:hAnsi="Arial Unicode MS" w:cs="Times New Roman"/>
      <w:kern w:val="0"/>
      <w:sz w:val="21"/>
      <w:szCs w:val="21"/>
    </w:rPr>
  </w:style>
  <w:style w:type="paragraph" w:customStyle="1" w:styleId="style16">
    <w:name w:val="style16"/>
    <w:basedOn w:val="a"/>
    <w:rsid w:val="00385FC6"/>
    <w:pPr>
      <w:widowControl/>
      <w:spacing w:before="100" w:beforeAutospacing="1" w:after="100" w:afterAutospacing="1" w:line="240" w:lineRule="auto"/>
      <w:ind w:firstLineChars="0" w:firstLine="0"/>
      <w:jc w:val="left"/>
    </w:pPr>
    <w:rPr>
      <w:rFonts w:ascii="宋体" w:hAnsi="宋体" w:cs="宋体"/>
      <w:kern w:val="0"/>
      <w:sz w:val="21"/>
      <w:szCs w:val="21"/>
    </w:rPr>
  </w:style>
  <w:style w:type="paragraph" w:customStyle="1" w:styleId="Pa8">
    <w:name w:val="Pa8"/>
    <w:basedOn w:val="a"/>
    <w:next w:val="a"/>
    <w:rsid w:val="00385FC6"/>
    <w:pPr>
      <w:autoSpaceDE w:val="0"/>
      <w:autoSpaceDN w:val="0"/>
      <w:adjustRightInd w:val="0"/>
      <w:spacing w:line="201" w:lineRule="atLeast"/>
      <w:ind w:firstLineChars="0" w:firstLine="0"/>
      <w:jc w:val="left"/>
    </w:pPr>
    <w:rPr>
      <w:rFonts w:ascii="创艺简粗黑.销." w:eastAsia="创艺简粗黑.销." w:cs="Times New Roman"/>
      <w:kern w:val="0"/>
      <w:szCs w:val="20"/>
    </w:rPr>
  </w:style>
  <w:style w:type="paragraph" w:customStyle="1" w:styleId="ad">
    <w:name w:val="图表"/>
    <w:basedOn w:val="a"/>
    <w:rsid w:val="00385FC6"/>
    <w:pPr>
      <w:spacing w:line="240" w:lineRule="auto"/>
      <w:ind w:firstLineChars="0" w:firstLine="0"/>
      <w:jc w:val="center"/>
    </w:pPr>
    <w:rPr>
      <w:rFonts w:ascii="宋体" w:hAnsi="宋体" w:cs="Times New Roman"/>
      <w:bCs/>
      <w:smallCaps/>
      <w:sz w:val="21"/>
      <w:szCs w:val="36"/>
    </w:rPr>
  </w:style>
  <w:style w:type="paragraph" w:styleId="ae">
    <w:name w:val="Normal Indent"/>
    <w:aliases w:val="表正文,正文非缩进,特点,段1,ALT+Z,四号,标题4,正文不缩进,缩进,表正文1,正文非缩进1,标题41,四号1,特点1,表正文2,正文非缩进2,标题42,四号2,标题43,表正文3,正文非缩进3,四号3,标题44,表正文4,正文非缩进4,四号4,标题45,表正文5,正文非缩进5,四号5,特点2,表正文11,正文非缩进11,标题411,四号11,特点11,表正文21,正文非缩进21,PI,正文文字首行缩进,±íÕýÎÄ,ÕýÎÄ·ÇËõ½ø,±í,正文双线,正文编号,标题四,正文缩进1"/>
    <w:basedOn w:val="a"/>
    <w:link w:val="Char4"/>
    <w:rsid w:val="00385FC6"/>
    <w:pPr>
      <w:spacing w:line="240" w:lineRule="auto"/>
      <w:ind w:firstLineChars="0" w:firstLine="420"/>
    </w:pPr>
    <w:rPr>
      <w:rFonts w:cs="Times New Roman"/>
      <w:sz w:val="21"/>
      <w:szCs w:val="20"/>
    </w:rPr>
  </w:style>
  <w:style w:type="paragraph" w:customStyle="1" w:styleId="af">
    <w:name w:val="表格"/>
    <w:basedOn w:val="a"/>
    <w:rsid w:val="00385FC6"/>
    <w:pPr>
      <w:spacing w:line="400" w:lineRule="exact"/>
      <w:ind w:firstLineChars="0" w:firstLine="0"/>
    </w:pPr>
    <w:rPr>
      <w:rFonts w:cs="Times New Roman"/>
      <w:szCs w:val="20"/>
    </w:rPr>
  </w:style>
  <w:style w:type="character" w:customStyle="1" w:styleId="Char4">
    <w:name w:val="正文缩进 Char"/>
    <w:aliases w:val="表正文 Char,正文非缩进 Char,特点 Char,段1 Char,ALT+Z Char,四号 Char,标题4 Char,正文不缩进 Char,缩进 Char,表正文1 Char,正文非缩进1 Char,标题41 Char,四号1 Char,特点1 Char,表正文2 Char,正文非缩进2 Char,标题42 Char,四号2 Char,标题43 Char,表正文3 Char,正文非缩进3 Char,四号3 Char,标题44 Char,表正文4 Char,四号4 Char"/>
    <w:link w:val="ae"/>
    <w:locked/>
    <w:rsid w:val="00385FC6"/>
    <w:rPr>
      <w:rFonts w:ascii="Times New Roman" w:eastAsia="宋体" w:hAnsi="Times New Roman" w:cs="Times New Roman"/>
      <w:szCs w:val="20"/>
    </w:rPr>
  </w:style>
  <w:style w:type="character" w:styleId="af0">
    <w:name w:val="FollowedHyperlink"/>
    <w:basedOn w:val="a0"/>
    <w:uiPriority w:val="99"/>
    <w:semiHidden/>
    <w:unhideWhenUsed/>
    <w:rsid w:val="00975D1F"/>
    <w:rPr>
      <w:color w:val="800080"/>
      <w:u w:val="single"/>
    </w:rPr>
  </w:style>
  <w:style w:type="paragraph" w:customStyle="1" w:styleId="font5">
    <w:name w:val="font5"/>
    <w:basedOn w:val="a"/>
    <w:rsid w:val="00975D1F"/>
    <w:pPr>
      <w:widowControl/>
      <w:spacing w:before="100" w:beforeAutospacing="1" w:after="100" w:afterAutospacing="1" w:line="240" w:lineRule="auto"/>
      <w:ind w:firstLineChars="0" w:firstLine="0"/>
      <w:jc w:val="left"/>
    </w:pPr>
    <w:rPr>
      <w:rFonts w:ascii="宋体" w:hAnsi="宋体" w:cs="宋体"/>
      <w:kern w:val="0"/>
      <w:sz w:val="20"/>
      <w:szCs w:val="20"/>
    </w:rPr>
  </w:style>
  <w:style w:type="paragraph" w:customStyle="1" w:styleId="font6">
    <w:name w:val="font6"/>
    <w:basedOn w:val="a"/>
    <w:rsid w:val="00975D1F"/>
    <w:pPr>
      <w:widowControl/>
      <w:spacing w:before="100" w:beforeAutospacing="1" w:after="100" w:afterAutospacing="1" w:line="240" w:lineRule="auto"/>
      <w:ind w:firstLineChars="0" w:firstLine="0"/>
      <w:jc w:val="left"/>
    </w:pPr>
    <w:rPr>
      <w:rFonts w:ascii="宋体" w:hAnsi="宋体" w:cs="宋体"/>
      <w:color w:val="000000"/>
      <w:kern w:val="0"/>
      <w:sz w:val="20"/>
      <w:szCs w:val="20"/>
    </w:rPr>
  </w:style>
  <w:style w:type="paragraph" w:customStyle="1" w:styleId="font7">
    <w:name w:val="font7"/>
    <w:basedOn w:val="a"/>
    <w:rsid w:val="00975D1F"/>
    <w:pPr>
      <w:widowControl/>
      <w:spacing w:before="100" w:beforeAutospacing="1" w:after="100" w:afterAutospacing="1" w:line="240" w:lineRule="auto"/>
      <w:ind w:firstLineChars="0" w:firstLine="0"/>
      <w:jc w:val="left"/>
    </w:pPr>
    <w:rPr>
      <w:rFonts w:cs="Times New Roman"/>
      <w:kern w:val="0"/>
      <w:sz w:val="20"/>
      <w:szCs w:val="20"/>
    </w:rPr>
  </w:style>
  <w:style w:type="paragraph" w:customStyle="1" w:styleId="font8">
    <w:name w:val="font8"/>
    <w:basedOn w:val="a"/>
    <w:rsid w:val="00975D1F"/>
    <w:pPr>
      <w:widowControl/>
      <w:spacing w:before="100" w:beforeAutospacing="1" w:after="100" w:afterAutospacing="1" w:line="240" w:lineRule="auto"/>
      <w:ind w:firstLineChars="0" w:firstLine="0"/>
      <w:jc w:val="left"/>
    </w:pPr>
    <w:rPr>
      <w:rFonts w:ascii="宋体" w:hAnsi="宋体" w:cs="宋体"/>
      <w:kern w:val="0"/>
      <w:sz w:val="18"/>
      <w:szCs w:val="18"/>
    </w:rPr>
  </w:style>
  <w:style w:type="paragraph" w:customStyle="1" w:styleId="font9">
    <w:name w:val="font9"/>
    <w:basedOn w:val="a"/>
    <w:rsid w:val="00975D1F"/>
    <w:pPr>
      <w:widowControl/>
      <w:spacing w:before="100" w:beforeAutospacing="1" w:after="100" w:afterAutospacing="1" w:line="240" w:lineRule="auto"/>
      <w:ind w:firstLineChars="0" w:firstLine="0"/>
      <w:jc w:val="left"/>
    </w:pPr>
    <w:rPr>
      <w:rFonts w:cs="Times New Roman"/>
      <w:color w:val="000000"/>
      <w:kern w:val="0"/>
      <w:sz w:val="20"/>
      <w:szCs w:val="20"/>
    </w:rPr>
  </w:style>
  <w:style w:type="paragraph" w:customStyle="1" w:styleId="xl65">
    <w:name w:val="xl65"/>
    <w:basedOn w:val="a"/>
    <w:rsid w:val="00975D1F"/>
    <w:pPr>
      <w:widowControl/>
      <w:spacing w:before="100" w:beforeAutospacing="1" w:after="100" w:afterAutospacing="1" w:line="240" w:lineRule="auto"/>
      <w:ind w:firstLineChars="0" w:firstLine="0"/>
      <w:jc w:val="left"/>
    </w:pPr>
    <w:rPr>
      <w:rFonts w:ascii="宋体" w:hAnsi="宋体" w:cs="宋体"/>
      <w:kern w:val="0"/>
      <w:szCs w:val="24"/>
    </w:rPr>
  </w:style>
  <w:style w:type="paragraph" w:customStyle="1" w:styleId="xl66">
    <w:name w:val="xl66"/>
    <w:basedOn w:val="a"/>
    <w:rsid w:val="00975D1F"/>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pPr>
    <w:rPr>
      <w:rFonts w:ascii="宋体" w:hAnsi="宋体" w:cs="宋体"/>
      <w:color w:val="000000"/>
      <w:kern w:val="0"/>
      <w:sz w:val="20"/>
      <w:szCs w:val="20"/>
    </w:rPr>
  </w:style>
  <w:style w:type="paragraph" w:customStyle="1" w:styleId="xl67">
    <w:name w:val="xl67"/>
    <w:basedOn w:val="a"/>
    <w:rsid w:val="00975D1F"/>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left"/>
    </w:pPr>
    <w:rPr>
      <w:rFonts w:ascii="宋体" w:hAnsi="宋体" w:cs="宋体"/>
      <w:color w:val="000000"/>
      <w:kern w:val="0"/>
      <w:sz w:val="20"/>
      <w:szCs w:val="20"/>
    </w:rPr>
  </w:style>
  <w:style w:type="paragraph" w:customStyle="1" w:styleId="xl68">
    <w:name w:val="xl68"/>
    <w:basedOn w:val="a"/>
    <w:rsid w:val="00975D1F"/>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left"/>
    </w:pPr>
    <w:rPr>
      <w:rFonts w:ascii="宋体" w:hAnsi="宋体" w:cs="宋体"/>
      <w:color w:val="000000"/>
      <w:kern w:val="0"/>
      <w:sz w:val="20"/>
      <w:szCs w:val="20"/>
    </w:rPr>
  </w:style>
  <w:style w:type="paragraph" w:customStyle="1" w:styleId="xl69">
    <w:name w:val="xl69"/>
    <w:basedOn w:val="a"/>
    <w:rsid w:val="00975D1F"/>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pPr>
    <w:rPr>
      <w:rFonts w:cs="Times New Roman"/>
      <w:color w:val="000000"/>
      <w:kern w:val="0"/>
      <w:sz w:val="20"/>
      <w:szCs w:val="20"/>
    </w:rPr>
  </w:style>
  <w:style w:type="paragraph" w:customStyle="1" w:styleId="xl70">
    <w:name w:val="xl70"/>
    <w:basedOn w:val="a"/>
    <w:rsid w:val="00975D1F"/>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left"/>
    </w:pPr>
    <w:rPr>
      <w:rFonts w:cs="Times New Roman"/>
      <w:color w:val="000000"/>
      <w:kern w:val="0"/>
      <w:sz w:val="20"/>
      <w:szCs w:val="20"/>
    </w:rPr>
  </w:style>
  <w:style w:type="paragraph" w:customStyle="1" w:styleId="xl71">
    <w:name w:val="xl71"/>
    <w:basedOn w:val="a"/>
    <w:rsid w:val="00975D1F"/>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left"/>
    </w:pPr>
    <w:rPr>
      <w:rFonts w:cs="Times New Roman"/>
      <w:b/>
      <w:bCs/>
      <w:color w:val="000000"/>
      <w:kern w:val="0"/>
      <w:sz w:val="20"/>
      <w:szCs w:val="20"/>
    </w:rPr>
  </w:style>
  <w:style w:type="paragraph" w:customStyle="1" w:styleId="xl72">
    <w:name w:val="xl72"/>
    <w:basedOn w:val="a"/>
    <w:rsid w:val="00975D1F"/>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left"/>
    </w:pPr>
    <w:rPr>
      <w:rFonts w:ascii="宋体" w:hAnsi="宋体" w:cs="宋体"/>
      <w:color w:val="000000"/>
      <w:kern w:val="0"/>
      <w:sz w:val="20"/>
      <w:szCs w:val="20"/>
    </w:rPr>
  </w:style>
  <w:style w:type="paragraph" w:customStyle="1" w:styleId="xl73">
    <w:name w:val="xl73"/>
    <w:basedOn w:val="a"/>
    <w:rsid w:val="00975D1F"/>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pPr>
    <w:rPr>
      <w:rFonts w:cs="Times New Roman"/>
      <w:color w:val="000000"/>
      <w:kern w:val="0"/>
      <w:sz w:val="20"/>
      <w:szCs w:val="20"/>
    </w:rPr>
  </w:style>
  <w:style w:type="paragraph" w:customStyle="1" w:styleId="xl74">
    <w:name w:val="xl74"/>
    <w:basedOn w:val="a"/>
    <w:rsid w:val="00975D1F"/>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left"/>
    </w:pPr>
    <w:rPr>
      <w:rFonts w:ascii="宋体" w:hAnsi="宋体" w:cs="宋体"/>
      <w:color w:val="000000"/>
      <w:kern w:val="0"/>
      <w:szCs w:val="24"/>
    </w:rPr>
  </w:style>
  <w:style w:type="paragraph" w:customStyle="1" w:styleId="xl75">
    <w:name w:val="xl75"/>
    <w:basedOn w:val="a"/>
    <w:rsid w:val="00975D1F"/>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left"/>
    </w:pPr>
    <w:rPr>
      <w:rFonts w:ascii="宋体" w:hAnsi="宋体" w:cs="宋体"/>
      <w:color w:val="000000"/>
      <w:kern w:val="0"/>
      <w:szCs w:val="24"/>
    </w:rPr>
  </w:style>
  <w:style w:type="paragraph" w:customStyle="1" w:styleId="xl76">
    <w:name w:val="xl76"/>
    <w:basedOn w:val="a"/>
    <w:rsid w:val="00975D1F"/>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pPr>
    <w:rPr>
      <w:rFonts w:cs="Times New Roman"/>
      <w:color w:val="000000"/>
      <w:kern w:val="0"/>
      <w:sz w:val="20"/>
      <w:szCs w:val="20"/>
    </w:rPr>
  </w:style>
  <w:style w:type="paragraph" w:customStyle="1" w:styleId="xl77">
    <w:name w:val="xl77"/>
    <w:basedOn w:val="a"/>
    <w:rsid w:val="00975D1F"/>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left"/>
    </w:pPr>
    <w:rPr>
      <w:rFonts w:cs="Times New Roman"/>
      <w:color w:val="000000"/>
      <w:kern w:val="0"/>
      <w:sz w:val="20"/>
      <w:szCs w:val="20"/>
    </w:rPr>
  </w:style>
  <w:style w:type="paragraph" w:customStyle="1" w:styleId="xl78">
    <w:name w:val="xl78"/>
    <w:basedOn w:val="a"/>
    <w:rsid w:val="00975D1F"/>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left"/>
    </w:pPr>
    <w:rPr>
      <w:rFonts w:ascii="宋体" w:hAnsi="宋体" w:cs="宋体"/>
      <w:kern w:val="0"/>
      <w:sz w:val="20"/>
      <w:szCs w:val="20"/>
    </w:rPr>
  </w:style>
  <w:style w:type="paragraph" w:customStyle="1" w:styleId="xl79">
    <w:name w:val="xl79"/>
    <w:basedOn w:val="a"/>
    <w:rsid w:val="00975D1F"/>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pPr>
    <w:rPr>
      <w:rFonts w:cs="Times New Roman"/>
      <w:color w:val="000000"/>
      <w:kern w:val="0"/>
      <w:sz w:val="20"/>
      <w:szCs w:val="20"/>
    </w:rPr>
  </w:style>
  <w:style w:type="paragraph" w:customStyle="1" w:styleId="xl80">
    <w:name w:val="xl80"/>
    <w:basedOn w:val="a"/>
    <w:rsid w:val="00975D1F"/>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pPr>
    <w:rPr>
      <w:rFonts w:ascii="宋体" w:hAnsi="宋体" w:cs="宋体"/>
      <w:color w:val="000000"/>
      <w:kern w:val="0"/>
      <w:sz w:val="20"/>
      <w:szCs w:val="20"/>
    </w:rPr>
  </w:style>
  <w:style w:type="paragraph" w:customStyle="1" w:styleId="xl81">
    <w:name w:val="xl81"/>
    <w:basedOn w:val="a"/>
    <w:rsid w:val="00975D1F"/>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left"/>
    </w:pPr>
    <w:rPr>
      <w:rFonts w:cs="Times New Roman"/>
      <w:b/>
      <w:bCs/>
      <w:color w:val="000000"/>
      <w:kern w:val="0"/>
      <w:sz w:val="20"/>
      <w:szCs w:val="20"/>
    </w:rPr>
  </w:style>
  <w:style w:type="paragraph" w:customStyle="1" w:styleId="xl82">
    <w:name w:val="xl82"/>
    <w:basedOn w:val="a"/>
    <w:rsid w:val="00975D1F"/>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left"/>
    </w:pPr>
    <w:rPr>
      <w:rFonts w:cs="Times New Roman"/>
      <w:b/>
      <w:bCs/>
      <w:color w:val="000000"/>
      <w:kern w:val="0"/>
      <w:sz w:val="20"/>
      <w:szCs w:val="20"/>
    </w:rPr>
  </w:style>
  <w:style w:type="paragraph" w:customStyle="1" w:styleId="xl83">
    <w:name w:val="xl83"/>
    <w:basedOn w:val="a"/>
    <w:rsid w:val="00975D1F"/>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pPr>
    <w:rPr>
      <w:rFonts w:cs="Times New Roman"/>
      <w:b/>
      <w:bCs/>
      <w:color w:val="000000"/>
      <w:kern w:val="0"/>
      <w:sz w:val="20"/>
      <w:szCs w:val="20"/>
    </w:rPr>
  </w:style>
  <w:style w:type="paragraph" w:customStyle="1" w:styleId="xl84">
    <w:name w:val="xl84"/>
    <w:basedOn w:val="a"/>
    <w:rsid w:val="00975D1F"/>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left"/>
    </w:pPr>
    <w:rPr>
      <w:rFonts w:cs="Times New Roman"/>
      <w:color w:val="000000"/>
      <w:kern w:val="0"/>
      <w:sz w:val="20"/>
      <w:szCs w:val="20"/>
    </w:rPr>
  </w:style>
  <w:style w:type="paragraph" w:customStyle="1" w:styleId="xl85">
    <w:name w:val="xl85"/>
    <w:basedOn w:val="a"/>
    <w:rsid w:val="00975D1F"/>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left"/>
    </w:pPr>
    <w:rPr>
      <w:rFonts w:ascii="宋体" w:hAnsi="宋体" w:cs="宋体"/>
      <w:color w:val="000000"/>
      <w:kern w:val="0"/>
      <w:sz w:val="20"/>
      <w:szCs w:val="20"/>
    </w:rPr>
  </w:style>
  <w:style w:type="paragraph" w:customStyle="1" w:styleId="xl86">
    <w:name w:val="xl86"/>
    <w:basedOn w:val="a"/>
    <w:rsid w:val="00975D1F"/>
    <w:pPr>
      <w:widowControl/>
      <w:pBdr>
        <w:top w:val="single" w:sz="4" w:space="0" w:color="auto"/>
        <w:left w:val="single" w:sz="4" w:space="0" w:color="auto"/>
        <w:bottom w:val="single" w:sz="4" w:space="0" w:color="auto"/>
      </w:pBdr>
      <w:spacing w:before="100" w:beforeAutospacing="1" w:after="100" w:afterAutospacing="1" w:line="240" w:lineRule="auto"/>
      <w:ind w:firstLineChars="0" w:firstLine="0"/>
      <w:jc w:val="center"/>
    </w:pPr>
    <w:rPr>
      <w:rFonts w:ascii="宋体" w:hAnsi="宋体" w:cs="宋体"/>
      <w:color w:val="000000"/>
      <w:kern w:val="0"/>
      <w:sz w:val="20"/>
      <w:szCs w:val="20"/>
    </w:rPr>
  </w:style>
  <w:style w:type="paragraph" w:customStyle="1" w:styleId="xl87">
    <w:name w:val="xl87"/>
    <w:basedOn w:val="a"/>
    <w:rsid w:val="00975D1F"/>
    <w:pPr>
      <w:widowControl/>
      <w:pBdr>
        <w:top w:val="single" w:sz="4" w:space="0" w:color="auto"/>
        <w:bottom w:val="single" w:sz="4" w:space="0" w:color="auto"/>
      </w:pBdr>
      <w:spacing w:before="100" w:beforeAutospacing="1" w:after="100" w:afterAutospacing="1" w:line="240" w:lineRule="auto"/>
      <w:ind w:firstLineChars="0" w:firstLine="0"/>
      <w:jc w:val="center"/>
    </w:pPr>
    <w:rPr>
      <w:rFonts w:ascii="宋体" w:hAnsi="宋体" w:cs="宋体"/>
      <w:color w:val="000000"/>
      <w:kern w:val="0"/>
      <w:sz w:val="20"/>
      <w:szCs w:val="20"/>
    </w:rPr>
  </w:style>
  <w:style w:type="paragraph" w:customStyle="1" w:styleId="xl88">
    <w:name w:val="xl88"/>
    <w:basedOn w:val="a"/>
    <w:rsid w:val="00975D1F"/>
    <w:pPr>
      <w:widowControl/>
      <w:pBdr>
        <w:top w:val="single" w:sz="4" w:space="0" w:color="auto"/>
        <w:bottom w:val="single" w:sz="4" w:space="0" w:color="auto"/>
        <w:right w:val="single" w:sz="4" w:space="0" w:color="auto"/>
      </w:pBdr>
      <w:spacing w:before="100" w:beforeAutospacing="1" w:after="100" w:afterAutospacing="1" w:line="240" w:lineRule="auto"/>
      <w:ind w:firstLineChars="0" w:firstLine="0"/>
      <w:jc w:val="center"/>
    </w:pPr>
    <w:rPr>
      <w:rFonts w:ascii="宋体" w:hAnsi="宋体" w:cs="宋体"/>
      <w:color w:val="000000"/>
      <w:kern w:val="0"/>
      <w:sz w:val="20"/>
      <w:szCs w:val="20"/>
    </w:rPr>
  </w:style>
  <w:style w:type="paragraph" w:customStyle="1" w:styleId="xl89">
    <w:name w:val="xl89"/>
    <w:basedOn w:val="a"/>
    <w:rsid w:val="00975D1F"/>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pPr>
    <w:rPr>
      <w:rFonts w:ascii="宋体" w:hAnsi="宋体" w:cs="宋体"/>
      <w:color w:val="000000"/>
      <w:kern w:val="0"/>
      <w:sz w:val="20"/>
      <w:szCs w:val="20"/>
    </w:rPr>
  </w:style>
  <w:style w:type="paragraph" w:customStyle="1" w:styleId="xl90">
    <w:name w:val="xl90"/>
    <w:basedOn w:val="a"/>
    <w:rsid w:val="00975D1F"/>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pPr>
    <w:rPr>
      <w:rFonts w:ascii="宋体" w:hAnsi="宋体" w:cs="宋体"/>
      <w:color w:val="000000"/>
      <w:kern w:val="0"/>
      <w:sz w:val="20"/>
      <w:szCs w:val="20"/>
    </w:rPr>
  </w:style>
  <w:style w:type="paragraph" w:customStyle="1" w:styleId="xl91">
    <w:name w:val="xl91"/>
    <w:basedOn w:val="a"/>
    <w:rsid w:val="00975D1F"/>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pPr>
    <w:rPr>
      <w:rFonts w:cs="Times New Roman"/>
      <w:color w:val="000000"/>
      <w:kern w:val="0"/>
      <w:sz w:val="20"/>
      <w:szCs w:val="20"/>
    </w:rPr>
  </w:style>
  <w:style w:type="paragraph" w:customStyle="1" w:styleId="xl92">
    <w:name w:val="xl92"/>
    <w:basedOn w:val="a"/>
    <w:rsid w:val="00975D1F"/>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left"/>
    </w:pPr>
    <w:rPr>
      <w:rFonts w:cs="Times New Roman"/>
      <w:color w:val="000000"/>
      <w:kern w:val="0"/>
      <w:sz w:val="20"/>
      <w:szCs w:val="20"/>
    </w:rPr>
  </w:style>
  <w:style w:type="paragraph" w:customStyle="1" w:styleId="xl93">
    <w:name w:val="xl93"/>
    <w:basedOn w:val="a"/>
    <w:rsid w:val="00975D1F"/>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pPr>
    <w:rPr>
      <w:rFonts w:cs="Times New Roman"/>
      <w:color w:val="000000"/>
      <w:kern w:val="0"/>
      <w:sz w:val="20"/>
      <w:szCs w:val="20"/>
    </w:rPr>
  </w:style>
  <w:style w:type="paragraph" w:customStyle="1" w:styleId="xl94">
    <w:name w:val="xl94"/>
    <w:basedOn w:val="a"/>
    <w:rsid w:val="00975D1F"/>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left"/>
    </w:pPr>
    <w:rPr>
      <w:rFonts w:cs="Times New Roman"/>
      <w:color w:val="000000"/>
      <w:kern w:val="0"/>
      <w:sz w:val="20"/>
      <w:szCs w:val="20"/>
    </w:rPr>
  </w:style>
  <w:style w:type="paragraph" w:customStyle="1" w:styleId="xl95">
    <w:name w:val="xl95"/>
    <w:basedOn w:val="a"/>
    <w:rsid w:val="00975D1F"/>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pPr>
    <w:rPr>
      <w:rFonts w:cs="Times New Roman"/>
      <w:color w:val="000000"/>
      <w:kern w:val="0"/>
      <w:sz w:val="20"/>
      <w:szCs w:val="20"/>
    </w:rPr>
  </w:style>
  <w:style w:type="paragraph" w:customStyle="1" w:styleId="xl96">
    <w:name w:val="xl96"/>
    <w:basedOn w:val="a"/>
    <w:rsid w:val="00975D1F"/>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pPr>
    <w:rPr>
      <w:rFonts w:ascii="宋体" w:hAnsi="宋体" w:cs="宋体"/>
      <w:kern w:val="0"/>
      <w:sz w:val="20"/>
      <w:szCs w:val="20"/>
    </w:rPr>
  </w:style>
  <w:style w:type="paragraph" w:customStyle="1" w:styleId="xl32">
    <w:name w:val="xl32"/>
    <w:basedOn w:val="a"/>
    <w:rsid w:val="004B48BB"/>
    <w:pPr>
      <w:widowControl/>
      <w:pBdr>
        <w:left w:val="single" w:sz="4" w:space="0" w:color="auto"/>
      </w:pBdr>
      <w:spacing w:before="100" w:beforeAutospacing="1" w:after="100" w:afterAutospacing="1" w:line="240" w:lineRule="auto"/>
      <w:ind w:firstLineChars="0" w:firstLine="0"/>
      <w:jc w:val="center"/>
    </w:pPr>
    <w:rPr>
      <w:rFonts w:ascii="宋体" w:hAnsi="宋体" w:cs="Times New Roman"/>
      <w:kern w:val="0"/>
      <w:szCs w:val="24"/>
    </w:rPr>
  </w:style>
  <w:style w:type="character" w:customStyle="1" w:styleId="3Char">
    <w:name w:val="标题 3 Char"/>
    <w:basedOn w:val="a0"/>
    <w:link w:val="3"/>
    <w:uiPriority w:val="9"/>
    <w:semiHidden/>
    <w:rsid w:val="00D737E9"/>
    <w:rPr>
      <w:rFonts w:ascii="Times New Roman" w:eastAsia="宋体" w:hAnsi="Times New Roman"/>
      <w:b/>
      <w:bCs/>
      <w:sz w:val="32"/>
      <w:szCs w:val="32"/>
    </w:rPr>
  </w:style>
  <w:style w:type="paragraph" w:customStyle="1" w:styleId="2222222222222222">
    <w:name w:val="2222222222222222"/>
    <w:basedOn w:val="2"/>
    <w:qFormat/>
    <w:rsid w:val="00D737E9"/>
    <w:pPr>
      <w:spacing w:before="240"/>
    </w:pPr>
  </w:style>
  <w:style w:type="paragraph" w:customStyle="1" w:styleId="22222222222222222">
    <w:name w:val="22222222222222222"/>
    <w:basedOn w:val="a"/>
    <w:rsid w:val="00292E68"/>
    <w:pPr>
      <w:keepNext/>
      <w:keepLines/>
      <w:widowControl/>
      <w:spacing w:line="520" w:lineRule="atLeast"/>
      <w:ind w:firstLineChars="0" w:firstLine="0"/>
      <w:jc w:val="left"/>
      <w:outlineLvl w:val="1"/>
    </w:pPr>
    <w:rPr>
      <w:rFonts w:ascii="宋体" w:hAnsi="宋体" w:cs="Times New Roman"/>
      <w:b/>
      <w:bCs/>
      <w:color w:val="000000"/>
      <w:kern w:val="0"/>
      <w:sz w:val="28"/>
      <w:szCs w:val="28"/>
    </w:rPr>
  </w:style>
  <w:style w:type="paragraph" w:customStyle="1" w:styleId="22">
    <w:name w:val="样式2"/>
    <w:basedOn w:val="3333333333333333333333"/>
    <w:qFormat/>
    <w:rsid w:val="00292E68"/>
    <w:rPr>
      <w:rFonts w:ascii="微软雅黑" w:hAnsi="微软雅黑"/>
      <w:color w:val="333333"/>
    </w:rPr>
  </w:style>
  <w:style w:type="paragraph" w:customStyle="1" w:styleId="11111111111">
    <w:name w:val="11111111111"/>
    <w:basedOn w:val="1"/>
    <w:qFormat/>
    <w:rsid w:val="000D2A38"/>
    <w:pPr>
      <w:ind w:firstLine="643"/>
    </w:pPr>
  </w:style>
  <w:style w:type="paragraph" w:styleId="af1">
    <w:name w:val="Date"/>
    <w:basedOn w:val="a"/>
    <w:next w:val="a"/>
    <w:link w:val="Char5"/>
    <w:uiPriority w:val="99"/>
    <w:semiHidden/>
    <w:unhideWhenUsed/>
    <w:rsid w:val="00721AF9"/>
    <w:pPr>
      <w:ind w:leftChars="2500" w:left="100"/>
    </w:pPr>
  </w:style>
  <w:style w:type="character" w:customStyle="1" w:styleId="Char5">
    <w:name w:val="日期 Char"/>
    <w:basedOn w:val="a0"/>
    <w:link w:val="af1"/>
    <w:uiPriority w:val="99"/>
    <w:semiHidden/>
    <w:rsid w:val="00721AF9"/>
    <w:rPr>
      <w:rFonts w:ascii="Times New Roman" w:eastAsia="宋体" w:hAnsi="Times New Roman"/>
      <w:sz w:val="24"/>
    </w:rPr>
  </w:style>
  <w:style w:type="paragraph" w:styleId="23">
    <w:name w:val="Body Text Indent 2"/>
    <w:basedOn w:val="a"/>
    <w:link w:val="2Char0"/>
    <w:uiPriority w:val="99"/>
    <w:semiHidden/>
    <w:unhideWhenUsed/>
    <w:rsid w:val="006209CC"/>
    <w:pPr>
      <w:spacing w:after="120" w:line="480" w:lineRule="auto"/>
      <w:ind w:leftChars="200" w:left="420"/>
    </w:pPr>
  </w:style>
  <w:style w:type="character" w:customStyle="1" w:styleId="2Char0">
    <w:name w:val="正文文本缩进 2 Char"/>
    <w:basedOn w:val="a0"/>
    <w:link w:val="23"/>
    <w:uiPriority w:val="99"/>
    <w:semiHidden/>
    <w:rsid w:val="006209CC"/>
    <w:rPr>
      <w:rFonts w:ascii="Times New Roman" w:eastAsia="宋体" w:hAnsi="Times New Roman"/>
      <w:sz w:val="24"/>
    </w:rPr>
  </w:style>
  <w:style w:type="paragraph" w:customStyle="1" w:styleId="CharCharCharCharCharCharCharCharCharChar1">
    <w:name w:val="Char Char Char Char Char Char Char Char Char Char1"/>
    <w:basedOn w:val="a"/>
    <w:rsid w:val="006209CC"/>
    <w:pPr>
      <w:tabs>
        <w:tab w:val="left" w:pos="425"/>
      </w:tabs>
      <w:spacing w:line="240" w:lineRule="auto"/>
      <w:ind w:left="425" w:firstLineChars="0" w:hanging="425"/>
    </w:pPr>
    <w:rPr>
      <w:rFonts w:cs="Times New Roman"/>
      <w:sz w:val="21"/>
      <w:szCs w:val="20"/>
    </w:rPr>
  </w:style>
  <w:style w:type="paragraph" w:customStyle="1" w:styleId="222222222222222222222222222222222">
    <w:name w:val="222222222222222222222222222222222"/>
    <w:basedOn w:val="a"/>
    <w:rsid w:val="00CA22DB"/>
    <w:pPr>
      <w:widowControl/>
      <w:numPr>
        <w:ilvl w:val="1"/>
      </w:numPr>
      <w:spacing w:beforeLines="50" w:afterLines="50" w:line="360" w:lineRule="auto"/>
      <w:ind w:firstLineChars="200" w:firstLine="200"/>
      <w:jc w:val="left"/>
      <w:outlineLvl w:val="1"/>
    </w:pPr>
    <w:rPr>
      <w:rFonts w:ascii="宋体" w:cs="宋体"/>
      <w:b/>
      <w:bCs/>
      <w:kern w:val="0"/>
      <w:szCs w:val="21"/>
    </w:rPr>
  </w:style>
  <w:style w:type="paragraph" w:customStyle="1" w:styleId="444444444444444444444">
    <w:name w:val="444444444444444444444"/>
    <w:basedOn w:val="a"/>
    <w:qFormat/>
    <w:rsid w:val="00CA22DB"/>
    <w:pPr>
      <w:ind w:firstLine="480"/>
    </w:pPr>
    <w:rPr>
      <w:rFonts w:cs="宋体"/>
      <w:color w:val="000000"/>
      <w:szCs w:val="20"/>
    </w:rPr>
  </w:style>
  <w:style w:type="character" w:customStyle="1" w:styleId="Char6">
    <w:name w:val="纯文本 Char"/>
    <w:basedOn w:val="a0"/>
    <w:link w:val="af2"/>
    <w:rsid w:val="00BD0C57"/>
    <w:rPr>
      <w:rFonts w:ascii="宋体" w:eastAsia="宋体" w:hAnsi="Courier New"/>
    </w:rPr>
  </w:style>
  <w:style w:type="paragraph" w:customStyle="1" w:styleId="CharCharCharCharCharCharCharCharCharChar10">
    <w:name w:val="Char Char Char Char Char Char Char Char Char Char1"/>
    <w:basedOn w:val="a"/>
    <w:rsid w:val="00BD0C57"/>
    <w:pPr>
      <w:tabs>
        <w:tab w:val="left" w:pos="425"/>
      </w:tabs>
      <w:spacing w:line="240" w:lineRule="auto"/>
      <w:ind w:left="425" w:firstLineChars="0" w:hanging="425"/>
    </w:pPr>
    <w:rPr>
      <w:rFonts w:cs="Times New Roman"/>
      <w:sz w:val="21"/>
      <w:szCs w:val="20"/>
    </w:rPr>
  </w:style>
  <w:style w:type="paragraph" w:styleId="af2">
    <w:name w:val="Plain Text"/>
    <w:basedOn w:val="a"/>
    <w:link w:val="Char6"/>
    <w:rsid w:val="00BD0C57"/>
    <w:pPr>
      <w:spacing w:line="240" w:lineRule="auto"/>
      <w:ind w:firstLineChars="0" w:firstLine="0"/>
    </w:pPr>
    <w:rPr>
      <w:rFonts w:ascii="宋体" w:hAnsi="Courier New"/>
      <w:sz w:val="21"/>
    </w:rPr>
  </w:style>
  <w:style w:type="character" w:customStyle="1" w:styleId="Char10">
    <w:name w:val="纯文本 Char1"/>
    <w:basedOn w:val="a0"/>
    <w:uiPriority w:val="99"/>
    <w:semiHidden/>
    <w:rsid w:val="00BD0C57"/>
    <w:rPr>
      <w:rFonts w:ascii="宋体" w:eastAsia="宋体" w:hAnsi="Courier New" w:cs="Courier New"/>
      <w:szCs w:val="21"/>
    </w:rPr>
  </w:style>
  <w:style w:type="paragraph" w:customStyle="1" w:styleId="font10">
    <w:name w:val="font10"/>
    <w:basedOn w:val="a"/>
    <w:rsid w:val="003C00CE"/>
    <w:pPr>
      <w:widowControl/>
      <w:spacing w:before="100" w:beforeAutospacing="1" w:after="100" w:afterAutospacing="1" w:line="240" w:lineRule="auto"/>
      <w:ind w:firstLineChars="0" w:firstLine="0"/>
      <w:jc w:val="left"/>
    </w:pPr>
    <w:rPr>
      <w:rFonts w:cs="Times New Roman"/>
      <w:color w:val="000000"/>
      <w:kern w:val="0"/>
      <w:sz w:val="20"/>
      <w:szCs w:val="20"/>
    </w:rPr>
  </w:style>
  <w:style w:type="paragraph" w:customStyle="1" w:styleId="font11">
    <w:name w:val="font11"/>
    <w:basedOn w:val="a"/>
    <w:rsid w:val="003C00CE"/>
    <w:pPr>
      <w:widowControl/>
      <w:spacing w:before="100" w:beforeAutospacing="1" w:after="100" w:afterAutospacing="1" w:line="240" w:lineRule="auto"/>
      <w:ind w:firstLineChars="0" w:firstLine="0"/>
      <w:jc w:val="left"/>
    </w:pPr>
    <w:rPr>
      <w:rFonts w:ascii="宋体" w:hAnsi="宋体" w:cs="宋体"/>
      <w:kern w:val="0"/>
      <w:sz w:val="18"/>
      <w:szCs w:val="18"/>
    </w:rPr>
  </w:style>
  <w:style w:type="paragraph" w:customStyle="1" w:styleId="font12">
    <w:name w:val="font12"/>
    <w:basedOn w:val="a"/>
    <w:rsid w:val="003C00CE"/>
    <w:pPr>
      <w:widowControl/>
      <w:spacing w:before="100" w:beforeAutospacing="1" w:after="100" w:afterAutospacing="1" w:line="240" w:lineRule="auto"/>
      <w:ind w:firstLineChars="0" w:firstLine="0"/>
      <w:jc w:val="left"/>
    </w:pPr>
    <w:rPr>
      <w:rFonts w:ascii="宋体" w:hAnsi="宋体" w:cs="宋体"/>
      <w:color w:val="000000"/>
      <w:kern w:val="0"/>
      <w:sz w:val="20"/>
      <w:szCs w:val="20"/>
    </w:rPr>
  </w:style>
  <w:style w:type="paragraph" w:customStyle="1" w:styleId="font13">
    <w:name w:val="font13"/>
    <w:basedOn w:val="a"/>
    <w:rsid w:val="003C00CE"/>
    <w:pPr>
      <w:widowControl/>
      <w:spacing w:before="100" w:beforeAutospacing="1" w:after="100" w:afterAutospacing="1" w:line="240" w:lineRule="auto"/>
      <w:ind w:firstLineChars="0" w:firstLine="0"/>
      <w:jc w:val="left"/>
    </w:pPr>
    <w:rPr>
      <w:rFonts w:cs="Times New Roman"/>
      <w:color w:val="000000"/>
      <w:kern w:val="0"/>
      <w:sz w:val="18"/>
      <w:szCs w:val="18"/>
    </w:rPr>
  </w:style>
  <w:style w:type="paragraph" w:customStyle="1" w:styleId="font14">
    <w:name w:val="font14"/>
    <w:basedOn w:val="a"/>
    <w:rsid w:val="003C00CE"/>
    <w:pPr>
      <w:widowControl/>
      <w:spacing w:before="100" w:beforeAutospacing="1" w:after="100" w:afterAutospacing="1" w:line="240" w:lineRule="auto"/>
      <w:ind w:firstLineChars="0" w:firstLine="0"/>
      <w:jc w:val="left"/>
    </w:pPr>
    <w:rPr>
      <w:rFonts w:cs="Times New Roman"/>
      <w:kern w:val="0"/>
      <w:sz w:val="18"/>
      <w:szCs w:val="18"/>
    </w:rPr>
  </w:style>
  <w:style w:type="paragraph" w:customStyle="1" w:styleId="xl63">
    <w:name w:val="xl63"/>
    <w:basedOn w:val="a"/>
    <w:rsid w:val="003C00CE"/>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pPr>
    <w:rPr>
      <w:rFonts w:ascii="宋体" w:hAnsi="宋体" w:cs="宋体"/>
      <w:color w:val="000000"/>
      <w:kern w:val="0"/>
      <w:sz w:val="20"/>
      <w:szCs w:val="20"/>
    </w:rPr>
  </w:style>
  <w:style w:type="paragraph" w:customStyle="1" w:styleId="xl64">
    <w:name w:val="xl64"/>
    <w:basedOn w:val="a"/>
    <w:rsid w:val="003C00CE"/>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left"/>
    </w:pPr>
    <w:rPr>
      <w:rFonts w:ascii="宋体" w:hAnsi="宋体" w:cs="宋体"/>
      <w:color w:val="000000"/>
      <w:kern w:val="0"/>
      <w:sz w:val="20"/>
      <w:szCs w:val="20"/>
    </w:rPr>
  </w:style>
  <w:style w:type="paragraph" w:customStyle="1" w:styleId="xl97">
    <w:name w:val="xl97"/>
    <w:basedOn w:val="a"/>
    <w:rsid w:val="003C00CE"/>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pPr>
    <w:rPr>
      <w:rFonts w:ascii="宋体" w:hAnsi="宋体" w:cs="宋体"/>
      <w:color w:val="000000"/>
      <w:kern w:val="0"/>
      <w:sz w:val="18"/>
      <w:szCs w:val="18"/>
    </w:rPr>
  </w:style>
  <w:style w:type="paragraph" w:customStyle="1" w:styleId="xl98">
    <w:name w:val="xl98"/>
    <w:basedOn w:val="a"/>
    <w:rsid w:val="003C00CE"/>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pPr>
    <w:rPr>
      <w:rFonts w:cs="Times New Roman"/>
      <w:color w:val="000000"/>
      <w:kern w:val="0"/>
      <w:sz w:val="18"/>
      <w:szCs w:val="18"/>
    </w:rPr>
  </w:style>
  <w:style w:type="paragraph" w:customStyle="1" w:styleId="xl99">
    <w:name w:val="xl99"/>
    <w:basedOn w:val="a"/>
    <w:rsid w:val="003C00CE"/>
    <w:pPr>
      <w:widowControl/>
      <w:pBdr>
        <w:top w:val="single" w:sz="4" w:space="0" w:color="auto"/>
        <w:left w:val="single" w:sz="4" w:space="0" w:color="auto"/>
        <w:bottom w:val="single" w:sz="4" w:space="0" w:color="auto"/>
      </w:pBdr>
      <w:spacing w:before="100" w:beforeAutospacing="1" w:after="100" w:afterAutospacing="1" w:line="240" w:lineRule="auto"/>
      <w:ind w:firstLineChars="0" w:firstLine="0"/>
      <w:jc w:val="center"/>
    </w:pPr>
    <w:rPr>
      <w:rFonts w:ascii="宋体" w:hAnsi="宋体" w:cs="宋体"/>
      <w:color w:val="000000"/>
      <w:kern w:val="0"/>
      <w:sz w:val="18"/>
      <w:szCs w:val="18"/>
    </w:rPr>
  </w:style>
  <w:style w:type="paragraph" w:customStyle="1" w:styleId="xl100">
    <w:name w:val="xl100"/>
    <w:basedOn w:val="a"/>
    <w:rsid w:val="003C00CE"/>
    <w:pPr>
      <w:widowControl/>
      <w:pBdr>
        <w:top w:val="single" w:sz="4" w:space="0" w:color="auto"/>
        <w:bottom w:val="single" w:sz="4" w:space="0" w:color="auto"/>
      </w:pBdr>
      <w:spacing w:before="100" w:beforeAutospacing="1" w:after="100" w:afterAutospacing="1" w:line="240" w:lineRule="auto"/>
      <w:ind w:firstLineChars="0" w:firstLine="0"/>
      <w:jc w:val="center"/>
    </w:pPr>
    <w:rPr>
      <w:rFonts w:ascii="宋体" w:hAnsi="宋体" w:cs="宋体"/>
      <w:color w:val="000000"/>
      <w:kern w:val="0"/>
      <w:sz w:val="18"/>
      <w:szCs w:val="18"/>
    </w:rPr>
  </w:style>
  <w:style w:type="paragraph" w:customStyle="1" w:styleId="xl101">
    <w:name w:val="xl101"/>
    <w:basedOn w:val="a"/>
    <w:rsid w:val="003C00CE"/>
    <w:pPr>
      <w:widowControl/>
      <w:pBdr>
        <w:top w:val="single" w:sz="4" w:space="0" w:color="auto"/>
        <w:bottom w:val="single" w:sz="4" w:space="0" w:color="auto"/>
        <w:right w:val="single" w:sz="4" w:space="0" w:color="auto"/>
      </w:pBdr>
      <w:spacing w:before="100" w:beforeAutospacing="1" w:after="100" w:afterAutospacing="1" w:line="240" w:lineRule="auto"/>
      <w:ind w:firstLineChars="0" w:firstLine="0"/>
      <w:jc w:val="center"/>
    </w:pPr>
    <w:rPr>
      <w:rFonts w:ascii="宋体" w:hAnsi="宋体" w:cs="宋体"/>
      <w:color w:val="000000"/>
      <w:kern w:val="0"/>
      <w:sz w:val="18"/>
      <w:szCs w:val="18"/>
    </w:rPr>
  </w:style>
  <w:style w:type="paragraph" w:customStyle="1" w:styleId="xl102">
    <w:name w:val="xl102"/>
    <w:basedOn w:val="a"/>
    <w:rsid w:val="003C00CE"/>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pPr>
    <w:rPr>
      <w:rFonts w:cs="Times New Roman"/>
      <w:b/>
      <w:bCs/>
      <w:color w:val="000000"/>
      <w:kern w:val="0"/>
      <w:sz w:val="20"/>
      <w:szCs w:val="20"/>
    </w:rPr>
  </w:style>
  <w:style w:type="paragraph" w:customStyle="1" w:styleId="xl103">
    <w:name w:val="xl103"/>
    <w:basedOn w:val="a"/>
    <w:rsid w:val="003C00CE"/>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left"/>
    </w:pPr>
    <w:rPr>
      <w:rFonts w:cs="Times New Roman"/>
      <w:color w:val="000000"/>
      <w:kern w:val="0"/>
      <w:sz w:val="20"/>
      <w:szCs w:val="20"/>
    </w:rPr>
  </w:style>
  <w:style w:type="paragraph" w:customStyle="1" w:styleId="xl104">
    <w:name w:val="xl104"/>
    <w:basedOn w:val="a"/>
    <w:rsid w:val="003C00CE"/>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pPr>
    <w:rPr>
      <w:rFonts w:cs="Times New Roman"/>
      <w:color w:val="000000"/>
      <w:kern w:val="0"/>
      <w:sz w:val="20"/>
      <w:szCs w:val="20"/>
    </w:rPr>
  </w:style>
  <w:style w:type="paragraph" w:customStyle="1" w:styleId="xl105">
    <w:name w:val="xl105"/>
    <w:basedOn w:val="a"/>
    <w:rsid w:val="003C00CE"/>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left"/>
    </w:pPr>
    <w:rPr>
      <w:rFonts w:cs="Times New Roman"/>
      <w:color w:val="000000"/>
      <w:kern w:val="0"/>
      <w:sz w:val="20"/>
      <w:szCs w:val="20"/>
    </w:rPr>
  </w:style>
  <w:style w:type="paragraph" w:customStyle="1" w:styleId="xl106">
    <w:name w:val="xl106"/>
    <w:basedOn w:val="a"/>
    <w:rsid w:val="003C00CE"/>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pPr>
    <w:rPr>
      <w:rFonts w:cs="Times New Roman"/>
      <w:color w:val="000000"/>
      <w:kern w:val="0"/>
      <w:sz w:val="20"/>
      <w:szCs w:val="20"/>
    </w:rPr>
  </w:style>
  <w:style w:type="paragraph" w:customStyle="1" w:styleId="Char7">
    <w:name w:val="样式 Char"/>
    <w:basedOn w:val="a"/>
    <w:autoRedefine/>
    <w:rsid w:val="001E4FDC"/>
    <w:pPr>
      <w:widowControl/>
      <w:spacing w:after="160" w:line="240" w:lineRule="exact"/>
      <w:ind w:firstLineChars="0" w:firstLine="0"/>
      <w:jc w:val="left"/>
    </w:pPr>
    <w:rPr>
      <w:rFonts w:ascii="Verdana" w:eastAsia="仿宋_GB2312" w:hAnsi="Verdana" w:cs="Verdana"/>
      <w:kern w:val="0"/>
      <w:szCs w:val="24"/>
      <w:lang w:eastAsia="en-US"/>
    </w:rPr>
  </w:style>
  <w:style w:type="table" w:customStyle="1" w:styleId="12">
    <w:name w:val="网格型1"/>
    <w:basedOn w:val="a1"/>
    <w:next w:val="a9"/>
    <w:rsid w:val="00901CD0"/>
    <w:pPr>
      <w:widowControl w:val="0"/>
      <w:jc w:val="both"/>
    </w:pPr>
    <w:rPr>
      <w:rFonts w:ascii="Times New Roman" w:eastAsia="宋体" w:hAnsi="Times New Roman"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3">
    <w:name w:val="Document Map"/>
    <w:basedOn w:val="a"/>
    <w:link w:val="Char8"/>
    <w:uiPriority w:val="99"/>
    <w:semiHidden/>
    <w:unhideWhenUsed/>
    <w:rsid w:val="00865785"/>
    <w:rPr>
      <w:rFonts w:ascii="宋体"/>
      <w:sz w:val="18"/>
      <w:szCs w:val="18"/>
    </w:rPr>
  </w:style>
  <w:style w:type="character" w:customStyle="1" w:styleId="Char8">
    <w:name w:val="文档结构图 Char"/>
    <w:basedOn w:val="a0"/>
    <w:link w:val="af3"/>
    <w:uiPriority w:val="99"/>
    <w:semiHidden/>
    <w:rsid w:val="00865785"/>
    <w:rPr>
      <w:rFonts w:ascii="宋体" w:eastAsia="宋体" w:hAnsi="Times New Roman"/>
      <w:sz w:val="18"/>
      <w:szCs w:val="18"/>
    </w:rPr>
  </w:style>
  <w:style w:type="character" w:customStyle="1" w:styleId="13">
    <w:name w:val="正文文本 (13)_"/>
    <w:basedOn w:val="a0"/>
    <w:link w:val="130"/>
    <w:rsid w:val="00CC0D86"/>
    <w:rPr>
      <w:rFonts w:ascii="宋体" w:eastAsia="宋体" w:hAnsi="宋体" w:cs="宋体"/>
      <w:sz w:val="12"/>
      <w:szCs w:val="12"/>
      <w:shd w:val="clear" w:color="auto" w:fill="FFFFFF"/>
    </w:rPr>
  </w:style>
  <w:style w:type="paragraph" w:customStyle="1" w:styleId="130">
    <w:name w:val="正文文本 (13)"/>
    <w:basedOn w:val="a"/>
    <w:link w:val="13"/>
    <w:rsid w:val="00CC0D86"/>
    <w:pPr>
      <w:shd w:val="clear" w:color="auto" w:fill="FFFFFF"/>
      <w:spacing w:before="120" w:after="120" w:line="0" w:lineRule="atLeast"/>
      <w:ind w:firstLineChars="0" w:firstLine="280"/>
      <w:jc w:val="distribute"/>
    </w:pPr>
    <w:rPr>
      <w:rFonts w:ascii="宋体" w:hAnsi="宋体" w:cs="宋体"/>
      <w:sz w:val="12"/>
      <w:szCs w:val="12"/>
    </w:rPr>
  </w:style>
  <w:style w:type="character" w:customStyle="1" w:styleId="24">
    <w:name w:val="正文文本 (2)_"/>
    <w:basedOn w:val="a0"/>
    <w:link w:val="25"/>
    <w:rsid w:val="00CC0D86"/>
    <w:rPr>
      <w:rFonts w:ascii="宋体" w:eastAsia="宋体" w:hAnsi="宋体" w:cs="宋体"/>
      <w:sz w:val="12"/>
      <w:szCs w:val="12"/>
      <w:shd w:val="clear" w:color="auto" w:fill="FFFFFF"/>
    </w:rPr>
  </w:style>
  <w:style w:type="paragraph" w:customStyle="1" w:styleId="25">
    <w:name w:val="正文文本 (2)"/>
    <w:basedOn w:val="a"/>
    <w:link w:val="24"/>
    <w:rsid w:val="00CC0D86"/>
    <w:pPr>
      <w:shd w:val="clear" w:color="auto" w:fill="FFFFFF"/>
      <w:spacing w:before="120" w:line="199" w:lineRule="exact"/>
      <w:ind w:firstLineChars="0" w:firstLine="0"/>
      <w:jc w:val="distribute"/>
    </w:pPr>
    <w:rPr>
      <w:rFonts w:ascii="宋体" w:hAnsi="宋体" w:cs="宋体"/>
      <w:sz w:val="12"/>
      <w:szCs w:val="12"/>
    </w:rPr>
  </w:style>
  <w:style w:type="character" w:customStyle="1" w:styleId="13TimesNewRoman">
    <w:name w:val="正文文本 (13) + Times New Roman"/>
    <w:aliases w:val="5.5 pt"/>
    <w:basedOn w:val="13"/>
    <w:rsid w:val="00CC0D86"/>
    <w:rPr>
      <w:rFonts w:ascii="Times New Roman" w:eastAsia="Times New Roman" w:hAnsi="Times New Roman" w:cs="Times New Roman"/>
      <w:b/>
      <w:bCs/>
      <w:i w:val="0"/>
      <w:iCs w:val="0"/>
      <w:smallCaps w:val="0"/>
      <w:strike w:val="0"/>
      <w:color w:val="000000"/>
      <w:spacing w:val="0"/>
      <w:w w:val="100"/>
      <w:position w:val="0"/>
      <w:sz w:val="11"/>
      <w:szCs w:val="11"/>
      <w:u w:val="none"/>
      <w:shd w:val="clear" w:color="auto" w:fill="FFFFFF"/>
      <w:lang w:val="en-US" w:eastAsia="en-US" w:bidi="en-US"/>
    </w:rPr>
  </w:style>
  <w:style w:type="character" w:customStyle="1" w:styleId="5TimesNewRoman">
    <w:name w:val="标题 #5 + Times New Roman"/>
    <w:aliases w:val="非粗体"/>
    <w:basedOn w:val="a0"/>
    <w:rsid w:val="001F0C98"/>
    <w:rPr>
      <w:rFonts w:ascii="Times New Roman" w:eastAsia="Times New Roman" w:hAnsi="Times New Roman" w:cs="Times New Roman"/>
      <w:b/>
      <w:bCs/>
      <w:i w:val="0"/>
      <w:iCs w:val="0"/>
      <w:smallCaps w:val="0"/>
      <w:strike w:val="0"/>
      <w:color w:val="000000"/>
      <w:spacing w:val="0"/>
      <w:w w:val="100"/>
      <w:position w:val="0"/>
      <w:sz w:val="14"/>
      <w:szCs w:val="14"/>
      <w:u w:val="none"/>
      <w:lang w:val="en-US" w:eastAsia="en-US" w:bidi="en-US"/>
    </w:rPr>
  </w:style>
  <w:style w:type="paragraph" w:styleId="TOC">
    <w:name w:val="TOC Heading"/>
    <w:basedOn w:val="1"/>
    <w:next w:val="a"/>
    <w:uiPriority w:val="39"/>
    <w:unhideWhenUsed/>
    <w:qFormat/>
    <w:rsid w:val="00FE5E15"/>
    <w:pPr>
      <w:keepNext/>
      <w:keepLines/>
      <w:spacing w:before="480" w:line="276" w:lineRule="auto"/>
      <w:ind w:firstLineChars="0" w:firstLine="0"/>
      <w:jc w:val="left"/>
      <w:outlineLvl w:val="9"/>
    </w:pPr>
    <w:rPr>
      <w:rFonts w:asciiTheme="majorHAnsi" w:eastAsiaTheme="majorEastAsia" w:hAnsiTheme="majorHAnsi" w:cstheme="majorBidi"/>
      <w:color w:val="365F91" w:themeColor="accent1" w:themeShade="BF"/>
      <w:kern w:val="0"/>
      <w:sz w:val="28"/>
      <w:szCs w:val="28"/>
    </w:rPr>
  </w:style>
  <w:style w:type="character" w:customStyle="1" w:styleId="24pt">
    <w:name w:val="正文文本 (2) + 4 pt"/>
    <w:basedOn w:val="24"/>
    <w:rsid w:val="00A12CB0"/>
    <w:rPr>
      <w:rFonts w:ascii="宋体" w:eastAsia="宋体" w:hAnsi="宋体" w:cs="宋体"/>
      <w:b w:val="0"/>
      <w:bCs w:val="0"/>
      <w:i w:val="0"/>
      <w:iCs w:val="0"/>
      <w:smallCaps w:val="0"/>
      <w:strike w:val="0"/>
      <w:color w:val="000000"/>
      <w:spacing w:val="0"/>
      <w:w w:val="100"/>
      <w:position w:val="0"/>
      <w:sz w:val="8"/>
      <w:szCs w:val="8"/>
      <w:u w:val="none"/>
      <w:shd w:val="clear" w:color="auto" w:fill="FFFFFF"/>
      <w:lang w:val="zh-CN" w:eastAsia="zh-CN" w:bidi="zh-CN"/>
    </w:rPr>
  </w:style>
  <w:style w:type="paragraph" w:customStyle="1" w:styleId="xl107">
    <w:name w:val="xl107"/>
    <w:basedOn w:val="a"/>
    <w:rsid w:val="00B83FEB"/>
    <w:pPr>
      <w:widowControl/>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ind w:firstLineChars="0" w:firstLine="0"/>
      <w:jc w:val="left"/>
    </w:pPr>
    <w:rPr>
      <w:rFonts w:ascii="宋体" w:hAnsi="宋体" w:cs="宋体"/>
      <w:color w:val="000000"/>
      <w:kern w:val="0"/>
      <w:sz w:val="20"/>
      <w:szCs w:val="20"/>
    </w:rPr>
  </w:style>
  <w:style w:type="paragraph" w:customStyle="1" w:styleId="xl108">
    <w:name w:val="xl108"/>
    <w:basedOn w:val="a"/>
    <w:rsid w:val="00B83FEB"/>
    <w:pPr>
      <w:widowControl/>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ind w:firstLineChars="0" w:firstLine="0"/>
      <w:jc w:val="left"/>
    </w:pPr>
    <w:rPr>
      <w:rFonts w:ascii="宋体" w:hAnsi="宋体" w:cs="宋体"/>
      <w:color w:val="000000"/>
      <w:kern w:val="0"/>
      <w:sz w:val="20"/>
      <w:szCs w:val="20"/>
    </w:rPr>
  </w:style>
  <w:style w:type="paragraph" w:customStyle="1" w:styleId="xl109">
    <w:name w:val="xl109"/>
    <w:basedOn w:val="a"/>
    <w:rsid w:val="00B83FEB"/>
    <w:pPr>
      <w:widowControl/>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ind w:firstLineChars="0" w:firstLine="0"/>
      <w:jc w:val="center"/>
    </w:pPr>
    <w:rPr>
      <w:rFonts w:cs="Times New Roman"/>
      <w:color w:val="000000"/>
      <w:kern w:val="0"/>
      <w:sz w:val="20"/>
      <w:szCs w:val="20"/>
    </w:rPr>
  </w:style>
  <w:style w:type="paragraph" w:customStyle="1" w:styleId="xl110">
    <w:name w:val="xl110"/>
    <w:basedOn w:val="a"/>
    <w:rsid w:val="00B83FEB"/>
    <w:pPr>
      <w:widowControl/>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ind w:firstLineChars="0" w:firstLine="0"/>
      <w:jc w:val="center"/>
    </w:pPr>
    <w:rPr>
      <w:rFonts w:ascii="宋体" w:hAnsi="宋体" w:cs="宋体"/>
      <w:color w:val="000000"/>
      <w:kern w:val="0"/>
      <w:sz w:val="20"/>
      <w:szCs w:val="20"/>
    </w:rPr>
  </w:style>
  <w:style w:type="paragraph" w:customStyle="1" w:styleId="xl111">
    <w:name w:val="xl111"/>
    <w:basedOn w:val="a"/>
    <w:rsid w:val="00B83FEB"/>
    <w:pPr>
      <w:widowControl/>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ind w:firstLineChars="0" w:firstLine="0"/>
      <w:jc w:val="center"/>
    </w:pPr>
    <w:rPr>
      <w:rFonts w:ascii="宋体" w:hAnsi="宋体" w:cs="宋体"/>
      <w:color w:val="000000"/>
      <w:kern w:val="0"/>
      <w:sz w:val="20"/>
      <w:szCs w:val="20"/>
    </w:rPr>
  </w:style>
  <w:style w:type="paragraph" w:customStyle="1" w:styleId="xl112">
    <w:name w:val="xl112"/>
    <w:basedOn w:val="a"/>
    <w:rsid w:val="00B83FEB"/>
    <w:pPr>
      <w:widowControl/>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ind w:firstLineChars="0" w:firstLine="0"/>
      <w:jc w:val="left"/>
    </w:pPr>
    <w:rPr>
      <w:rFonts w:ascii="宋体" w:hAnsi="宋体" w:cs="宋体"/>
      <w:color w:val="000000"/>
      <w:kern w:val="0"/>
      <w:sz w:val="20"/>
      <w:szCs w:val="20"/>
    </w:rPr>
  </w:style>
  <w:style w:type="paragraph" w:customStyle="1" w:styleId="xl113">
    <w:name w:val="xl113"/>
    <w:basedOn w:val="a"/>
    <w:rsid w:val="00B83FEB"/>
    <w:pPr>
      <w:widowControl/>
      <w:pBdr>
        <w:bottom w:val="single" w:sz="8" w:space="0" w:color="auto"/>
        <w:right w:val="single" w:sz="8" w:space="0" w:color="auto"/>
      </w:pBdr>
      <w:spacing w:before="100" w:beforeAutospacing="1" w:after="100" w:afterAutospacing="1" w:line="240" w:lineRule="auto"/>
      <w:ind w:firstLineChars="0" w:firstLine="0"/>
      <w:jc w:val="left"/>
    </w:pPr>
    <w:rPr>
      <w:rFonts w:ascii="宋体" w:hAnsi="宋体" w:cs="宋体"/>
      <w:kern w:val="0"/>
      <w:sz w:val="21"/>
      <w:szCs w:val="21"/>
    </w:rPr>
  </w:style>
  <w:style w:type="paragraph" w:customStyle="1" w:styleId="xl114">
    <w:name w:val="xl114"/>
    <w:basedOn w:val="a"/>
    <w:rsid w:val="00B83FEB"/>
    <w:pPr>
      <w:widowControl/>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ind w:firstLineChars="0" w:firstLine="0"/>
      <w:jc w:val="left"/>
    </w:pPr>
    <w:rPr>
      <w:rFonts w:ascii="宋体" w:hAnsi="宋体" w:cs="宋体"/>
      <w:color w:val="000000"/>
      <w:kern w:val="0"/>
      <w:sz w:val="20"/>
      <w:szCs w:val="20"/>
    </w:rPr>
  </w:style>
  <w:style w:type="paragraph" w:customStyle="1" w:styleId="xl115">
    <w:name w:val="xl115"/>
    <w:basedOn w:val="a"/>
    <w:rsid w:val="00B83FEB"/>
    <w:pPr>
      <w:widowControl/>
      <w:pBdr>
        <w:bottom w:val="single" w:sz="8" w:space="0" w:color="auto"/>
      </w:pBdr>
      <w:spacing w:before="100" w:beforeAutospacing="1" w:after="100" w:afterAutospacing="1" w:line="240" w:lineRule="auto"/>
      <w:ind w:firstLineChars="0" w:firstLine="0"/>
      <w:jc w:val="left"/>
    </w:pPr>
    <w:rPr>
      <w:rFonts w:ascii="宋体" w:hAnsi="宋体" w:cs="宋体"/>
      <w:color w:val="000000"/>
      <w:kern w:val="0"/>
      <w:sz w:val="21"/>
      <w:szCs w:val="21"/>
    </w:rPr>
  </w:style>
  <w:style w:type="paragraph" w:customStyle="1" w:styleId="xl116">
    <w:name w:val="xl116"/>
    <w:basedOn w:val="a"/>
    <w:rsid w:val="00B83FEB"/>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pPr>
    <w:rPr>
      <w:rFonts w:cs="Times New Roman"/>
      <w:color w:val="000000"/>
      <w:kern w:val="0"/>
      <w:sz w:val="18"/>
      <w:szCs w:val="18"/>
    </w:rPr>
  </w:style>
  <w:style w:type="paragraph" w:customStyle="1" w:styleId="xl117">
    <w:name w:val="xl117"/>
    <w:basedOn w:val="a"/>
    <w:rsid w:val="00B83FEB"/>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pPr>
    <w:rPr>
      <w:rFonts w:ascii="宋体" w:hAnsi="宋体" w:cs="宋体"/>
      <w:color w:val="000000"/>
      <w:kern w:val="0"/>
      <w:sz w:val="18"/>
      <w:szCs w:val="18"/>
    </w:rPr>
  </w:style>
  <w:style w:type="paragraph" w:customStyle="1" w:styleId="xl118">
    <w:name w:val="xl118"/>
    <w:basedOn w:val="a"/>
    <w:rsid w:val="00B83FEB"/>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pPr>
    <w:rPr>
      <w:rFonts w:ascii="宋体" w:hAnsi="宋体" w:cs="宋体"/>
      <w:kern w:val="0"/>
      <w:sz w:val="18"/>
      <w:szCs w:val="18"/>
    </w:rPr>
  </w:style>
  <w:style w:type="paragraph" w:customStyle="1" w:styleId="xl119">
    <w:name w:val="xl119"/>
    <w:basedOn w:val="a"/>
    <w:rsid w:val="00B83FEB"/>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left"/>
    </w:pPr>
    <w:rPr>
      <w:rFonts w:ascii="宋体" w:hAnsi="宋体" w:cs="宋体"/>
      <w:color w:val="000000"/>
      <w:kern w:val="0"/>
      <w:sz w:val="18"/>
      <w:szCs w:val="18"/>
    </w:rPr>
  </w:style>
  <w:style w:type="paragraph" w:customStyle="1" w:styleId="xl120">
    <w:name w:val="xl120"/>
    <w:basedOn w:val="a"/>
    <w:rsid w:val="00B83FEB"/>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pPr>
    <w:rPr>
      <w:rFonts w:ascii="宋体" w:hAnsi="宋体" w:cs="宋体"/>
      <w:b/>
      <w:bCs/>
      <w:color w:val="000000"/>
      <w:kern w:val="0"/>
      <w:sz w:val="20"/>
      <w:szCs w:val="20"/>
    </w:rPr>
  </w:style>
  <w:style w:type="paragraph" w:customStyle="1" w:styleId="xl121">
    <w:name w:val="xl121"/>
    <w:basedOn w:val="a"/>
    <w:rsid w:val="00B83FEB"/>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pPr>
    <w:rPr>
      <w:rFonts w:ascii="宋体" w:hAnsi="宋体" w:cs="宋体"/>
      <w:b/>
      <w:bCs/>
      <w:color w:val="000000"/>
      <w:kern w:val="0"/>
      <w:sz w:val="20"/>
      <w:szCs w:val="20"/>
    </w:rPr>
  </w:style>
  <w:style w:type="paragraph" w:customStyle="1" w:styleId="xl122">
    <w:name w:val="xl122"/>
    <w:basedOn w:val="a"/>
    <w:rsid w:val="00B83FEB"/>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left"/>
    </w:pPr>
    <w:rPr>
      <w:rFonts w:ascii="宋体" w:hAnsi="宋体" w:cs="宋体"/>
      <w:b/>
      <w:bCs/>
      <w:color w:val="000000"/>
      <w:kern w:val="0"/>
      <w:sz w:val="20"/>
      <w:szCs w:val="20"/>
    </w:rPr>
  </w:style>
  <w:style w:type="paragraph" w:customStyle="1" w:styleId="xl123">
    <w:name w:val="xl123"/>
    <w:basedOn w:val="a"/>
    <w:rsid w:val="00B83FEB"/>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left"/>
    </w:pPr>
    <w:rPr>
      <w:rFonts w:ascii="宋体" w:hAnsi="宋体" w:cs="宋体"/>
      <w:b/>
      <w:bCs/>
      <w:color w:val="000000"/>
      <w:kern w:val="0"/>
      <w:sz w:val="20"/>
      <w:szCs w:val="20"/>
    </w:rPr>
  </w:style>
  <w:style w:type="paragraph" w:customStyle="1" w:styleId="31">
    <w:name w:val="3级标题"/>
    <w:basedOn w:val="a"/>
    <w:qFormat/>
    <w:rsid w:val="00B17861"/>
    <w:pPr>
      <w:keepNext/>
      <w:keepLines/>
      <w:widowControl/>
      <w:adjustRightInd w:val="0"/>
      <w:ind w:firstLineChars="244" w:firstLine="588"/>
      <w:jc w:val="left"/>
      <w:outlineLvl w:val="2"/>
    </w:pPr>
    <w:rPr>
      <w:rFonts w:asciiTheme="minorEastAsia" w:eastAsiaTheme="minorEastAsia" w:hAnsiTheme="minorEastAsia" w:cs="Times New Roman"/>
      <w:b/>
      <w:bCs/>
      <w:noProof/>
      <w:color w:val="000000"/>
      <w:kern w:val="0"/>
      <w:szCs w:val="24"/>
    </w:rPr>
  </w:style>
  <w:style w:type="paragraph" w:customStyle="1" w:styleId="font15">
    <w:name w:val="font15"/>
    <w:basedOn w:val="a"/>
    <w:rsid w:val="00481518"/>
    <w:pPr>
      <w:widowControl/>
      <w:spacing w:before="100" w:beforeAutospacing="1" w:after="100" w:afterAutospacing="1" w:line="240" w:lineRule="auto"/>
      <w:ind w:firstLineChars="0" w:firstLine="0"/>
      <w:jc w:val="left"/>
    </w:pPr>
    <w:rPr>
      <w:rFonts w:ascii="宋体" w:hAnsi="宋体" w:cs="宋体"/>
      <w:kern w:val="0"/>
      <w:sz w:val="18"/>
      <w:szCs w:val="18"/>
    </w:rPr>
  </w:style>
  <w:style w:type="paragraph" w:customStyle="1" w:styleId="xl124">
    <w:name w:val="xl124"/>
    <w:basedOn w:val="a"/>
    <w:rsid w:val="0048151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left"/>
    </w:pPr>
    <w:rPr>
      <w:rFonts w:ascii="宋体" w:hAnsi="宋体" w:cs="宋体"/>
      <w:b/>
      <w:bCs/>
      <w:color w:val="000000"/>
      <w:kern w:val="0"/>
      <w:sz w:val="20"/>
      <w:szCs w:val="20"/>
    </w:rPr>
  </w:style>
  <w:style w:type="paragraph" w:customStyle="1" w:styleId="xl125">
    <w:name w:val="xl125"/>
    <w:basedOn w:val="a"/>
    <w:rsid w:val="0048151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left"/>
    </w:pPr>
    <w:rPr>
      <w:rFonts w:ascii="宋体" w:hAnsi="宋体" w:cs="宋体"/>
      <w:b/>
      <w:bCs/>
      <w:color w:val="000000"/>
      <w:kern w:val="0"/>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header" w:uiPriority="0"/>
    <w:lsdException w:name="caption" w:uiPriority="35" w:qFormat="1"/>
    <w:lsdException w:name="page number"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aliases w:val="A使用正文"/>
    <w:qFormat/>
    <w:rsid w:val="00882192"/>
    <w:pPr>
      <w:widowControl w:val="0"/>
      <w:spacing w:line="520" w:lineRule="exact"/>
      <w:ind w:firstLineChars="200" w:firstLine="200"/>
      <w:jc w:val="both"/>
    </w:pPr>
    <w:rPr>
      <w:rFonts w:ascii="Times New Roman" w:eastAsia="宋体" w:hAnsi="Times New Roman"/>
      <w:sz w:val="24"/>
    </w:rPr>
  </w:style>
  <w:style w:type="paragraph" w:styleId="1">
    <w:name w:val="heading 1"/>
    <w:aliases w:val="A章标题 1"/>
    <w:basedOn w:val="a"/>
    <w:next w:val="a"/>
    <w:link w:val="1Char"/>
    <w:uiPriority w:val="9"/>
    <w:qFormat/>
    <w:rsid w:val="00B05D79"/>
    <w:pPr>
      <w:widowControl/>
      <w:spacing w:line="360" w:lineRule="auto"/>
      <w:jc w:val="center"/>
      <w:outlineLvl w:val="0"/>
    </w:pPr>
    <w:rPr>
      <w:b/>
      <w:bCs/>
      <w:kern w:val="44"/>
      <w:sz w:val="32"/>
      <w:szCs w:val="44"/>
    </w:rPr>
  </w:style>
  <w:style w:type="paragraph" w:styleId="2">
    <w:name w:val="heading 2"/>
    <w:aliases w:val="A节标题 2"/>
    <w:basedOn w:val="a"/>
    <w:next w:val="a"/>
    <w:link w:val="2Char"/>
    <w:unhideWhenUsed/>
    <w:qFormat/>
    <w:rsid w:val="00C068EA"/>
    <w:pPr>
      <w:widowControl/>
      <w:ind w:firstLineChars="0" w:firstLine="0"/>
      <w:jc w:val="left"/>
      <w:outlineLvl w:val="1"/>
    </w:pPr>
    <w:rPr>
      <w:rFonts w:cstheme="majorBidi"/>
      <w:b/>
      <w:bCs/>
      <w:sz w:val="30"/>
      <w:szCs w:val="32"/>
    </w:rPr>
  </w:style>
  <w:style w:type="paragraph" w:styleId="3">
    <w:name w:val="heading 3"/>
    <w:basedOn w:val="a"/>
    <w:next w:val="a"/>
    <w:link w:val="3Char"/>
    <w:uiPriority w:val="9"/>
    <w:semiHidden/>
    <w:unhideWhenUsed/>
    <w:qFormat/>
    <w:rsid w:val="00D737E9"/>
    <w:pPr>
      <w:keepNext/>
      <w:keepLines/>
      <w:spacing w:before="260" w:after="260" w:line="416" w:lineRule="atLeast"/>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aliases w:val="A章标题 1 Char"/>
    <w:basedOn w:val="a0"/>
    <w:link w:val="1"/>
    <w:uiPriority w:val="9"/>
    <w:rsid w:val="00B05D79"/>
    <w:rPr>
      <w:rFonts w:ascii="Times New Roman" w:eastAsia="宋体" w:hAnsi="Times New Roman"/>
      <w:b/>
      <w:bCs/>
      <w:kern w:val="44"/>
      <w:sz w:val="32"/>
      <w:szCs w:val="44"/>
    </w:rPr>
  </w:style>
  <w:style w:type="character" w:customStyle="1" w:styleId="2Char">
    <w:name w:val="标题 2 Char"/>
    <w:aliases w:val="A节标题 2 Char"/>
    <w:basedOn w:val="a0"/>
    <w:link w:val="2"/>
    <w:uiPriority w:val="9"/>
    <w:rsid w:val="00C068EA"/>
    <w:rPr>
      <w:rFonts w:ascii="Times New Roman" w:eastAsia="宋体" w:hAnsi="Times New Roman" w:cstheme="majorBidi"/>
      <w:b/>
      <w:bCs/>
      <w:sz w:val="30"/>
      <w:szCs w:val="32"/>
    </w:rPr>
  </w:style>
  <w:style w:type="paragraph" w:styleId="a3">
    <w:name w:val="header"/>
    <w:basedOn w:val="a"/>
    <w:link w:val="Char"/>
    <w:unhideWhenUsed/>
    <w:rsid w:val="00C47813"/>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C47813"/>
    <w:rPr>
      <w:sz w:val="18"/>
      <w:szCs w:val="18"/>
    </w:rPr>
  </w:style>
  <w:style w:type="paragraph" w:styleId="a4">
    <w:name w:val="footer"/>
    <w:basedOn w:val="a"/>
    <w:link w:val="Char0"/>
    <w:uiPriority w:val="99"/>
    <w:unhideWhenUsed/>
    <w:rsid w:val="00C47813"/>
    <w:pPr>
      <w:tabs>
        <w:tab w:val="center" w:pos="4153"/>
        <w:tab w:val="right" w:pos="8306"/>
      </w:tabs>
      <w:snapToGrid w:val="0"/>
      <w:jc w:val="left"/>
    </w:pPr>
    <w:rPr>
      <w:sz w:val="18"/>
      <w:szCs w:val="18"/>
    </w:rPr>
  </w:style>
  <w:style w:type="character" w:customStyle="1" w:styleId="Char0">
    <w:name w:val="页脚 Char"/>
    <w:basedOn w:val="a0"/>
    <w:link w:val="a4"/>
    <w:uiPriority w:val="99"/>
    <w:rsid w:val="00C47813"/>
    <w:rPr>
      <w:sz w:val="18"/>
      <w:szCs w:val="18"/>
    </w:rPr>
  </w:style>
  <w:style w:type="paragraph" w:customStyle="1" w:styleId="444444444444444444444444444">
    <w:name w:val="444444444444444444444444444"/>
    <w:basedOn w:val="a"/>
    <w:qFormat/>
    <w:rsid w:val="003B1BC6"/>
    <w:pPr>
      <w:widowControl/>
      <w:spacing w:line="520" w:lineRule="atLeast"/>
      <w:ind w:firstLine="480"/>
      <w:jc w:val="left"/>
    </w:pPr>
    <w:rPr>
      <w:rFonts w:ascii="宋体" w:hAnsi="宋体" w:cs="Times New Roman"/>
      <w:color w:val="000000"/>
      <w:kern w:val="0"/>
      <w:szCs w:val="24"/>
    </w:rPr>
  </w:style>
  <w:style w:type="paragraph" w:styleId="a5">
    <w:name w:val="Balloon Text"/>
    <w:basedOn w:val="a"/>
    <w:link w:val="Char1"/>
    <w:uiPriority w:val="99"/>
    <w:semiHidden/>
    <w:unhideWhenUsed/>
    <w:rsid w:val="003B1BC6"/>
    <w:pPr>
      <w:spacing w:line="240" w:lineRule="auto"/>
    </w:pPr>
    <w:rPr>
      <w:sz w:val="18"/>
      <w:szCs w:val="18"/>
    </w:rPr>
  </w:style>
  <w:style w:type="character" w:customStyle="1" w:styleId="Char1">
    <w:name w:val="批注框文本 Char"/>
    <w:basedOn w:val="a0"/>
    <w:link w:val="a5"/>
    <w:uiPriority w:val="99"/>
    <w:semiHidden/>
    <w:rsid w:val="003B1BC6"/>
    <w:rPr>
      <w:rFonts w:ascii="Times New Roman" w:eastAsia="宋体" w:hAnsi="Times New Roman"/>
      <w:sz w:val="18"/>
      <w:szCs w:val="18"/>
    </w:rPr>
  </w:style>
  <w:style w:type="paragraph" w:styleId="a6">
    <w:name w:val="List Paragraph"/>
    <w:basedOn w:val="a"/>
    <w:uiPriority w:val="34"/>
    <w:qFormat/>
    <w:rsid w:val="001F0269"/>
    <w:pPr>
      <w:ind w:firstLine="420"/>
    </w:pPr>
  </w:style>
  <w:style w:type="paragraph" w:styleId="10">
    <w:name w:val="toc 1"/>
    <w:basedOn w:val="a"/>
    <w:next w:val="a"/>
    <w:autoRedefine/>
    <w:uiPriority w:val="39"/>
    <w:unhideWhenUsed/>
    <w:qFormat/>
    <w:rsid w:val="00523034"/>
  </w:style>
  <w:style w:type="paragraph" w:styleId="20">
    <w:name w:val="toc 2"/>
    <w:basedOn w:val="a"/>
    <w:next w:val="a"/>
    <w:autoRedefine/>
    <w:uiPriority w:val="39"/>
    <w:unhideWhenUsed/>
    <w:qFormat/>
    <w:rsid w:val="00523034"/>
    <w:pPr>
      <w:ind w:leftChars="200" w:left="420"/>
    </w:pPr>
  </w:style>
  <w:style w:type="character" w:styleId="a7">
    <w:name w:val="Hyperlink"/>
    <w:basedOn w:val="a0"/>
    <w:uiPriority w:val="99"/>
    <w:unhideWhenUsed/>
    <w:rsid w:val="00523034"/>
    <w:rPr>
      <w:color w:val="0000FF" w:themeColor="hyperlink"/>
      <w:u w:val="single"/>
    </w:rPr>
  </w:style>
  <w:style w:type="numbering" w:customStyle="1" w:styleId="11">
    <w:name w:val="无列表1"/>
    <w:next w:val="a2"/>
    <w:uiPriority w:val="99"/>
    <w:semiHidden/>
    <w:unhideWhenUsed/>
    <w:rsid w:val="00633C79"/>
  </w:style>
  <w:style w:type="paragraph" w:customStyle="1" w:styleId="3333333333333333333333">
    <w:name w:val="3333333333333333333333"/>
    <w:basedOn w:val="a"/>
    <w:qFormat/>
    <w:rsid w:val="00633C79"/>
    <w:pPr>
      <w:keepNext/>
      <w:keepLines/>
      <w:widowControl/>
      <w:adjustRightInd w:val="0"/>
      <w:spacing w:line="520" w:lineRule="atLeast"/>
      <w:ind w:firstLineChars="0" w:firstLine="0"/>
      <w:jc w:val="left"/>
      <w:outlineLvl w:val="2"/>
    </w:pPr>
    <w:rPr>
      <w:rFonts w:ascii="宋体" w:hAnsi="宋体" w:cs="Times New Roman"/>
      <w:b/>
      <w:bCs/>
      <w:color w:val="000000"/>
      <w:kern w:val="0"/>
      <w:szCs w:val="24"/>
    </w:rPr>
  </w:style>
  <w:style w:type="paragraph" w:customStyle="1" w:styleId="55555555555555555555">
    <w:name w:val="55555555555555555555"/>
    <w:basedOn w:val="444444444444444444444444444"/>
    <w:qFormat/>
    <w:rsid w:val="00633C79"/>
    <w:pPr>
      <w:ind w:firstLine="482"/>
      <w:jc w:val="center"/>
    </w:pPr>
    <w:rPr>
      <w:b/>
    </w:rPr>
  </w:style>
  <w:style w:type="paragraph" w:styleId="a8">
    <w:name w:val="Normal (Web)"/>
    <w:basedOn w:val="a"/>
    <w:unhideWhenUsed/>
    <w:rsid w:val="00633C79"/>
    <w:pPr>
      <w:widowControl/>
      <w:spacing w:before="100" w:beforeAutospacing="1" w:after="100" w:afterAutospacing="1" w:line="240" w:lineRule="auto"/>
      <w:ind w:firstLineChars="0" w:firstLine="0"/>
      <w:jc w:val="left"/>
    </w:pPr>
    <w:rPr>
      <w:rFonts w:ascii="宋体" w:hAnsi="宋体" w:cs="宋体"/>
      <w:kern w:val="0"/>
      <w:szCs w:val="24"/>
    </w:rPr>
  </w:style>
  <w:style w:type="table" w:styleId="a9">
    <w:name w:val="Table Grid"/>
    <w:basedOn w:val="a1"/>
    <w:uiPriority w:val="59"/>
    <w:rsid w:val="00633C7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3">
    <w:name w:val="Light Shading Accent 3"/>
    <w:basedOn w:val="a1"/>
    <w:uiPriority w:val="60"/>
    <w:rsid w:val="00633C79"/>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11">
    <w:name w:val="浅色底纹 - 强调文字颜色 11"/>
    <w:basedOn w:val="a1"/>
    <w:uiPriority w:val="60"/>
    <w:rsid w:val="00633C79"/>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6">
    <w:name w:val="Light Shading Accent 6"/>
    <w:basedOn w:val="a1"/>
    <w:uiPriority w:val="60"/>
    <w:rsid w:val="00633C79"/>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4">
    <w:name w:val="Light Shading Accent 4"/>
    <w:basedOn w:val="a1"/>
    <w:uiPriority w:val="60"/>
    <w:rsid w:val="00633C79"/>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numbering" w:customStyle="1" w:styleId="110">
    <w:name w:val="无列表11"/>
    <w:next w:val="a2"/>
    <w:uiPriority w:val="99"/>
    <w:semiHidden/>
    <w:unhideWhenUsed/>
    <w:rsid w:val="00633C79"/>
  </w:style>
  <w:style w:type="paragraph" w:styleId="30">
    <w:name w:val="toc 3"/>
    <w:basedOn w:val="a"/>
    <w:next w:val="a"/>
    <w:autoRedefine/>
    <w:uiPriority w:val="39"/>
    <w:unhideWhenUsed/>
    <w:qFormat/>
    <w:rsid w:val="00AF402C"/>
    <w:pPr>
      <w:spacing w:line="240" w:lineRule="auto"/>
      <w:ind w:leftChars="400" w:left="840" w:firstLineChars="0" w:firstLine="0"/>
    </w:pPr>
    <w:rPr>
      <w:rFonts w:asciiTheme="minorHAnsi" w:eastAsiaTheme="minorEastAsia" w:hAnsiTheme="minorHAnsi"/>
      <w:sz w:val="21"/>
    </w:rPr>
  </w:style>
  <w:style w:type="paragraph" w:styleId="4">
    <w:name w:val="toc 4"/>
    <w:basedOn w:val="a"/>
    <w:next w:val="a"/>
    <w:autoRedefine/>
    <w:uiPriority w:val="39"/>
    <w:unhideWhenUsed/>
    <w:rsid w:val="00AF402C"/>
    <w:pPr>
      <w:spacing w:line="240" w:lineRule="auto"/>
      <w:ind w:leftChars="600" w:left="1260" w:firstLineChars="0" w:firstLine="0"/>
    </w:pPr>
    <w:rPr>
      <w:rFonts w:asciiTheme="minorHAnsi" w:eastAsiaTheme="minorEastAsia" w:hAnsiTheme="minorHAnsi"/>
      <w:sz w:val="21"/>
    </w:rPr>
  </w:style>
  <w:style w:type="paragraph" w:styleId="5">
    <w:name w:val="toc 5"/>
    <w:basedOn w:val="a"/>
    <w:next w:val="a"/>
    <w:autoRedefine/>
    <w:uiPriority w:val="39"/>
    <w:unhideWhenUsed/>
    <w:rsid w:val="00AF402C"/>
    <w:pPr>
      <w:spacing w:line="240" w:lineRule="auto"/>
      <w:ind w:leftChars="800" w:left="1680" w:firstLineChars="0" w:firstLine="0"/>
    </w:pPr>
    <w:rPr>
      <w:rFonts w:asciiTheme="minorHAnsi" w:eastAsiaTheme="minorEastAsia" w:hAnsiTheme="minorHAnsi"/>
      <w:sz w:val="21"/>
    </w:rPr>
  </w:style>
  <w:style w:type="paragraph" w:styleId="6">
    <w:name w:val="toc 6"/>
    <w:basedOn w:val="a"/>
    <w:next w:val="a"/>
    <w:autoRedefine/>
    <w:uiPriority w:val="39"/>
    <w:unhideWhenUsed/>
    <w:rsid w:val="00AF402C"/>
    <w:pPr>
      <w:spacing w:line="240" w:lineRule="auto"/>
      <w:ind w:leftChars="1000" w:left="2100" w:firstLineChars="0" w:firstLine="0"/>
    </w:pPr>
    <w:rPr>
      <w:rFonts w:asciiTheme="minorHAnsi" w:eastAsiaTheme="minorEastAsia" w:hAnsiTheme="minorHAnsi"/>
      <w:sz w:val="21"/>
    </w:rPr>
  </w:style>
  <w:style w:type="paragraph" w:styleId="7">
    <w:name w:val="toc 7"/>
    <w:basedOn w:val="a"/>
    <w:next w:val="a"/>
    <w:autoRedefine/>
    <w:uiPriority w:val="39"/>
    <w:unhideWhenUsed/>
    <w:rsid w:val="00AF402C"/>
    <w:pPr>
      <w:spacing w:line="240" w:lineRule="auto"/>
      <w:ind w:leftChars="1200" w:left="2520" w:firstLineChars="0" w:firstLine="0"/>
    </w:pPr>
    <w:rPr>
      <w:rFonts w:asciiTheme="minorHAnsi" w:eastAsiaTheme="minorEastAsia" w:hAnsiTheme="minorHAnsi"/>
      <w:sz w:val="21"/>
    </w:rPr>
  </w:style>
  <w:style w:type="paragraph" w:styleId="8">
    <w:name w:val="toc 8"/>
    <w:basedOn w:val="a"/>
    <w:next w:val="a"/>
    <w:autoRedefine/>
    <w:uiPriority w:val="39"/>
    <w:unhideWhenUsed/>
    <w:rsid w:val="00AF402C"/>
    <w:pPr>
      <w:spacing w:line="240" w:lineRule="auto"/>
      <w:ind w:leftChars="1400" w:left="2940" w:firstLineChars="0" w:firstLine="0"/>
    </w:pPr>
    <w:rPr>
      <w:rFonts w:asciiTheme="minorHAnsi" w:eastAsiaTheme="minorEastAsia" w:hAnsiTheme="minorHAnsi"/>
      <w:sz w:val="21"/>
    </w:rPr>
  </w:style>
  <w:style w:type="paragraph" w:styleId="9">
    <w:name w:val="toc 9"/>
    <w:basedOn w:val="a"/>
    <w:next w:val="a"/>
    <w:autoRedefine/>
    <w:uiPriority w:val="39"/>
    <w:unhideWhenUsed/>
    <w:rsid w:val="00AF402C"/>
    <w:pPr>
      <w:spacing w:line="240" w:lineRule="auto"/>
      <w:ind w:leftChars="1600" w:left="3360" w:firstLineChars="0" w:firstLine="0"/>
    </w:pPr>
    <w:rPr>
      <w:rFonts w:asciiTheme="minorHAnsi" w:eastAsiaTheme="minorEastAsia" w:hAnsiTheme="minorHAnsi"/>
      <w:sz w:val="21"/>
    </w:rPr>
  </w:style>
  <w:style w:type="numbering" w:customStyle="1" w:styleId="21">
    <w:name w:val="无列表2"/>
    <w:next w:val="a2"/>
    <w:uiPriority w:val="99"/>
    <w:semiHidden/>
    <w:unhideWhenUsed/>
    <w:rsid w:val="00385FC6"/>
  </w:style>
  <w:style w:type="character" w:styleId="aa">
    <w:name w:val="page number"/>
    <w:basedOn w:val="a0"/>
    <w:rsid w:val="00385FC6"/>
  </w:style>
  <w:style w:type="character" w:styleId="ab">
    <w:name w:val="Strong"/>
    <w:uiPriority w:val="22"/>
    <w:qFormat/>
    <w:rsid w:val="00385FC6"/>
    <w:rPr>
      <w:b/>
      <w:bCs/>
    </w:rPr>
  </w:style>
  <w:style w:type="paragraph" w:customStyle="1" w:styleId="Char2">
    <w:name w:val="Char"/>
    <w:basedOn w:val="a"/>
    <w:rsid w:val="00385FC6"/>
    <w:pPr>
      <w:spacing w:before="156" w:line="240" w:lineRule="auto"/>
      <w:ind w:firstLineChars="0" w:firstLine="0"/>
      <w:jc w:val="center"/>
    </w:pPr>
    <w:rPr>
      <w:rFonts w:ascii="宋体" w:hAnsi="宋体" w:cs="宋体"/>
      <w:kern w:val="0"/>
      <w:sz w:val="21"/>
      <w:szCs w:val="20"/>
    </w:rPr>
  </w:style>
  <w:style w:type="paragraph" w:customStyle="1" w:styleId="font0">
    <w:name w:val="font0"/>
    <w:basedOn w:val="a"/>
    <w:rsid w:val="00385FC6"/>
    <w:pPr>
      <w:widowControl/>
      <w:spacing w:before="100" w:beforeAutospacing="1" w:after="100" w:afterAutospacing="1" w:line="240" w:lineRule="auto"/>
      <w:ind w:firstLineChars="0" w:firstLine="0"/>
      <w:jc w:val="left"/>
    </w:pPr>
    <w:rPr>
      <w:rFonts w:ascii="宋体" w:hAnsi="宋体" w:cs="Times New Roman"/>
      <w:kern w:val="0"/>
      <w:szCs w:val="20"/>
    </w:rPr>
  </w:style>
  <w:style w:type="paragraph" w:styleId="ac">
    <w:name w:val="Body Text Indent"/>
    <w:basedOn w:val="a"/>
    <w:link w:val="Char3"/>
    <w:rsid w:val="00385FC6"/>
    <w:pPr>
      <w:spacing w:line="200" w:lineRule="atLeast"/>
      <w:ind w:firstLineChars="0" w:firstLine="301"/>
    </w:pPr>
    <w:rPr>
      <w:rFonts w:ascii="宋体" w:hAnsi="Courier New" w:cs="Times New Roman"/>
      <w:spacing w:val="-4"/>
      <w:sz w:val="18"/>
      <w:szCs w:val="20"/>
    </w:rPr>
  </w:style>
  <w:style w:type="character" w:customStyle="1" w:styleId="Char3">
    <w:name w:val="正文文本缩进 Char"/>
    <w:basedOn w:val="a0"/>
    <w:link w:val="ac"/>
    <w:rsid w:val="00385FC6"/>
    <w:rPr>
      <w:rFonts w:ascii="宋体" w:eastAsia="宋体" w:hAnsi="Courier New" w:cs="Times New Roman"/>
      <w:spacing w:val="-4"/>
      <w:sz w:val="18"/>
      <w:szCs w:val="20"/>
    </w:rPr>
  </w:style>
  <w:style w:type="paragraph" w:customStyle="1" w:styleId="xl35">
    <w:name w:val="xl35"/>
    <w:basedOn w:val="a"/>
    <w:rsid w:val="00385FC6"/>
    <w:pPr>
      <w:widowControl/>
      <w:pBdr>
        <w:bottom w:val="single" w:sz="8" w:space="0" w:color="auto"/>
        <w:right w:val="single" w:sz="8" w:space="0" w:color="auto"/>
      </w:pBdr>
      <w:spacing w:before="100" w:beforeAutospacing="1" w:after="100" w:afterAutospacing="1" w:line="240" w:lineRule="auto"/>
      <w:ind w:firstLineChars="0" w:firstLine="0"/>
      <w:jc w:val="center"/>
      <w:textAlignment w:val="top"/>
    </w:pPr>
    <w:rPr>
      <w:rFonts w:ascii="Arial Unicode MS" w:eastAsia="Arial Unicode MS" w:hAnsi="Arial Unicode MS" w:cs="Times New Roman"/>
      <w:kern w:val="0"/>
      <w:sz w:val="21"/>
      <w:szCs w:val="21"/>
    </w:rPr>
  </w:style>
  <w:style w:type="paragraph" w:customStyle="1" w:styleId="style16">
    <w:name w:val="style16"/>
    <w:basedOn w:val="a"/>
    <w:rsid w:val="00385FC6"/>
    <w:pPr>
      <w:widowControl/>
      <w:spacing w:before="100" w:beforeAutospacing="1" w:after="100" w:afterAutospacing="1" w:line="240" w:lineRule="auto"/>
      <w:ind w:firstLineChars="0" w:firstLine="0"/>
      <w:jc w:val="left"/>
    </w:pPr>
    <w:rPr>
      <w:rFonts w:ascii="宋体" w:hAnsi="宋体" w:cs="宋体"/>
      <w:kern w:val="0"/>
      <w:sz w:val="21"/>
      <w:szCs w:val="21"/>
    </w:rPr>
  </w:style>
  <w:style w:type="paragraph" w:customStyle="1" w:styleId="Pa8">
    <w:name w:val="Pa8"/>
    <w:basedOn w:val="a"/>
    <w:next w:val="a"/>
    <w:rsid w:val="00385FC6"/>
    <w:pPr>
      <w:autoSpaceDE w:val="0"/>
      <w:autoSpaceDN w:val="0"/>
      <w:adjustRightInd w:val="0"/>
      <w:spacing w:line="201" w:lineRule="atLeast"/>
      <w:ind w:firstLineChars="0" w:firstLine="0"/>
      <w:jc w:val="left"/>
    </w:pPr>
    <w:rPr>
      <w:rFonts w:ascii="创艺简粗黑.销." w:eastAsia="创艺简粗黑.销." w:cs="Times New Roman"/>
      <w:kern w:val="0"/>
      <w:szCs w:val="20"/>
    </w:rPr>
  </w:style>
  <w:style w:type="paragraph" w:customStyle="1" w:styleId="ad">
    <w:name w:val="图表"/>
    <w:basedOn w:val="a"/>
    <w:rsid w:val="00385FC6"/>
    <w:pPr>
      <w:spacing w:line="240" w:lineRule="auto"/>
      <w:ind w:firstLineChars="0" w:firstLine="0"/>
      <w:jc w:val="center"/>
    </w:pPr>
    <w:rPr>
      <w:rFonts w:ascii="宋体" w:hAnsi="宋体" w:cs="Times New Roman"/>
      <w:bCs/>
      <w:smallCaps/>
      <w:sz w:val="21"/>
      <w:szCs w:val="36"/>
    </w:rPr>
  </w:style>
  <w:style w:type="paragraph" w:styleId="ae">
    <w:name w:val="Normal Indent"/>
    <w:aliases w:val="表正文,正文非缩进,特点,段1,ALT+Z,四号,标题4,正文不缩进,缩进,表正文1,正文非缩进1,标题41,四号1,特点1,表正文2,正文非缩进2,标题42,四号2,标题43,表正文3,正文非缩进3,四号3,标题44,表正文4,正文非缩进4,四号4,标题45,表正文5,正文非缩进5,四号5,特点2,表正文11,正文非缩进11,标题411,四号11,特点11,表正文21,正文非缩进21,PI,正文文字首行缩进,±íÕýÎÄ,ÕýÎÄ·ÇËõ½ø,±í,正文双线,正文编号,标题四,正文缩进1"/>
    <w:basedOn w:val="a"/>
    <w:link w:val="Char4"/>
    <w:rsid w:val="00385FC6"/>
    <w:pPr>
      <w:spacing w:line="240" w:lineRule="auto"/>
      <w:ind w:firstLineChars="0" w:firstLine="420"/>
    </w:pPr>
    <w:rPr>
      <w:rFonts w:cs="Times New Roman"/>
      <w:sz w:val="21"/>
      <w:szCs w:val="20"/>
    </w:rPr>
  </w:style>
  <w:style w:type="paragraph" w:customStyle="1" w:styleId="af">
    <w:name w:val="表格"/>
    <w:basedOn w:val="a"/>
    <w:rsid w:val="00385FC6"/>
    <w:pPr>
      <w:spacing w:line="400" w:lineRule="exact"/>
      <w:ind w:firstLineChars="0" w:firstLine="0"/>
    </w:pPr>
    <w:rPr>
      <w:rFonts w:cs="Times New Roman"/>
      <w:szCs w:val="20"/>
    </w:rPr>
  </w:style>
  <w:style w:type="character" w:customStyle="1" w:styleId="Char4">
    <w:name w:val="正文缩进 Char"/>
    <w:aliases w:val="表正文 Char,正文非缩进 Char,特点 Char,段1 Char,ALT+Z Char,四号 Char,标题4 Char,正文不缩进 Char,缩进 Char,表正文1 Char,正文非缩进1 Char,标题41 Char,四号1 Char,特点1 Char,表正文2 Char,正文非缩进2 Char,标题42 Char,四号2 Char,标题43 Char,表正文3 Char,正文非缩进3 Char,四号3 Char,标题44 Char,表正文4 Char,四号4 Char"/>
    <w:link w:val="ae"/>
    <w:locked/>
    <w:rsid w:val="00385FC6"/>
    <w:rPr>
      <w:rFonts w:ascii="Times New Roman" w:eastAsia="宋体" w:hAnsi="Times New Roman" w:cs="Times New Roman"/>
      <w:szCs w:val="20"/>
    </w:rPr>
  </w:style>
  <w:style w:type="character" w:styleId="af0">
    <w:name w:val="FollowedHyperlink"/>
    <w:basedOn w:val="a0"/>
    <w:uiPriority w:val="99"/>
    <w:semiHidden/>
    <w:unhideWhenUsed/>
    <w:rsid w:val="00975D1F"/>
    <w:rPr>
      <w:color w:val="800080"/>
      <w:u w:val="single"/>
    </w:rPr>
  </w:style>
  <w:style w:type="paragraph" w:customStyle="1" w:styleId="font5">
    <w:name w:val="font5"/>
    <w:basedOn w:val="a"/>
    <w:rsid w:val="00975D1F"/>
    <w:pPr>
      <w:widowControl/>
      <w:spacing w:before="100" w:beforeAutospacing="1" w:after="100" w:afterAutospacing="1" w:line="240" w:lineRule="auto"/>
      <w:ind w:firstLineChars="0" w:firstLine="0"/>
      <w:jc w:val="left"/>
    </w:pPr>
    <w:rPr>
      <w:rFonts w:ascii="宋体" w:hAnsi="宋体" w:cs="宋体"/>
      <w:kern w:val="0"/>
      <w:sz w:val="20"/>
      <w:szCs w:val="20"/>
    </w:rPr>
  </w:style>
  <w:style w:type="paragraph" w:customStyle="1" w:styleId="font6">
    <w:name w:val="font6"/>
    <w:basedOn w:val="a"/>
    <w:rsid w:val="00975D1F"/>
    <w:pPr>
      <w:widowControl/>
      <w:spacing w:before="100" w:beforeAutospacing="1" w:after="100" w:afterAutospacing="1" w:line="240" w:lineRule="auto"/>
      <w:ind w:firstLineChars="0" w:firstLine="0"/>
      <w:jc w:val="left"/>
    </w:pPr>
    <w:rPr>
      <w:rFonts w:ascii="宋体" w:hAnsi="宋体" w:cs="宋体"/>
      <w:color w:val="000000"/>
      <w:kern w:val="0"/>
      <w:sz w:val="20"/>
      <w:szCs w:val="20"/>
    </w:rPr>
  </w:style>
  <w:style w:type="paragraph" w:customStyle="1" w:styleId="font7">
    <w:name w:val="font7"/>
    <w:basedOn w:val="a"/>
    <w:rsid w:val="00975D1F"/>
    <w:pPr>
      <w:widowControl/>
      <w:spacing w:before="100" w:beforeAutospacing="1" w:after="100" w:afterAutospacing="1" w:line="240" w:lineRule="auto"/>
      <w:ind w:firstLineChars="0" w:firstLine="0"/>
      <w:jc w:val="left"/>
    </w:pPr>
    <w:rPr>
      <w:rFonts w:cs="Times New Roman"/>
      <w:kern w:val="0"/>
      <w:sz w:val="20"/>
      <w:szCs w:val="20"/>
    </w:rPr>
  </w:style>
  <w:style w:type="paragraph" w:customStyle="1" w:styleId="font8">
    <w:name w:val="font8"/>
    <w:basedOn w:val="a"/>
    <w:rsid w:val="00975D1F"/>
    <w:pPr>
      <w:widowControl/>
      <w:spacing w:before="100" w:beforeAutospacing="1" w:after="100" w:afterAutospacing="1" w:line="240" w:lineRule="auto"/>
      <w:ind w:firstLineChars="0" w:firstLine="0"/>
      <w:jc w:val="left"/>
    </w:pPr>
    <w:rPr>
      <w:rFonts w:ascii="宋体" w:hAnsi="宋体" w:cs="宋体"/>
      <w:kern w:val="0"/>
      <w:sz w:val="18"/>
      <w:szCs w:val="18"/>
    </w:rPr>
  </w:style>
  <w:style w:type="paragraph" w:customStyle="1" w:styleId="font9">
    <w:name w:val="font9"/>
    <w:basedOn w:val="a"/>
    <w:rsid w:val="00975D1F"/>
    <w:pPr>
      <w:widowControl/>
      <w:spacing w:before="100" w:beforeAutospacing="1" w:after="100" w:afterAutospacing="1" w:line="240" w:lineRule="auto"/>
      <w:ind w:firstLineChars="0" w:firstLine="0"/>
      <w:jc w:val="left"/>
    </w:pPr>
    <w:rPr>
      <w:rFonts w:cs="Times New Roman"/>
      <w:color w:val="000000"/>
      <w:kern w:val="0"/>
      <w:sz w:val="20"/>
      <w:szCs w:val="20"/>
    </w:rPr>
  </w:style>
  <w:style w:type="paragraph" w:customStyle="1" w:styleId="xl65">
    <w:name w:val="xl65"/>
    <w:basedOn w:val="a"/>
    <w:rsid w:val="00975D1F"/>
    <w:pPr>
      <w:widowControl/>
      <w:spacing w:before="100" w:beforeAutospacing="1" w:after="100" w:afterAutospacing="1" w:line="240" w:lineRule="auto"/>
      <w:ind w:firstLineChars="0" w:firstLine="0"/>
      <w:jc w:val="left"/>
    </w:pPr>
    <w:rPr>
      <w:rFonts w:ascii="宋体" w:hAnsi="宋体" w:cs="宋体"/>
      <w:kern w:val="0"/>
      <w:szCs w:val="24"/>
    </w:rPr>
  </w:style>
  <w:style w:type="paragraph" w:customStyle="1" w:styleId="xl66">
    <w:name w:val="xl66"/>
    <w:basedOn w:val="a"/>
    <w:rsid w:val="00975D1F"/>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pPr>
    <w:rPr>
      <w:rFonts w:ascii="宋体" w:hAnsi="宋体" w:cs="宋体"/>
      <w:color w:val="000000"/>
      <w:kern w:val="0"/>
      <w:sz w:val="20"/>
      <w:szCs w:val="20"/>
    </w:rPr>
  </w:style>
  <w:style w:type="paragraph" w:customStyle="1" w:styleId="xl67">
    <w:name w:val="xl67"/>
    <w:basedOn w:val="a"/>
    <w:rsid w:val="00975D1F"/>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left"/>
    </w:pPr>
    <w:rPr>
      <w:rFonts w:ascii="宋体" w:hAnsi="宋体" w:cs="宋体"/>
      <w:color w:val="000000"/>
      <w:kern w:val="0"/>
      <w:sz w:val="20"/>
      <w:szCs w:val="20"/>
    </w:rPr>
  </w:style>
  <w:style w:type="paragraph" w:customStyle="1" w:styleId="xl68">
    <w:name w:val="xl68"/>
    <w:basedOn w:val="a"/>
    <w:rsid w:val="00975D1F"/>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left"/>
    </w:pPr>
    <w:rPr>
      <w:rFonts w:ascii="宋体" w:hAnsi="宋体" w:cs="宋体"/>
      <w:color w:val="000000"/>
      <w:kern w:val="0"/>
      <w:sz w:val="20"/>
      <w:szCs w:val="20"/>
    </w:rPr>
  </w:style>
  <w:style w:type="paragraph" w:customStyle="1" w:styleId="xl69">
    <w:name w:val="xl69"/>
    <w:basedOn w:val="a"/>
    <w:rsid w:val="00975D1F"/>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pPr>
    <w:rPr>
      <w:rFonts w:cs="Times New Roman"/>
      <w:color w:val="000000"/>
      <w:kern w:val="0"/>
      <w:sz w:val="20"/>
      <w:szCs w:val="20"/>
    </w:rPr>
  </w:style>
  <w:style w:type="paragraph" w:customStyle="1" w:styleId="xl70">
    <w:name w:val="xl70"/>
    <w:basedOn w:val="a"/>
    <w:rsid w:val="00975D1F"/>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left"/>
    </w:pPr>
    <w:rPr>
      <w:rFonts w:cs="Times New Roman"/>
      <w:color w:val="000000"/>
      <w:kern w:val="0"/>
      <w:sz w:val="20"/>
      <w:szCs w:val="20"/>
    </w:rPr>
  </w:style>
  <w:style w:type="paragraph" w:customStyle="1" w:styleId="xl71">
    <w:name w:val="xl71"/>
    <w:basedOn w:val="a"/>
    <w:rsid w:val="00975D1F"/>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left"/>
    </w:pPr>
    <w:rPr>
      <w:rFonts w:cs="Times New Roman"/>
      <w:b/>
      <w:bCs/>
      <w:color w:val="000000"/>
      <w:kern w:val="0"/>
      <w:sz w:val="20"/>
      <w:szCs w:val="20"/>
    </w:rPr>
  </w:style>
  <w:style w:type="paragraph" w:customStyle="1" w:styleId="xl72">
    <w:name w:val="xl72"/>
    <w:basedOn w:val="a"/>
    <w:rsid w:val="00975D1F"/>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left"/>
    </w:pPr>
    <w:rPr>
      <w:rFonts w:ascii="宋体" w:hAnsi="宋体" w:cs="宋体"/>
      <w:color w:val="000000"/>
      <w:kern w:val="0"/>
      <w:sz w:val="20"/>
      <w:szCs w:val="20"/>
    </w:rPr>
  </w:style>
  <w:style w:type="paragraph" w:customStyle="1" w:styleId="xl73">
    <w:name w:val="xl73"/>
    <w:basedOn w:val="a"/>
    <w:rsid w:val="00975D1F"/>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pPr>
    <w:rPr>
      <w:rFonts w:cs="Times New Roman"/>
      <w:color w:val="000000"/>
      <w:kern w:val="0"/>
      <w:sz w:val="20"/>
      <w:szCs w:val="20"/>
    </w:rPr>
  </w:style>
  <w:style w:type="paragraph" w:customStyle="1" w:styleId="xl74">
    <w:name w:val="xl74"/>
    <w:basedOn w:val="a"/>
    <w:rsid w:val="00975D1F"/>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left"/>
    </w:pPr>
    <w:rPr>
      <w:rFonts w:ascii="宋体" w:hAnsi="宋体" w:cs="宋体"/>
      <w:color w:val="000000"/>
      <w:kern w:val="0"/>
      <w:szCs w:val="24"/>
    </w:rPr>
  </w:style>
  <w:style w:type="paragraph" w:customStyle="1" w:styleId="xl75">
    <w:name w:val="xl75"/>
    <w:basedOn w:val="a"/>
    <w:rsid w:val="00975D1F"/>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left"/>
    </w:pPr>
    <w:rPr>
      <w:rFonts w:ascii="宋体" w:hAnsi="宋体" w:cs="宋体"/>
      <w:color w:val="000000"/>
      <w:kern w:val="0"/>
      <w:szCs w:val="24"/>
    </w:rPr>
  </w:style>
  <w:style w:type="paragraph" w:customStyle="1" w:styleId="xl76">
    <w:name w:val="xl76"/>
    <w:basedOn w:val="a"/>
    <w:rsid w:val="00975D1F"/>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pPr>
    <w:rPr>
      <w:rFonts w:cs="Times New Roman"/>
      <w:color w:val="000000"/>
      <w:kern w:val="0"/>
      <w:sz w:val="20"/>
      <w:szCs w:val="20"/>
    </w:rPr>
  </w:style>
  <w:style w:type="paragraph" w:customStyle="1" w:styleId="xl77">
    <w:name w:val="xl77"/>
    <w:basedOn w:val="a"/>
    <w:rsid w:val="00975D1F"/>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left"/>
    </w:pPr>
    <w:rPr>
      <w:rFonts w:cs="Times New Roman"/>
      <w:color w:val="000000"/>
      <w:kern w:val="0"/>
      <w:sz w:val="20"/>
      <w:szCs w:val="20"/>
    </w:rPr>
  </w:style>
  <w:style w:type="paragraph" w:customStyle="1" w:styleId="xl78">
    <w:name w:val="xl78"/>
    <w:basedOn w:val="a"/>
    <w:rsid w:val="00975D1F"/>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left"/>
    </w:pPr>
    <w:rPr>
      <w:rFonts w:ascii="宋体" w:hAnsi="宋体" w:cs="宋体"/>
      <w:kern w:val="0"/>
      <w:sz w:val="20"/>
      <w:szCs w:val="20"/>
    </w:rPr>
  </w:style>
  <w:style w:type="paragraph" w:customStyle="1" w:styleId="xl79">
    <w:name w:val="xl79"/>
    <w:basedOn w:val="a"/>
    <w:rsid w:val="00975D1F"/>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pPr>
    <w:rPr>
      <w:rFonts w:cs="Times New Roman"/>
      <w:color w:val="000000"/>
      <w:kern w:val="0"/>
      <w:sz w:val="20"/>
      <w:szCs w:val="20"/>
    </w:rPr>
  </w:style>
  <w:style w:type="paragraph" w:customStyle="1" w:styleId="xl80">
    <w:name w:val="xl80"/>
    <w:basedOn w:val="a"/>
    <w:rsid w:val="00975D1F"/>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pPr>
    <w:rPr>
      <w:rFonts w:ascii="宋体" w:hAnsi="宋体" w:cs="宋体"/>
      <w:color w:val="000000"/>
      <w:kern w:val="0"/>
      <w:sz w:val="20"/>
      <w:szCs w:val="20"/>
    </w:rPr>
  </w:style>
  <w:style w:type="paragraph" w:customStyle="1" w:styleId="xl81">
    <w:name w:val="xl81"/>
    <w:basedOn w:val="a"/>
    <w:rsid w:val="00975D1F"/>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left"/>
    </w:pPr>
    <w:rPr>
      <w:rFonts w:cs="Times New Roman"/>
      <w:b/>
      <w:bCs/>
      <w:color w:val="000000"/>
      <w:kern w:val="0"/>
      <w:sz w:val="20"/>
      <w:szCs w:val="20"/>
    </w:rPr>
  </w:style>
  <w:style w:type="paragraph" w:customStyle="1" w:styleId="xl82">
    <w:name w:val="xl82"/>
    <w:basedOn w:val="a"/>
    <w:rsid w:val="00975D1F"/>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left"/>
    </w:pPr>
    <w:rPr>
      <w:rFonts w:cs="Times New Roman"/>
      <w:b/>
      <w:bCs/>
      <w:color w:val="000000"/>
      <w:kern w:val="0"/>
      <w:sz w:val="20"/>
      <w:szCs w:val="20"/>
    </w:rPr>
  </w:style>
  <w:style w:type="paragraph" w:customStyle="1" w:styleId="xl83">
    <w:name w:val="xl83"/>
    <w:basedOn w:val="a"/>
    <w:rsid w:val="00975D1F"/>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pPr>
    <w:rPr>
      <w:rFonts w:cs="Times New Roman"/>
      <w:b/>
      <w:bCs/>
      <w:color w:val="000000"/>
      <w:kern w:val="0"/>
      <w:sz w:val="20"/>
      <w:szCs w:val="20"/>
    </w:rPr>
  </w:style>
  <w:style w:type="paragraph" w:customStyle="1" w:styleId="xl84">
    <w:name w:val="xl84"/>
    <w:basedOn w:val="a"/>
    <w:rsid w:val="00975D1F"/>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left"/>
    </w:pPr>
    <w:rPr>
      <w:rFonts w:cs="Times New Roman"/>
      <w:color w:val="000000"/>
      <w:kern w:val="0"/>
      <w:sz w:val="20"/>
      <w:szCs w:val="20"/>
    </w:rPr>
  </w:style>
  <w:style w:type="paragraph" w:customStyle="1" w:styleId="xl85">
    <w:name w:val="xl85"/>
    <w:basedOn w:val="a"/>
    <w:rsid w:val="00975D1F"/>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left"/>
    </w:pPr>
    <w:rPr>
      <w:rFonts w:ascii="宋体" w:hAnsi="宋体" w:cs="宋体"/>
      <w:color w:val="000000"/>
      <w:kern w:val="0"/>
      <w:sz w:val="20"/>
      <w:szCs w:val="20"/>
    </w:rPr>
  </w:style>
  <w:style w:type="paragraph" w:customStyle="1" w:styleId="xl86">
    <w:name w:val="xl86"/>
    <w:basedOn w:val="a"/>
    <w:rsid w:val="00975D1F"/>
    <w:pPr>
      <w:widowControl/>
      <w:pBdr>
        <w:top w:val="single" w:sz="4" w:space="0" w:color="auto"/>
        <w:left w:val="single" w:sz="4" w:space="0" w:color="auto"/>
        <w:bottom w:val="single" w:sz="4" w:space="0" w:color="auto"/>
      </w:pBdr>
      <w:spacing w:before="100" w:beforeAutospacing="1" w:after="100" w:afterAutospacing="1" w:line="240" w:lineRule="auto"/>
      <w:ind w:firstLineChars="0" w:firstLine="0"/>
      <w:jc w:val="center"/>
    </w:pPr>
    <w:rPr>
      <w:rFonts w:ascii="宋体" w:hAnsi="宋体" w:cs="宋体"/>
      <w:color w:val="000000"/>
      <w:kern w:val="0"/>
      <w:sz w:val="20"/>
      <w:szCs w:val="20"/>
    </w:rPr>
  </w:style>
  <w:style w:type="paragraph" w:customStyle="1" w:styleId="xl87">
    <w:name w:val="xl87"/>
    <w:basedOn w:val="a"/>
    <w:rsid w:val="00975D1F"/>
    <w:pPr>
      <w:widowControl/>
      <w:pBdr>
        <w:top w:val="single" w:sz="4" w:space="0" w:color="auto"/>
        <w:bottom w:val="single" w:sz="4" w:space="0" w:color="auto"/>
      </w:pBdr>
      <w:spacing w:before="100" w:beforeAutospacing="1" w:after="100" w:afterAutospacing="1" w:line="240" w:lineRule="auto"/>
      <w:ind w:firstLineChars="0" w:firstLine="0"/>
      <w:jc w:val="center"/>
    </w:pPr>
    <w:rPr>
      <w:rFonts w:ascii="宋体" w:hAnsi="宋体" w:cs="宋体"/>
      <w:color w:val="000000"/>
      <w:kern w:val="0"/>
      <w:sz w:val="20"/>
      <w:szCs w:val="20"/>
    </w:rPr>
  </w:style>
  <w:style w:type="paragraph" w:customStyle="1" w:styleId="xl88">
    <w:name w:val="xl88"/>
    <w:basedOn w:val="a"/>
    <w:rsid w:val="00975D1F"/>
    <w:pPr>
      <w:widowControl/>
      <w:pBdr>
        <w:top w:val="single" w:sz="4" w:space="0" w:color="auto"/>
        <w:bottom w:val="single" w:sz="4" w:space="0" w:color="auto"/>
        <w:right w:val="single" w:sz="4" w:space="0" w:color="auto"/>
      </w:pBdr>
      <w:spacing w:before="100" w:beforeAutospacing="1" w:after="100" w:afterAutospacing="1" w:line="240" w:lineRule="auto"/>
      <w:ind w:firstLineChars="0" w:firstLine="0"/>
      <w:jc w:val="center"/>
    </w:pPr>
    <w:rPr>
      <w:rFonts w:ascii="宋体" w:hAnsi="宋体" w:cs="宋体"/>
      <w:color w:val="000000"/>
      <w:kern w:val="0"/>
      <w:sz w:val="20"/>
      <w:szCs w:val="20"/>
    </w:rPr>
  </w:style>
  <w:style w:type="paragraph" w:customStyle="1" w:styleId="xl89">
    <w:name w:val="xl89"/>
    <w:basedOn w:val="a"/>
    <w:rsid w:val="00975D1F"/>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pPr>
    <w:rPr>
      <w:rFonts w:ascii="宋体" w:hAnsi="宋体" w:cs="宋体"/>
      <w:color w:val="000000"/>
      <w:kern w:val="0"/>
      <w:sz w:val="20"/>
      <w:szCs w:val="20"/>
    </w:rPr>
  </w:style>
  <w:style w:type="paragraph" w:customStyle="1" w:styleId="xl90">
    <w:name w:val="xl90"/>
    <w:basedOn w:val="a"/>
    <w:rsid w:val="00975D1F"/>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pPr>
    <w:rPr>
      <w:rFonts w:ascii="宋体" w:hAnsi="宋体" w:cs="宋体"/>
      <w:color w:val="000000"/>
      <w:kern w:val="0"/>
      <w:sz w:val="20"/>
      <w:szCs w:val="20"/>
    </w:rPr>
  </w:style>
  <w:style w:type="paragraph" w:customStyle="1" w:styleId="xl91">
    <w:name w:val="xl91"/>
    <w:basedOn w:val="a"/>
    <w:rsid w:val="00975D1F"/>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pPr>
    <w:rPr>
      <w:rFonts w:cs="Times New Roman"/>
      <w:color w:val="000000"/>
      <w:kern w:val="0"/>
      <w:sz w:val="20"/>
      <w:szCs w:val="20"/>
    </w:rPr>
  </w:style>
  <w:style w:type="paragraph" w:customStyle="1" w:styleId="xl92">
    <w:name w:val="xl92"/>
    <w:basedOn w:val="a"/>
    <w:rsid w:val="00975D1F"/>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left"/>
    </w:pPr>
    <w:rPr>
      <w:rFonts w:cs="Times New Roman"/>
      <w:color w:val="000000"/>
      <w:kern w:val="0"/>
      <w:sz w:val="20"/>
      <w:szCs w:val="20"/>
    </w:rPr>
  </w:style>
  <w:style w:type="paragraph" w:customStyle="1" w:styleId="xl93">
    <w:name w:val="xl93"/>
    <w:basedOn w:val="a"/>
    <w:rsid w:val="00975D1F"/>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pPr>
    <w:rPr>
      <w:rFonts w:cs="Times New Roman"/>
      <w:color w:val="000000"/>
      <w:kern w:val="0"/>
      <w:sz w:val="20"/>
      <w:szCs w:val="20"/>
    </w:rPr>
  </w:style>
  <w:style w:type="paragraph" w:customStyle="1" w:styleId="xl94">
    <w:name w:val="xl94"/>
    <w:basedOn w:val="a"/>
    <w:rsid w:val="00975D1F"/>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left"/>
    </w:pPr>
    <w:rPr>
      <w:rFonts w:cs="Times New Roman"/>
      <w:color w:val="000000"/>
      <w:kern w:val="0"/>
      <w:sz w:val="20"/>
      <w:szCs w:val="20"/>
    </w:rPr>
  </w:style>
  <w:style w:type="paragraph" w:customStyle="1" w:styleId="xl95">
    <w:name w:val="xl95"/>
    <w:basedOn w:val="a"/>
    <w:rsid w:val="00975D1F"/>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pPr>
    <w:rPr>
      <w:rFonts w:cs="Times New Roman"/>
      <w:color w:val="000000"/>
      <w:kern w:val="0"/>
      <w:sz w:val="20"/>
      <w:szCs w:val="20"/>
    </w:rPr>
  </w:style>
  <w:style w:type="paragraph" w:customStyle="1" w:styleId="xl96">
    <w:name w:val="xl96"/>
    <w:basedOn w:val="a"/>
    <w:rsid w:val="00975D1F"/>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pPr>
    <w:rPr>
      <w:rFonts w:ascii="宋体" w:hAnsi="宋体" w:cs="宋体"/>
      <w:kern w:val="0"/>
      <w:sz w:val="20"/>
      <w:szCs w:val="20"/>
    </w:rPr>
  </w:style>
  <w:style w:type="paragraph" w:customStyle="1" w:styleId="xl32">
    <w:name w:val="xl32"/>
    <w:basedOn w:val="a"/>
    <w:rsid w:val="004B48BB"/>
    <w:pPr>
      <w:widowControl/>
      <w:pBdr>
        <w:left w:val="single" w:sz="4" w:space="0" w:color="auto"/>
      </w:pBdr>
      <w:spacing w:before="100" w:beforeAutospacing="1" w:after="100" w:afterAutospacing="1" w:line="240" w:lineRule="auto"/>
      <w:ind w:firstLineChars="0" w:firstLine="0"/>
      <w:jc w:val="center"/>
    </w:pPr>
    <w:rPr>
      <w:rFonts w:ascii="宋体" w:hAnsi="宋体" w:cs="Times New Roman"/>
      <w:kern w:val="0"/>
      <w:szCs w:val="24"/>
    </w:rPr>
  </w:style>
  <w:style w:type="character" w:customStyle="1" w:styleId="3Char">
    <w:name w:val="标题 3 Char"/>
    <w:basedOn w:val="a0"/>
    <w:link w:val="3"/>
    <w:uiPriority w:val="9"/>
    <w:semiHidden/>
    <w:rsid w:val="00D737E9"/>
    <w:rPr>
      <w:rFonts w:ascii="Times New Roman" w:eastAsia="宋体" w:hAnsi="Times New Roman"/>
      <w:b/>
      <w:bCs/>
      <w:sz w:val="32"/>
      <w:szCs w:val="32"/>
    </w:rPr>
  </w:style>
  <w:style w:type="paragraph" w:customStyle="1" w:styleId="2222222222222222">
    <w:name w:val="2222222222222222"/>
    <w:basedOn w:val="2"/>
    <w:qFormat/>
    <w:rsid w:val="00D737E9"/>
    <w:pPr>
      <w:spacing w:before="240"/>
    </w:pPr>
  </w:style>
  <w:style w:type="paragraph" w:customStyle="1" w:styleId="22222222222222222">
    <w:name w:val="22222222222222222"/>
    <w:basedOn w:val="a"/>
    <w:rsid w:val="00292E68"/>
    <w:pPr>
      <w:keepNext/>
      <w:keepLines/>
      <w:widowControl/>
      <w:spacing w:line="520" w:lineRule="atLeast"/>
      <w:ind w:firstLineChars="0" w:firstLine="0"/>
      <w:jc w:val="left"/>
      <w:outlineLvl w:val="1"/>
    </w:pPr>
    <w:rPr>
      <w:rFonts w:ascii="宋体" w:hAnsi="宋体" w:cs="Times New Roman"/>
      <w:b/>
      <w:bCs/>
      <w:color w:val="000000"/>
      <w:kern w:val="0"/>
      <w:sz w:val="28"/>
      <w:szCs w:val="28"/>
    </w:rPr>
  </w:style>
  <w:style w:type="paragraph" w:customStyle="1" w:styleId="22">
    <w:name w:val="样式2"/>
    <w:basedOn w:val="3333333333333333333333"/>
    <w:qFormat/>
    <w:rsid w:val="00292E68"/>
    <w:rPr>
      <w:rFonts w:ascii="微软雅黑" w:hAnsi="微软雅黑"/>
      <w:color w:val="333333"/>
    </w:rPr>
  </w:style>
  <w:style w:type="paragraph" w:customStyle="1" w:styleId="11111111111">
    <w:name w:val="11111111111"/>
    <w:basedOn w:val="1"/>
    <w:qFormat/>
    <w:rsid w:val="000D2A38"/>
    <w:pPr>
      <w:ind w:firstLine="643"/>
    </w:pPr>
  </w:style>
  <w:style w:type="paragraph" w:styleId="af1">
    <w:name w:val="Date"/>
    <w:basedOn w:val="a"/>
    <w:next w:val="a"/>
    <w:link w:val="Char5"/>
    <w:uiPriority w:val="99"/>
    <w:semiHidden/>
    <w:unhideWhenUsed/>
    <w:rsid w:val="00721AF9"/>
    <w:pPr>
      <w:ind w:leftChars="2500" w:left="100"/>
    </w:pPr>
  </w:style>
  <w:style w:type="character" w:customStyle="1" w:styleId="Char5">
    <w:name w:val="日期 Char"/>
    <w:basedOn w:val="a0"/>
    <w:link w:val="af1"/>
    <w:uiPriority w:val="99"/>
    <w:semiHidden/>
    <w:rsid w:val="00721AF9"/>
    <w:rPr>
      <w:rFonts w:ascii="Times New Roman" w:eastAsia="宋体" w:hAnsi="Times New Roman"/>
      <w:sz w:val="24"/>
    </w:rPr>
  </w:style>
  <w:style w:type="paragraph" w:styleId="23">
    <w:name w:val="Body Text Indent 2"/>
    <w:basedOn w:val="a"/>
    <w:link w:val="2Char0"/>
    <w:uiPriority w:val="99"/>
    <w:semiHidden/>
    <w:unhideWhenUsed/>
    <w:rsid w:val="006209CC"/>
    <w:pPr>
      <w:spacing w:after="120" w:line="480" w:lineRule="auto"/>
      <w:ind w:leftChars="200" w:left="420"/>
    </w:pPr>
  </w:style>
  <w:style w:type="character" w:customStyle="1" w:styleId="2Char0">
    <w:name w:val="正文文本缩进 2 Char"/>
    <w:basedOn w:val="a0"/>
    <w:link w:val="23"/>
    <w:uiPriority w:val="99"/>
    <w:semiHidden/>
    <w:rsid w:val="006209CC"/>
    <w:rPr>
      <w:rFonts w:ascii="Times New Roman" w:eastAsia="宋体" w:hAnsi="Times New Roman"/>
      <w:sz w:val="24"/>
    </w:rPr>
  </w:style>
  <w:style w:type="paragraph" w:customStyle="1" w:styleId="CharCharCharCharCharCharCharCharCharChar1">
    <w:name w:val="Char Char Char Char Char Char Char Char Char Char1"/>
    <w:basedOn w:val="a"/>
    <w:rsid w:val="006209CC"/>
    <w:pPr>
      <w:tabs>
        <w:tab w:val="left" w:pos="425"/>
      </w:tabs>
      <w:spacing w:line="240" w:lineRule="auto"/>
      <w:ind w:left="425" w:firstLineChars="0" w:hanging="425"/>
    </w:pPr>
    <w:rPr>
      <w:rFonts w:cs="Times New Roman"/>
      <w:sz w:val="21"/>
      <w:szCs w:val="20"/>
    </w:rPr>
  </w:style>
  <w:style w:type="paragraph" w:customStyle="1" w:styleId="222222222222222222222222222222222">
    <w:name w:val="222222222222222222222222222222222"/>
    <w:basedOn w:val="a"/>
    <w:rsid w:val="00CA22DB"/>
    <w:pPr>
      <w:widowControl/>
      <w:numPr>
        <w:ilvl w:val="1"/>
      </w:numPr>
      <w:spacing w:beforeLines="50" w:afterLines="50" w:line="360" w:lineRule="auto"/>
      <w:ind w:firstLineChars="200" w:firstLine="200"/>
      <w:jc w:val="left"/>
      <w:outlineLvl w:val="1"/>
    </w:pPr>
    <w:rPr>
      <w:rFonts w:ascii="宋体" w:cs="宋体"/>
      <w:b/>
      <w:bCs/>
      <w:kern w:val="0"/>
      <w:szCs w:val="21"/>
    </w:rPr>
  </w:style>
  <w:style w:type="paragraph" w:customStyle="1" w:styleId="444444444444444444444">
    <w:name w:val="444444444444444444444"/>
    <w:basedOn w:val="a"/>
    <w:qFormat/>
    <w:rsid w:val="00CA22DB"/>
    <w:pPr>
      <w:ind w:firstLine="480"/>
    </w:pPr>
    <w:rPr>
      <w:rFonts w:cs="宋体"/>
      <w:color w:val="000000"/>
      <w:szCs w:val="20"/>
    </w:rPr>
  </w:style>
  <w:style w:type="character" w:customStyle="1" w:styleId="Char6">
    <w:name w:val="纯文本 Char"/>
    <w:basedOn w:val="a0"/>
    <w:link w:val="af2"/>
    <w:rsid w:val="00BD0C57"/>
    <w:rPr>
      <w:rFonts w:ascii="宋体" w:eastAsia="宋体" w:hAnsi="Courier New"/>
    </w:rPr>
  </w:style>
  <w:style w:type="paragraph" w:customStyle="1" w:styleId="CharCharCharCharCharCharCharCharCharChar10">
    <w:name w:val="Char Char Char Char Char Char Char Char Char Char1"/>
    <w:basedOn w:val="a"/>
    <w:rsid w:val="00BD0C57"/>
    <w:pPr>
      <w:tabs>
        <w:tab w:val="left" w:pos="425"/>
      </w:tabs>
      <w:spacing w:line="240" w:lineRule="auto"/>
      <w:ind w:left="425" w:firstLineChars="0" w:hanging="425"/>
    </w:pPr>
    <w:rPr>
      <w:rFonts w:cs="Times New Roman"/>
      <w:sz w:val="21"/>
      <w:szCs w:val="20"/>
    </w:rPr>
  </w:style>
  <w:style w:type="paragraph" w:styleId="af2">
    <w:name w:val="Plain Text"/>
    <w:basedOn w:val="a"/>
    <w:link w:val="Char6"/>
    <w:rsid w:val="00BD0C57"/>
    <w:pPr>
      <w:spacing w:line="240" w:lineRule="auto"/>
      <w:ind w:firstLineChars="0" w:firstLine="0"/>
    </w:pPr>
    <w:rPr>
      <w:rFonts w:ascii="宋体" w:hAnsi="Courier New"/>
      <w:sz w:val="21"/>
    </w:rPr>
  </w:style>
  <w:style w:type="character" w:customStyle="1" w:styleId="Char10">
    <w:name w:val="纯文本 Char1"/>
    <w:basedOn w:val="a0"/>
    <w:uiPriority w:val="99"/>
    <w:semiHidden/>
    <w:rsid w:val="00BD0C57"/>
    <w:rPr>
      <w:rFonts w:ascii="宋体" w:eastAsia="宋体" w:hAnsi="Courier New" w:cs="Courier New"/>
      <w:szCs w:val="21"/>
    </w:rPr>
  </w:style>
  <w:style w:type="paragraph" w:customStyle="1" w:styleId="font10">
    <w:name w:val="font10"/>
    <w:basedOn w:val="a"/>
    <w:rsid w:val="003C00CE"/>
    <w:pPr>
      <w:widowControl/>
      <w:spacing w:before="100" w:beforeAutospacing="1" w:after="100" w:afterAutospacing="1" w:line="240" w:lineRule="auto"/>
      <w:ind w:firstLineChars="0" w:firstLine="0"/>
      <w:jc w:val="left"/>
    </w:pPr>
    <w:rPr>
      <w:rFonts w:cs="Times New Roman"/>
      <w:color w:val="000000"/>
      <w:kern w:val="0"/>
      <w:sz w:val="20"/>
      <w:szCs w:val="20"/>
    </w:rPr>
  </w:style>
  <w:style w:type="paragraph" w:customStyle="1" w:styleId="font11">
    <w:name w:val="font11"/>
    <w:basedOn w:val="a"/>
    <w:rsid w:val="003C00CE"/>
    <w:pPr>
      <w:widowControl/>
      <w:spacing w:before="100" w:beforeAutospacing="1" w:after="100" w:afterAutospacing="1" w:line="240" w:lineRule="auto"/>
      <w:ind w:firstLineChars="0" w:firstLine="0"/>
      <w:jc w:val="left"/>
    </w:pPr>
    <w:rPr>
      <w:rFonts w:ascii="宋体" w:hAnsi="宋体" w:cs="宋体"/>
      <w:kern w:val="0"/>
      <w:sz w:val="18"/>
      <w:szCs w:val="18"/>
    </w:rPr>
  </w:style>
  <w:style w:type="paragraph" w:customStyle="1" w:styleId="font12">
    <w:name w:val="font12"/>
    <w:basedOn w:val="a"/>
    <w:rsid w:val="003C00CE"/>
    <w:pPr>
      <w:widowControl/>
      <w:spacing w:before="100" w:beforeAutospacing="1" w:after="100" w:afterAutospacing="1" w:line="240" w:lineRule="auto"/>
      <w:ind w:firstLineChars="0" w:firstLine="0"/>
      <w:jc w:val="left"/>
    </w:pPr>
    <w:rPr>
      <w:rFonts w:ascii="宋体" w:hAnsi="宋体" w:cs="宋体"/>
      <w:color w:val="000000"/>
      <w:kern w:val="0"/>
      <w:sz w:val="20"/>
      <w:szCs w:val="20"/>
    </w:rPr>
  </w:style>
  <w:style w:type="paragraph" w:customStyle="1" w:styleId="font13">
    <w:name w:val="font13"/>
    <w:basedOn w:val="a"/>
    <w:rsid w:val="003C00CE"/>
    <w:pPr>
      <w:widowControl/>
      <w:spacing w:before="100" w:beforeAutospacing="1" w:after="100" w:afterAutospacing="1" w:line="240" w:lineRule="auto"/>
      <w:ind w:firstLineChars="0" w:firstLine="0"/>
      <w:jc w:val="left"/>
    </w:pPr>
    <w:rPr>
      <w:rFonts w:cs="Times New Roman"/>
      <w:color w:val="000000"/>
      <w:kern w:val="0"/>
      <w:sz w:val="18"/>
      <w:szCs w:val="18"/>
    </w:rPr>
  </w:style>
  <w:style w:type="paragraph" w:customStyle="1" w:styleId="font14">
    <w:name w:val="font14"/>
    <w:basedOn w:val="a"/>
    <w:rsid w:val="003C00CE"/>
    <w:pPr>
      <w:widowControl/>
      <w:spacing w:before="100" w:beforeAutospacing="1" w:after="100" w:afterAutospacing="1" w:line="240" w:lineRule="auto"/>
      <w:ind w:firstLineChars="0" w:firstLine="0"/>
      <w:jc w:val="left"/>
    </w:pPr>
    <w:rPr>
      <w:rFonts w:cs="Times New Roman"/>
      <w:kern w:val="0"/>
      <w:sz w:val="18"/>
      <w:szCs w:val="18"/>
    </w:rPr>
  </w:style>
  <w:style w:type="paragraph" w:customStyle="1" w:styleId="xl63">
    <w:name w:val="xl63"/>
    <w:basedOn w:val="a"/>
    <w:rsid w:val="003C00CE"/>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pPr>
    <w:rPr>
      <w:rFonts w:ascii="宋体" w:hAnsi="宋体" w:cs="宋体"/>
      <w:color w:val="000000"/>
      <w:kern w:val="0"/>
      <w:sz w:val="20"/>
      <w:szCs w:val="20"/>
    </w:rPr>
  </w:style>
  <w:style w:type="paragraph" w:customStyle="1" w:styleId="xl64">
    <w:name w:val="xl64"/>
    <w:basedOn w:val="a"/>
    <w:rsid w:val="003C00CE"/>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left"/>
    </w:pPr>
    <w:rPr>
      <w:rFonts w:ascii="宋体" w:hAnsi="宋体" w:cs="宋体"/>
      <w:color w:val="000000"/>
      <w:kern w:val="0"/>
      <w:sz w:val="20"/>
      <w:szCs w:val="20"/>
    </w:rPr>
  </w:style>
  <w:style w:type="paragraph" w:customStyle="1" w:styleId="xl97">
    <w:name w:val="xl97"/>
    <w:basedOn w:val="a"/>
    <w:rsid w:val="003C00CE"/>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pPr>
    <w:rPr>
      <w:rFonts w:ascii="宋体" w:hAnsi="宋体" w:cs="宋体"/>
      <w:color w:val="000000"/>
      <w:kern w:val="0"/>
      <w:sz w:val="18"/>
      <w:szCs w:val="18"/>
    </w:rPr>
  </w:style>
  <w:style w:type="paragraph" w:customStyle="1" w:styleId="xl98">
    <w:name w:val="xl98"/>
    <w:basedOn w:val="a"/>
    <w:rsid w:val="003C00CE"/>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pPr>
    <w:rPr>
      <w:rFonts w:cs="Times New Roman"/>
      <w:color w:val="000000"/>
      <w:kern w:val="0"/>
      <w:sz w:val="18"/>
      <w:szCs w:val="18"/>
    </w:rPr>
  </w:style>
  <w:style w:type="paragraph" w:customStyle="1" w:styleId="xl99">
    <w:name w:val="xl99"/>
    <w:basedOn w:val="a"/>
    <w:rsid w:val="003C00CE"/>
    <w:pPr>
      <w:widowControl/>
      <w:pBdr>
        <w:top w:val="single" w:sz="4" w:space="0" w:color="auto"/>
        <w:left w:val="single" w:sz="4" w:space="0" w:color="auto"/>
        <w:bottom w:val="single" w:sz="4" w:space="0" w:color="auto"/>
      </w:pBdr>
      <w:spacing w:before="100" w:beforeAutospacing="1" w:after="100" w:afterAutospacing="1" w:line="240" w:lineRule="auto"/>
      <w:ind w:firstLineChars="0" w:firstLine="0"/>
      <w:jc w:val="center"/>
    </w:pPr>
    <w:rPr>
      <w:rFonts w:ascii="宋体" w:hAnsi="宋体" w:cs="宋体"/>
      <w:color w:val="000000"/>
      <w:kern w:val="0"/>
      <w:sz w:val="18"/>
      <w:szCs w:val="18"/>
    </w:rPr>
  </w:style>
  <w:style w:type="paragraph" w:customStyle="1" w:styleId="xl100">
    <w:name w:val="xl100"/>
    <w:basedOn w:val="a"/>
    <w:rsid w:val="003C00CE"/>
    <w:pPr>
      <w:widowControl/>
      <w:pBdr>
        <w:top w:val="single" w:sz="4" w:space="0" w:color="auto"/>
        <w:bottom w:val="single" w:sz="4" w:space="0" w:color="auto"/>
      </w:pBdr>
      <w:spacing w:before="100" w:beforeAutospacing="1" w:after="100" w:afterAutospacing="1" w:line="240" w:lineRule="auto"/>
      <w:ind w:firstLineChars="0" w:firstLine="0"/>
      <w:jc w:val="center"/>
    </w:pPr>
    <w:rPr>
      <w:rFonts w:ascii="宋体" w:hAnsi="宋体" w:cs="宋体"/>
      <w:color w:val="000000"/>
      <w:kern w:val="0"/>
      <w:sz w:val="18"/>
      <w:szCs w:val="18"/>
    </w:rPr>
  </w:style>
  <w:style w:type="paragraph" w:customStyle="1" w:styleId="xl101">
    <w:name w:val="xl101"/>
    <w:basedOn w:val="a"/>
    <w:rsid w:val="003C00CE"/>
    <w:pPr>
      <w:widowControl/>
      <w:pBdr>
        <w:top w:val="single" w:sz="4" w:space="0" w:color="auto"/>
        <w:bottom w:val="single" w:sz="4" w:space="0" w:color="auto"/>
        <w:right w:val="single" w:sz="4" w:space="0" w:color="auto"/>
      </w:pBdr>
      <w:spacing w:before="100" w:beforeAutospacing="1" w:after="100" w:afterAutospacing="1" w:line="240" w:lineRule="auto"/>
      <w:ind w:firstLineChars="0" w:firstLine="0"/>
      <w:jc w:val="center"/>
    </w:pPr>
    <w:rPr>
      <w:rFonts w:ascii="宋体" w:hAnsi="宋体" w:cs="宋体"/>
      <w:color w:val="000000"/>
      <w:kern w:val="0"/>
      <w:sz w:val="18"/>
      <w:szCs w:val="18"/>
    </w:rPr>
  </w:style>
  <w:style w:type="paragraph" w:customStyle="1" w:styleId="xl102">
    <w:name w:val="xl102"/>
    <w:basedOn w:val="a"/>
    <w:rsid w:val="003C00CE"/>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pPr>
    <w:rPr>
      <w:rFonts w:cs="Times New Roman"/>
      <w:b/>
      <w:bCs/>
      <w:color w:val="000000"/>
      <w:kern w:val="0"/>
      <w:sz w:val="20"/>
      <w:szCs w:val="20"/>
    </w:rPr>
  </w:style>
  <w:style w:type="paragraph" w:customStyle="1" w:styleId="xl103">
    <w:name w:val="xl103"/>
    <w:basedOn w:val="a"/>
    <w:rsid w:val="003C00CE"/>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left"/>
    </w:pPr>
    <w:rPr>
      <w:rFonts w:cs="Times New Roman"/>
      <w:color w:val="000000"/>
      <w:kern w:val="0"/>
      <w:sz w:val="20"/>
      <w:szCs w:val="20"/>
    </w:rPr>
  </w:style>
  <w:style w:type="paragraph" w:customStyle="1" w:styleId="xl104">
    <w:name w:val="xl104"/>
    <w:basedOn w:val="a"/>
    <w:rsid w:val="003C00CE"/>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pPr>
    <w:rPr>
      <w:rFonts w:cs="Times New Roman"/>
      <w:color w:val="000000"/>
      <w:kern w:val="0"/>
      <w:sz w:val="20"/>
      <w:szCs w:val="20"/>
    </w:rPr>
  </w:style>
  <w:style w:type="paragraph" w:customStyle="1" w:styleId="xl105">
    <w:name w:val="xl105"/>
    <w:basedOn w:val="a"/>
    <w:rsid w:val="003C00CE"/>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left"/>
    </w:pPr>
    <w:rPr>
      <w:rFonts w:cs="Times New Roman"/>
      <w:color w:val="000000"/>
      <w:kern w:val="0"/>
      <w:sz w:val="20"/>
      <w:szCs w:val="20"/>
    </w:rPr>
  </w:style>
  <w:style w:type="paragraph" w:customStyle="1" w:styleId="xl106">
    <w:name w:val="xl106"/>
    <w:basedOn w:val="a"/>
    <w:rsid w:val="003C00CE"/>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pPr>
    <w:rPr>
      <w:rFonts w:cs="Times New Roman"/>
      <w:color w:val="000000"/>
      <w:kern w:val="0"/>
      <w:sz w:val="20"/>
      <w:szCs w:val="20"/>
    </w:rPr>
  </w:style>
  <w:style w:type="paragraph" w:customStyle="1" w:styleId="Char7">
    <w:name w:val="样式 Char"/>
    <w:basedOn w:val="a"/>
    <w:autoRedefine/>
    <w:rsid w:val="001E4FDC"/>
    <w:pPr>
      <w:widowControl/>
      <w:spacing w:after="160" w:line="240" w:lineRule="exact"/>
      <w:ind w:firstLineChars="0" w:firstLine="0"/>
      <w:jc w:val="left"/>
    </w:pPr>
    <w:rPr>
      <w:rFonts w:ascii="Verdana" w:eastAsia="仿宋_GB2312" w:hAnsi="Verdana" w:cs="Verdana"/>
      <w:kern w:val="0"/>
      <w:szCs w:val="24"/>
      <w:lang w:eastAsia="en-US"/>
    </w:rPr>
  </w:style>
  <w:style w:type="table" w:customStyle="1" w:styleId="12">
    <w:name w:val="网格型1"/>
    <w:basedOn w:val="a1"/>
    <w:next w:val="a9"/>
    <w:rsid w:val="00901CD0"/>
    <w:pPr>
      <w:widowControl w:val="0"/>
      <w:jc w:val="both"/>
    </w:pPr>
    <w:rPr>
      <w:rFonts w:ascii="Times New Roman" w:eastAsia="宋体" w:hAnsi="Times New Roman"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3">
    <w:name w:val="Document Map"/>
    <w:basedOn w:val="a"/>
    <w:link w:val="Char8"/>
    <w:uiPriority w:val="99"/>
    <w:semiHidden/>
    <w:unhideWhenUsed/>
    <w:rsid w:val="00865785"/>
    <w:rPr>
      <w:rFonts w:ascii="宋体"/>
      <w:sz w:val="18"/>
      <w:szCs w:val="18"/>
    </w:rPr>
  </w:style>
  <w:style w:type="character" w:customStyle="1" w:styleId="Char8">
    <w:name w:val="文档结构图 Char"/>
    <w:basedOn w:val="a0"/>
    <w:link w:val="af3"/>
    <w:uiPriority w:val="99"/>
    <w:semiHidden/>
    <w:rsid w:val="00865785"/>
    <w:rPr>
      <w:rFonts w:ascii="宋体" w:eastAsia="宋体" w:hAnsi="Times New Roman"/>
      <w:sz w:val="18"/>
      <w:szCs w:val="18"/>
    </w:rPr>
  </w:style>
  <w:style w:type="character" w:customStyle="1" w:styleId="13">
    <w:name w:val="正文文本 (13)_"/>
    <w:basedOn w:val="a0"/>
    <w:link w:val="130"/>
    <w:rsid w:val="00CC0D86"/>
    <w:rPr>
      <w:rFonts w:ascii="宋体" w:eastAsia="宋体" w:hAnsi="宋体" w:cs="宋体"/>
      <w:sz w:val="12"/>
      <w:szCs w:val="12"/>
      <w:shd w:val="clear" w:color="auto" w:fill="FFFFFF"/>
    </w:rPr>
  </w:style>
  <w:style w:type="paragraph" w:customStyle="1" w:styleId="130">
    <w:name w:val="正文文本 (13)"/>
    <w:basedOn w:val="a"/>
    <w:link w:val="13"/>
    <w:rsid w:val="00CC0D86"/>
    <w:pPr>
      <w:shd w:val="clear" w:color="auto" w:fill="FFFFFF"/>
      <w:spacing w:before="120" w:after="120" w:line="0" w:lineRule="atLeast"/>
      <w:ind w:firstLineChars="0" w:firstLine="280"/>
      <w:jc w:val="distribute"/>
    </w:pPr>
    <w:rPr>
      <w:rFonts w:ascii="宋体" w:hAnsi="宋体" w:cs="宋体"/>
      <w:sz w:val="12"/>
      <w:szCs w:val="12"/>
    </w:rPr>
  </w:style>
  <w:style w:type="character" w:customStyle="1" w:styleId="24">
    <w:name w:val="正文文本 (2)_"/>
    <w:basedOn w:val="a0"/>
    <w:link w:val="25"/>
    <w:rsid w:val="00CC0D86"/>
    <w:rPr>
      <w:rFonts w:ascii="宋体" w:eastAsia="宋体" w:hAnsi="宋体" w:cs="宋体"/>
      <w:sz w:val="12"/>
      <w:szCs w:val="12"/>
      <w:shd w:val="clear" w:color="auto" w:fill="FFFFFF"/>
    </w:rPr>
  </w:style>
  <w:style w:type="paragraph" w:customStyle="1" w:styleId="25">
    <w:name w:val="正文文本 (2)"/>
    <w:basedOn w:val="a"/>
    <w:link w:val="24"/>
    <w:rsid w:val="00CC0D86"/>
    <w:pPr>
      <w:shd w:val="clear" w:color="auto" w:fill="FFFFFF"/>
      <w:spacing w:before="120" w:line="199" w:lineRule="exact"/>
      <w:ind w:firstLineChars="0" w:firstLine="0"/>
      <w:jc w:val="distribute"/>
    </w:pPr>
    <w:rPr>
      <w:rFonts w:ascii="宋体" w:hAnsi="宋体" w:cs="宋体"/>
      <w:sz w:val="12"/>
      <w:szCs w:val="12"/>
    </w:rPr>
  </w:style>
  <w:style w:type="character" w:customStyle="1" w:styleId="13TimesNewRoman">
    <w:name w:val="正文文本 (13) + Times New Roman"/>
    <w:aliases w:val="5.5 pt"/>
    <w:basedOn w:val="13"/>
    <w:rsid w:val="00CC0D86"/>
    <w:rPr>
      <w:rFonts w:ascii="Times New Roman" w:eastAsia="Times New Roman" w:hAnsi="Times New Roman" w:cs="Times New Roman"/>
      <w:b/>
      <w:bCs/>
      <w:i w:val="0"/>
      <w:iCs w:val="0"/>
      <w:smallCaps w:val="0"/>
      <w:strike w:val="0"/>
      <w:color w:val="000000"/>
      <w:spacing w:val="0"/>
      <w:w w:val="100"/>
      <w:position w:val="0"/>
      <w:sz w:val="11"/>
      <w:szCs w:val="11"/>
      <w:u w:val="none"/>
      <w:shd w:val="clear" w:color="auto" w:fill="FFFFFF"/>
      <w:lang w:val="en-US" w:eastAsia="en-US" w:bidi="en-US"/>
    </w:rPr>
  </w:style>
  <w:style w:type="character" w:customStyle="1" w:styleId="5TimesNewRoman">
    <w:name w:val="标题 #5 + Times New Roman"/>
    <w:aliases w:val="非粗体"/>
    <w:basedOn w:val="a0"/>
    <w:rsid w:val="001F0C98"/>
    <w:rPr>
      <w:rFonts w:ascii="Times New Roman" w:eastAsia="Times New Roman" w:hAnsi="Times New Roman" w:cs="Times New Roman"/>
      <w:b/>
      <w:bCs/>
      <w:i w:val="0"/>
      <w:iCs w:val="0"/>
      <w:smallCaps w:val="0"/>
      <w:strike w:val="0"/>
      <w:color w:val="000000"/>
      <w:spacing w:val="0"/>
      <w:w w:val="100"/>
      <w:position w:val="0"/>
      <w:sz w:val="14"/>
      <w:szCs w:val="14"/>
      <w:u w:val="none"/>
      <w:lang w:val="en-US" w:eastAsia="en-US" w:bidi="en-US"/>
    </w:rPr>
  </w:style>
  <w:style w:type="paragraph" w:styleId="TOC">
    <w:name w:val="TOC Heading"/>
    <w:basedOn w:val="1"/>
    <w:next w:val="a"/>
    <w:uiPriority w:val="39"/>
    <w:unhideWhenUsed/>
    <w:qFormat/>
    <w:rsid w:val="00FE5E15"/>
    <w:pPr>
      <w:keepNext/>
      <w:keepLines/>
      <w:spacing w:before="480" w:line="276" w:lineRule="auto"/>
      <w:ind w:firstLineChars="0" w:firstLine="0"/>
      <w:jc w:val="left"/>
      <w:outlineLvl w:val="9"/>
    </w:pPr>
    <w:rPr>
      <w:rFonts w:asciiTheme="majorHAnsi" w:eastAsiaTheme="majorEastAsia" w:hAnsiTheme="majorHAnsi" w:cstheme="majorBidi"/>
      <w:color w:val="365F91" w:themeColor="accent1" w:themeShade="BF"/>
      <w:kern w:val="0"/>
      <w:sz w:val="28"/>
      <w:szCs w:val="28"/>
    </w:rPr>
  </w:style>
  <w:style w:type="character" w:customStyle="1" w:styleId="24pt">
    <w:name w:val="正文文本 (2) + 4 pt"/>
    <w:basedOn w:val="24"/>
    <w:rsid w:val="00A12CB0"/>
    <w:rPr>
      <w:rFonts w:ascii="宋体" w:eastAsia="宋体" w:hAnsi="宋体" w:cs="宋体"/>
      <w:b w:val="0"/>
      <w:bCs w:val="0"/>
      <w:i w:val="0"/>
      <w:iCs w:val="0"/>
      <w:smallCaps w:val="0"/>
      <w:strike w:val="0"/>
      <w:color w:val="000000"/>
      <w:spacing w:val="0"/>
      <w:w w:val="100"/>
      <w:position w:val="0"/>
      <w:sz w:val="8"/>
      <w:szCs w:val="8"/>
      <w:u w:val="none"/>
      <w:shd w:val="clear" w:color="auto" w:fill="FFFFFF"/>
      <w:lang w:val="zh-CN" w:eastAsia="zh-CN" w:bidi="zh-CN"/>
    </w:rPr>
  </w:style>
  <w:style w:type="paragraph" w:customStyle="1" w:styleId="xl107">
    <w:name w:val="xl107"/>
    <w:basedOn w:val="a"/>
    <w:rsid w:val="00B83FEB"/>
    <w:pPr>
      <w:widowControl/>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ind w:firstLineChars="0" w:firstLine="0"/>
      <w:jc w:val="left"/>
    </w:pPr>
    <w:rPr>
      <w:rFonts w:ascii="宋体" w:hAnsi="宋体" w:cs="宋体"/>
      <w:color w:val="000000"/>
      <w:kern w:val="0"/>
      <w:sz w:val="20"/>
      <w:szCs w:val="20"/>
    </w:rPr>
  </w:style>
  <w:style w:type="paragraph" w:customStyle="1" w:styleId="xl108">
    <w:name w:val="xl108"/>
    <w:basedOn w:val="a"/>
    <w:rsid w:val="00B83FEB"/>
    <w:pPr>
      <w:widowControl/>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ind w:firstLineChars="0" w:firstLine="0"/>
      <w:jc w:val="left"/>
    </w:pPr>
    <w:rPr>
      <w:rFonts w:ascii="宋体" w:hAnsi="宋体" w:cs="宋体"/>
      <w:color w:val="000000"/>
      <w:kern w:val="0"/>
      <w:sz w:val="20"/>
      <w:szCs w:val="20"/>
    </w:rPr>
  </w:style>
  <w:style w:type="paragraph" w:customStyle="1" w:styleId="xl109">
    <w:name w:val="xl109"/>
    <w:basedOn w:val="a"/>
    <w:rsid w:val="00B83FEB"/>
    <w:pPr>
      <w:widowControl/>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ind w:firstLineChars="0" w:firstLine="0"/>
      <w:jc w:val="center"/>
    </w:pPr>
    <w:rPr>
      <w:rFonts w:cs="Times New Roman"/>
      <w:color w:val="000000"/>
      <w:kern w:val="0"/>
      <w:sz w:val="20"/>
      <w:szCs w:val="20"/>
    </w:rPr>
  </w:style>
  <w:style w:type="paragraph" w:customStyle="1" w:styleId="xl110">
    <w:name w:val="xl110"/>
    <w:basedOn w:val="a"/>
    <w:rsid w:val="00B83FEB"/>
    <w:pPr>
      <w:widowControl/>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ind w:firstLineChars="0" w:firstLine="0"/>
      <w:jc w:val="center"/>
    </w:pPr>
    <w:rPr>
      <w:rFonts w:ascii="宋体" w:hAnsi="宋体" w:cs="宋体"/>
      <w:color w:val="000000"/>
      <w:kern w:val="0"/>
      <w:sz w:val="20"/>
      <w:szCs w:val="20"/>
    </w:rPr>
  </w:style>
  <w:style w:type="paragraph" w:customStyle="1" w:styleId="xl111">
    <w:name w:val="xl111"/>
    <w:basedOn w:val="a"/>
    <w:rsid w:val="00B83FEB"/>
    <w:pPr>
      <w:widowControl/>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ind w:firstLineChars="0" w:firstLine="0"/>
      <w:jc w:val="center"/>
    </w:pPr>
    <w:rPr>
      <w:rFonts w:ascii="宋体" w:hAnsi="宋体" w:cs="宋体"/>
      <w:color w:val="000000"/>
      <w:kern w:val="0"/>
      <w:sz w:val="20"/>
      <w:szCs w:val="20"/>
    </w:rPr>
  </w:style>
  <w:style w:type="paragraph" w:customStyle="1" w:styleId="xl112">
    <w:name w:val="xl112"/>
    <w:basedOn w:val="a"/>
    <w:rsid w:val="00B83FEB"/>
    <w:pPr>
      <w:widowControl/>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ind w:firstLineChars="0" w:firstLine="0"/>
      <w:jc w:val="left"/>
    </w:pPr>
    <w:rPr>
      <w:rFonts w:ascii="宋体" w:hAnsi="宋体" w:cs="宋体"/>
      <w:color w:val="000000"/>
      <w:kern w:val="0"/>
      <w:sz w:val="20"/>
      <w:szCs w:val="20"/>
    </w:rPr>
  </w:style>
  <w:style w:type="paragraph" w:customStyle="1" w:styleId="xl113">
    <w:name w:val="xl113"/>
    <w:basedOn w:val="a"/>
    <w:rsid w:val="00B83FEB"/>
    <w:pPr>
      <w:widowControl/>
      <w:pBdr>
        <w:bottom w:val="single" w:sz="8" w:space="0" w:color="auto"/>
        <w:right w:val="single" w:sz="8" w:space="0" w:color="auto"/>
      </w:pBdr>
      <w:spacing w:before="100" w:beforeAutospacing="1" w:after="100" w:afterAutospacing="1" w:line="240" w:lineRule="auto"/>
      <w:ind w:firstLineChars="0" w:firstLine="0"/>
      <w:jc w:val="left"/>
    </w:pPr>
    <w:rPr>
      <w:rFonts w:ascii="宋体" w:hAnsi="宋体" w:cs="宋体"/>
      <w:kern w:val="0"/>
      <w:sz w:val="21"/>
      <w:szCs w:val="21"/>
    </w:rPr>
  </w:style>
  <w:style w:type="paragraph" w:customStyle="1" w:styleId="xl114">
    <w:name w:val="xl114"/>
    <w:basedOn w:val="a"/>
    <w:rsid w:val="00B83FEB"/>
    <w:pPr>
      <w:widowControl/>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ind w:firstLineChars="0" w:firstLine="0"/>
      <w:jc w:val="left"/>
    </w:pPr>
    <w:rPr>
      <w:rFonts w:ascii="宋体" w:hAnsi="宋体" w:cs="宋体"/>
      <w:color w:val="000000"/>
      <w:kern w:val="0"/>
      <w:sz w:val="20"/>
      <w:szCs w:val="20"/>
    </w:rPr>
  </w:style>
  <w:style w:type="paragraph" w:customStyle="1" w:styleId="xl115">
    <w:name w:val="xl115"/>
    <w:basedOn w:val="a"/>
    <w:rsid w:val="00B83FEB"/>
    <w:pPr>
      <w:widowControl/>
      <w:pBdr>
        <w:bottom w:val="single" w:sz="8" w:space="0" w:color="auto"/>
      </w:pBdr>
      <w:spacing w:before="100" w:beforeAutospacing="1" w:after="100" w:afterAutospacing="1" w:line="240" w:lineRule="auto"/>
      <w:ind w:firstLineChars="0" w:firstLine="0"/>
      <w:jc w:val="left"/>
    </w:pPr>
    <w:rPr>
      <w:rFonts w:ascii="宋体" w:hAnsi="宋体" w:cs="宋体"/>
      <w:color w:val="000000"/>
      <w:kern w:val="0"/>
      <w:sz w:val="21"/>
      <w:szCs w:val="21"/>
    </w:rPr>
  </w:style>
  <w:style w:type="paragraph" w:customStyle="1" w:styleId="xl116">
    <w:name w:val="xl116"/>
    <w:basedOn w:val="a"/>
    <w:rsid w:val="00B83FEB"/>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pPr>
    <w:rPr>
      <w:rFonts w:cs="Times New Roman"/>
      <w:color w:val="000000"/>
      <w:kern w:val="0"/>
      <w:sz w:val="18"/>
      <w:szCs w:val="18"/>
    </w:rPr>
  </w:style>
  <w:style w:type="paragraph" w:customStyle="1" w:styleId="xl117">
    <w:name w:val="xl117"/>
    <w:basedOn w:val="a"/>
    <w:rsid w:val="00B83FEB"/>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pPr>
    <w:rPr>
      <w:rFonts w:ascii="宋体" w:hAnsi="宋体" w:cs="宋体"/>
      <w:color w:val="000000"/>
      <w:kern w:val="0"/>
      <w:sz w:val="18"/>
      <w:szCs w:val="18"/>
    </w:rPr>
  </w:style>
  <w:style w:type="paragraph" w:customStyle="1" w:styleId="xl118">
    <w:name w:val="xl118"/>
    <w:basedOn w:val="a"/>
    <w:rsid w:val="00B83FEB"/>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pPr>
    <w:rPr>
      <w:rFonts w:ascii="宋体" w:hAnsi="宋体" w:cs="宋体"/>
      <w:kern w:val="0"/>
      <w:sz w:val="18"/>
      <w:szCs w:val="18"/>
    </w:rPr>
  </w:style>
  <w:style w:type="paragraph" w:customStyle="1" w:styleId="xl119">
    <w:name w:val="xl119"/>
    <w:basedOn w:val="a"/>
    <w:rsid w:val="00B83FEB"/>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left"/>
    </w:pPr>
    <w:rPr>
      <w:rFonts w:ascii="宋体" w:hAnsi="宋体" w:cs="宋体"/>
      <w:color w:val="000000"/>
      <w:kern w:val="0"/>
      <w:sz w:val="18"/>
      <w:szCs w:val="18"/>
    </w:rPr>
  </w:style>
  <w:style w:type="paragraph" w:customStyle="1" w:styleId="xl120">
    <w:name w:val="xl120"/>
    <w:basedOn w:val="a"/>
    <w:rsid w:val="00B83FEB"/>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pPr>
    <w:rPr>
      <w:rFonts w:ascii="宋体" w:hAnsi="宋体" w:cs="宋体"/>
      <w:b/>
      <w:bCs/>
      <w:color w:val="000000"/>
      <w:kern w:val="0"/>
      <w:sz w:val="20"/>
      <w:szCs w:val="20"/>
    </w:rPr>
  </w:style>
  <w:style w:type="paragraph" w:customStyle="1" w:styleId="xl121">
    <w:name w:val="xl121"/>
    <w:basedOn w:val="a"/>
    <w:rsid w:val="00B83FEB"/>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pPr>
    <w:rPr>
      <w:rFonts w:ascii="宋体" w:hAnsi="宋体" w:cs="宋体"/>
      <w:b/>
      <w:bCs/>
      <w:color w:val="000000"/>
      <w:kern w:val="0"/>
      <w:sz w:val="20"/>
      <w:szCs w:val="20"/>
    </w:rPr>
  </w:style>
  <w:style w:type="paragraph" w:customStyle="1" w:styleId="xl122">
    <w:name w:val="xl122"/>
    <w:basedOn w:val="a"/>
    <w:rsid w:val="00B83FEB"/>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left"/>
    </w:pPr>
    <w:rPr>
      <w:rFonts w:ascii="宋体" w:hAnsi="宋体" w:cs="宋体"/>
      <w:b/>
      <w:bCs/>
      <w:color w:val="000000"/>
      <w:kern w:val="0"/>
      <w:sz w:val="20"/>
      <w:szCs w:val="20"/>
    </w:rPr>
  </w:style>
  <w:style w:type="paragraph" w:customStyle="1" w:styleId="xl123">
    <w:name w:val="xl123"/>
    <w:basedOn w:val="a"/>
    <w:rsid w:val="00B83FEB"/>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left"/>
    </w:pPr>
    <w:rPr>
      <w:rFonts w:ascii="宋体" w:hAnsi="宋体" w:cs="宋体"/>
      <w:b/>
      <w:bCs/>
      <w:color w:val="000000"/>
      <w:kern w:val="0"/>
      <w:sz w:val="20"/>
      <w:szCs w:val="20"/>
    </w:rPr>
  </w:style>
  <w:style w:type="paragraph" w:customStyle="1" w:styleId="31">
    <w:name w:val="3级标题"/>
    <w:basedOn w:val="a"/>
    <w:qFormat/>
    <w:rsid w:val="00B17861"/>
    <w:pPr>
      <w:keepNext/>
      <w:keepLines/>
      <w:widowControl/>
      <w:adjustRightInd w:val="0"/>
      <w:ind w:firstLineChars="244" w:firstLine="588"/>
      <w:jc w:val="left"/>
      <w:outlineLvl w:val="2"/>
    </w:pPr>
    <w:rPr>
      <w:rFonts w:asciiTheme="minorEastAsia" w:eastAsiaTheme="minorEastAsia" w:hAnsiTheme="minorEastAsia" w:cs="Times New Roman"/>
      <w:b/>
      <w:bCs/>
      <w:noProof/>
      <w:color w:val="000000"/>
      <w:kern w:val="0"/>
      <w:szCs w:val="24"/>
    </w:rPr>
  </w:style>
  <w:style w:type="paragraph" w:customStyle="1" w:styleId="font15">
    <w:name w:val="font15"/>
    <w:basedOn w:val="a"/>
    <w:rsid w:val="00481518"/>
    <w:pPr>
      <w:widowControl/>
      <w:spacing w:before="100" w:beforeAutospacing="1" w:after="100" w:afterAutospacing="1" w:line="240" w:lineRule="auto"/>
      <w:ind w:firstLineChars="0" w:firstLine="0"/>
      <w:jc w:val="left"/>
    </w:pPr>
    <w:rPr>
      <w:rFonts w:ascii="宋体" w:hAnsi="宋体" w:cs="宋体"/>
      <w:kern w:val="0"/>
      <w:sz w:val="18"/>
      <w:szCs w:val="18"/>
    </w:rPr>
  </w:style>
  <w:style w:type="paragraph" w:customStyle="1" w:styleId="xl124">
    <w:name w:val="xl124"/>
    <w:basedOn w:val="a"/>
    <w:rsid w:val="0048151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left"/>
    </w:pPr>
    <w:rPr>
      <w:rFonts w:ascii="宋体" w:hAnsi="宋体" w:cs="宋体"/>
      <w:b/>
      <w:bCs/>
      <w:color w:val="000000"/>
      <w:kern w:val="0"/>
      <w:sz w:val="20"/>
      <w:szCs w:val="20"/>
    </w:rPr>
  </w:style>
  <w:style w:type="paragraph" w:customStyle="1" w:styleId="xl125">
    <w:name w:val="xl125"/>
    <w:basedOn w:val="a"/>
    <w:rsid w:val="0048151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left"/>
    </w:pPr>
    <w:rPr>
      <w:rFonts w:ascii="宋体" w:hAnsi="宋体" w:cs="宋体"/>
      <w:b/>
      <w:bCs/>
      <w:color w:val="000000"/>
      <w:kern w:val="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724360">
      <w:bodyDiv w:val="1"/>
      <w:marLeft w:val="0"/>
      <w:marRight w:val="0"/>
      <w:marTop w:val="0"/>
      <w:marBottom w:val="0"/>
      <w:divBdr>
        <w:top w:val="none" w:sz="0" w:space="0" w:color="auto"/>
        <w:left w:val="none" w:sz="0" w:space="0" w:color="auto"/>
        <w:bottom w:val="none" w:sz="0" w:space="0" w:color="auto"/>
        <w:right w:val="none" w:sz="0" w:space="0" w:color="auto"/>
      </w:divBdr>
    </w:div>
    <w:div w:id="38290595">
      <w:bodyDiv w:val="1"/>
      <w:marLeft w:val="0"/>
      <w:marRight w:val="0"/>
      <w:marTop w:val="0"/>
      <w:marBottom w:val="0"/>
      <w:divBdr>
        <w:top w:val="none" w:sz="0" w:space="0" w:color="auto"/>
        <w:left w:val="none" w:sz="0" w:space="0" w:color="auto"/>
        <w:bottom w:val="none" w:sz="0" w:space="0" w:color="auto"/>
        <w:right w:val="none" w:sz="0" w:space="0" w:color="auto"/>
      </w:divBdr>
    </w:div>
    <w:div w:id="70929116">
      <w:bodyDiv w:val="1"/>
      <w:marLeft w:val="0"/>
      <w:marRight w:val="0"/>
      <w:marTop w:val="0"/>
      <w:marBottom w:val="0"/>
      <w:divBdr>
        <w:top w:val="none" w:sz="0" w:space="0" w:color="auto"/>
        <w:left w:val="none" w:sz="0" w:space="0" w:color="auto"/>
        <w:bottom w:val="none" w:sz="0" w:space="0" w:color="auto"/>
        <w:right w:val="none" w:sz="0" w:space="0" w:color="auto"/>
      </w:divBdr>
    </w:div>
    <w:div w:id="84033000">
      <w:bodyDiv w:val="1"/>
      <w:marLeft w:val="0"/>
      <w:marRight w:val="0"/>
      <w:marTop w:val="0"/>
      <w:marBottom w:val="0"/>
      <w:divBdr>
        <w:top w:val="none" w:sz="0" w:space="0" w:color="auto"/>
        <w:left w:val="none" w:sz="0" w:space="0" w:color="auto"/>
        <w:bottom w:val="none" w:sz="0" w:space="0" w:color="auto"/>
        <w:right w:val="none" w:sz="0" w:space="0" w:color="auto"/>
      </w:divBdr>
    </w:div>
    <w:div w:id="151802670">
      <w:bodyDiv w:val="1"/>
      <w:marLeft w:val="0"/>
      <w:marRight w:val="0"/>
      <w:marTop w:val="0"/>
      <w:marBottom w:val="0"/>
      <w:divBdr>
        <w:top w:val="none" w:sz="0" w:space="0" w:color="auto"/>
        <w:left w:val="none" w:sz="0" w:space="0" w:color="auto"/>
        <w:bottom w:val="none" w:sz="0" w:space="0" w:color="auto"/>
        <w:right w:val="none" w:sz="0" w:space="0" w:color="auto"/>
      </w:divBdr>
    </w:div>
    <w:div w:id="162428999">
      <w:bodyDiv w:val="1"/>
      <w:marLeft w:val="0"/>
      <w:marRight w:val="0"/>
      <w:marTop w:val="0"/>
      <w:marBottom w:val="0"/>
      <w:divBdr>
        <w:top w:val="none" w:sz="0" w:space="0" w:color="auto"/>
        <w:left w:val="none" w:sz="0" w:space="0" w:color="auto"/>
        <w:bottom w:val="none" w:sz="0" w:space="0" w:color="auto"/>
        <w:right w:val="none" w:sz="0" w:space="0" w:color="auto"/>
      </w:divBdr>
      <w:divsChild>
        <w:div w:id="2123302472">
          <w:marLeft w:val="864"/>
          <w:marRight w:val="0"/>
          <w:marTop w:val="101"/>
          <w:marBottom w:val="0"/>
          <w:divBdr>
            <w:top w:val="none" w:sz="0" w:space="0" w:color="auto"/>
            <w:left w:val="none" w:sz="0" w:space="0" w:color="auto"/>
            <w:bottom w:val="none" w:sz="0" w:space="0" w:color="auto"/>
            <w:right w:val="none" w:sz="0" w:space="0" w:color="auto"/>
          </w:divBdr>
        </w:div>
      </w:divsChild>
    </w:div>
    <w:div w:id="171187365">
      <w:bodyDiv w:val="1"/>
      <w:marLeft w:val="0"/>
      <w:marRight w:val="0"/>
      <w:marTop w:val="0"/>
      <w:marBottom w:val="0"/>
      <w:divBdr>
        <w:top w:val="none" w:sz="0" w:space="0" w:color="auto"/>
        <w:left w:val="none" w:sz="0" w:space="0" w:color="auto"/>
        <w:bottom w:val="none" w:sz="0" w:space="0" w:color="auto"/>
        <w:right w:val="none" w:sz="0" w:space="0" w:color="auto"/>
      </w:divBdr>
    </w:div>
    <w:div w:id="179711040">
      <w:bodyDiv w:val="1"/>
      <w:marLeft w:val="0"/>
      <w:marRight w:val="0"/>
      <w:marTop w:val="0"/>
      <w:marBottom w:val="0"/>
      <w:divBdr>
        <w:top w:val="none" w:sz="0" w:space="0" w:color="auto"/>
        <w:left w:val="none" w:sz="0" w:space="0" w:color="auto"/>
        <w:bottom w:val="none" w:sz="0" w:space="0" w:color="auto"/>
        <w:right w:val="none" w:sz="0" w:space="0" w:color="auto"/>
      </w:divBdr>
    </w:div>
    <w:div w:id="217474557">
      <w:bodyDiv w:val="1"/>
      <w:marLeft w:val="0"/>
      <w:marRight w:val="0"/>
      <w:marTop w:val="0"/>
      <w:marBottom w:val="0"/>
      <w:divBdr>
        <w:top w:val="none" w:sz="0" w:space="0" w:color="auto"/>
        <w:left w:val="none" w:sz="0" w:space="0" w:color="auto"/>
        <w:bottom w:val="none" w:sz="0" w:space="0" w:color="auto"/>
        <w:right w:val="none" w:sz="0" w:space="0" w:color="auto"/>
      </w:divBdr>
    </w:div>
    <w:div w:id="249586003">
      <w:bodyDiv w:val="1"/>
      <w:marLeft w:val="0"/>
      <w:marRight w:val="0"/>
      <w:marTop w:val="0"/>
      <w:marBottom w:val="0"/>
      <w:divBdr>
        <w:top w:val="none" w:sz="0" w:space="0" w:color="auto"/>
        <w:left w:val="none" w:sz="0" w:space="0" w:color="auto"/>
        <w:bottom w:val="none" w:sz="0" w:space="0" w:color="auto"/>
        <w:right w:val="none" w:sz="0" w:space="0" w:color="auto"/>
      </w:divBdr>
    </w:div>
    <w:div w:id="256451254">
      <w:bodyDiv w:val="1"/>
      <w:marLeft w:val="0"/>
      <w:marRight w:val="0"/>
      <w:marTop w:val="0"/>
      <w:marBottom w:val="0"/>
      <w:divBdr>
        <w:top w:val="none" w:sz="0" w:space="0" w:color="auto"/>
        <w:left w:val="none" w:sz="0" w:space="0" w:color="auto"/>
        <w:bottom w:val="none" w:sz="0" w:space="0" w:color="auto"/>
        <w:right w:val="none" w:sz="0" w:space="0" w:color="auto"/>
      </w:divBdr>
    </w:div>
    <w:div w:id="266890972">
      <w:bodyDiv w:val="1"/>
      <w:marLeft w:val="0"/>
      <w:marRight w:val="0"/>
      <w:marTop w:val="0"/>
      <w:marBottom w:val="0"/>
      <w:divBdr>
        <w:top w:val="none" w:sz="0" w:space="0" w:color="auto"/>
        <w:left w:val="none" w:sz="0" w:space="0" w:color="auto"/>
        <w:bottom w:val="none" w:sz="0" w:space="0" w:color="auto"/>
        <w:right w:val="none" w:sz="0" w:space="0" w:color="auto"/>
      </w:divBdr>
    </w:div>
    <w:div w:id="313920530">
      <w:bodyDiv w:val="1"/>
      <w:marLeft w:val="0"/>
      <w:marRight w:val="0"/>
      <w:marTop w:val="0"/>
      <w:marBottom w:val="0"/>
      <w:divBdr>
        <w:top w:val="none" w:sz="0" w:space="0" w:color="auto"/>
        <w:left w:val="none" w:sz="0" w:space="0" w:color="auto"/>
        <w:bottom w:val="none" w:sz="0" w:space="0" w:color="auto"/>
        <w:right w:val="none" w:sz="0" w:space="0" w:color="auto"/>
      </w:divBdr>
    </w:div>
    <w:div w:id="336536838">
      <w:bodyDiv w:val="1"/>
      <w:marLeft w:val="0"/>
      <w:marRight w:val="0"/>
      <w:marTop w:val="0"/>
      <w:marBottom w:val="0"/>
      <w:divBdr>
        <w:top w:val="none" w:sz="0" w:space="0" w:color="auto"/>
        <w:left w:val="none" w:sz="0" w:space="0" w:color="auto"/>
        <w:bottom w:val="none" w:sz="0" w:space="0" w:color="auto"/>
        <w:right w:val="none" w:sz="0" w:space="0" w:color="auto"/>
      </w:divBdr>
    </w:div>
    <w:div w:id="423769762">
      <w:bodyDiv w:val="1"/>
      <w:marLeft w:val="0"/>
      <w:marRight w:val="0"/>
      <w:marTop w:val="0"/>
      <w:marBottom w:val="0"/>
      <w:divBdr>
        <w:top w:val="none" w:sz="0" w:space="0" w:color="auto"/>
        <w:left w:val="none" w:sz="0" w:space="0" w:color="auto"/>
        <w:bottom w:val="none" w:sz="0" w:space="0" w:color="auto"/>
        <w:right w:val="none" w:sz="0" w:space="0" w:color="auto"/>
      </w:divBdr>
    </w:div>
    <w:div w:id="440761474">
      <w:bodyDiv w:val="1"/>
      <w:marLeft w:val="0"/>
      <w:marRight w:val="0"/>
      <w:marTop w:val="0"/>
      <w:marBottom w:val="0"/>
      <w:divBdr>
        <w:top w:val="none" w:sz="0" w:space="0" w:color="auto"/>
        <w:left w:val="none" w:sz="0" w:space="0" w:color="auto"/>
        <w:bottom w:val="none" w:sz="0" w:space="0" w:color="auto"/>
        <w:right w:val="none" w:sz="0" w:space="0" w:color="auto"/>
      </w:divBdr>
    </w:div>
    <w:div w:id="458063799">
      <w:bodyDiv w:val="1"/>
      <w:marLeft w:val="0"/>
      <w:marRight w:val="0"/>
      <w:marTop w:val="0"/>
      <w:marBottom w:val="0"/>
      <w:divBdr>
        <w:top w:val="none" w:sz="0" w:space="0" w:color="auto"/>
        <w:left w:val="none" w:sz="0" w:space="0" w:color="auto"/>
        <w:bottom w:val="none" w:sz="0" w:space="0" w:color="auto"/>
        <w:right w:val="none" w:sz="0" w:space="0" w:color="auto"/>
      </w:divBdr>
    </w:div>
    <w:div w:id="507644098">
      <w:bodyDiv w:val="1"/>
      <w:marLeft w:val="0"/>
      <w:marRight w:val="0"/>
      <w:marTop w:val="0"/>
      <w:marBottom w:val="0"/>
      <w:divBdr>
        <w:top w:val="none" w:sz="0" w:space="0" w:color="auto"/>
        <w:left w:val="none" w:sz="0" w:space="0" w:color="auto"/>
        <w:bottom w:val="none" w:sz="0" w:space="0" w:color="auto"/>
        <w:right w:val="none" w:sz="0" w:space="0" w:color="auto"/>
      </w:divBdr>
    </w:div>
    <w:div w:id="545533454">
      <w:bodyDiv w:val="1"/>
      <w:marLeft w:val="0"/>
      <w:marRight w:val="0"/>
      <w:marTop w:val="0"/>
      <w:marBottom w:val="0"/>
      <w:divBdr>
        <w:top w:val="none" w:sz="0" w:space="0" w:color="auto"/>
        <w:left w:val="none" w:sz="0" w:space="0" w:color="auto"/>
        <w:bottom w:val="none" w:sz="0" w:space="0" w:color="auto"/>
        <w:right w:val="none" w:sz="0" w:space="0" w:color="auto"/>
      </w:divBdr>
    </w:div>
    <w:div w:id="565840436">
      <w:bodyDiv w:val="1"/>
      <w:marLeft w:val="0"/>
      <w:marRight w:val="0"/>
      <w:marTop w:val="0"/>
      <w:marBottom w:val="0"/>
      <w:divBdr>
        <w:top w:val="none" w:sz="0" w:space="0" w:color="auto"/>
        <w:left w:val="none" w:sz="0" w:space="0" w:color="auto"/>
        <w:bottom w:val="none" w:sz="0" w:space="0" w:color="auto"/>
        <w:right w:val="none" w:sz="0" w:space="0" w:color="auto"/>
      </w:divBdr>
    </w:div>
    <w:div w:id="582640460">
      <w:bodyDiv w:val="1"/>
      <w:marLeft w:val="0"/>
      <w:marRight w:val="0"/>
      <w:marTop w:val="0"/>
      <w:marBottom w:val="0"/>
      <w:divBdr>
        <w:top w:val="none" w:sz="0" w:space="0" w:color="auto"/>
        <w:left w:val="none" w:sz="0" w:space="0" w:color="auto"/>
        <w:bottom w:val="none" w:sz="0" w:space="0" w:color="auto"/>
        <w:right w:val="none" w:sz="0" w:space="0" w:color="auto"/>
      </w:divBdr>
    </w:div>
    <w:div w:id="610477451">
      <w:bodyDiv w:val="1"/>
      <w:marLeft w:val="0"/>
      <w:marRight w:val="0"/>
      <w:marTop w:val="0"/>
      <w:marBottom w:val="0"/>
      <w:divBdr>
        <w:top w:val="none" w:sz="0" w:space="0" w:color="auto"/>
        <w:left w:val="none" w:sz="0" w:space="0" w:color="auto"/>
        <w:bottom w:val="none" w:sz="0" w:space="0" w:color="auto"/>
        <w:right w:val="none" w:sz="0" w:space="0" w:color="auto"/>
      </w:divBdr>
    </w:div>
    <w:div w:id="685331105">
      <w:bodyDiv w:val="1"/>
      <w:marLeft w:val="0"/>
      <w:marRight w:val="0"/>
      <w:marTop w:val="0"/>
      <w:marBottom w:val="0"/>
      <w:divBdr>
        <w:top w:val="none" w:sz="0" w:space="0" w:color="auto"/>
        <w:left w:val="none" w:sz="0" w:space="0" w:color="auto"/>
        <w:bottom w:val="none" w:sz="0" w:space="0" w:color="auto"/>
        <w:right w:val="none" w:sz="0" w:space="0" w:color="auto"/>
      </w:divBdr>
    </w:div>
    <w:div w:id="708531778">
      <w:bodyDiv w:val="1"/>
      <w:marLeft w:val="0"/>
      <w:marRight w:val="0"/>
      <w:marTop w:val="0"/>
      <w:marBottom w:val="0"/>
      <w:divBdr>
        <w:top w:val="none" w:sz="0" w:space="0" w:color="auto"/>
        <w:left w:val="none" w:sz="0" w:space="0" w:color="auto"/>
        <w:bottom w:val="none" w:sz="0" w:space="0" w:color="auto"/>
        <w:right w:val="none" w:sz="0" w:space="0" w:color="auto"/>
      </w:divBdr>
    </w:div>
    <w:div w:id="741027223">
      <w:bodyDiv w:val="1"/>
      <w:marLeft w:val="0"/>
      <w:marRight w:val="0"/>
      <w:marTop w:val="0"/>
      <w:marBottom w:val="0"/>
      <w:divBdr>
        <w:top w:val="none" w:sz="0" w:space="0" w:color="auto"/>
        <w:left w:val="none" w:sz="0" w:space="0" w:color="auto"/>
        <w:bottom w:val="none" w:sz="0" w:space="0" w:color="auto"/>
        <w:right w:val="none" w:sz="0" w:space="0" w:color="auto"/>
      </w:divBdr>
    </w:div>
    <w:div w:id="752504929">
      <w:bodyDiv w:val="1"/>
      <w:marLeft w:val="0"/>
      <w:marRight w:val="0"/>
      <w:marTop w:val="0"/>
      <w:marBottom w:val="0"/>
      <w:divBdr>
        <w:top w:val="none" w:sz="0" w:space="0" w:color="auto"/>
        <w:left w:val="none" w:sz="0" w:space="0" w:color="auto"/>
        <w:bottom w:val="none" w:sz="0" w:space="0" w:color="auto"/>
        <w:right w:val="none" w:sz="0" w:space="0" w:color="auto"/>
      </w:divBdr>
    </w:div>
    <w:div w:id="768938813">
      <w:bodyDiv w:val="1"/>
      <w:marLeft w:val="0"/>
      <w:marRight w:val="0"/>
      <w:marTop w:val="0"/>
      <w:marBottom w:val="0"/>
      <w:divBdr>
        <w:top w:val="none" w:sz="0" w:space="0" w:color="auto"/>
        <w:left w:val="none" w:sz="0" w:space="0" w:color="auto"/>
        <w:bottom w:val="none" w:sz="0" w:space="0" w:color="auto"/>
        <w:right w:val="none" w:sz="0" w:space="0" w:color="auto"/>
      </w:divBdr>
      <w:divsChild>
        <w:div w:id="811286050">
          <w:marLeft w:val="864"/>
          <w:marRight w:val="0"/>
          <w:marTop w:val="101"/>
          <w:marBottom w:val="0"/>
          <w:divBdr>
            <w:top w:val="none" w:sz="0" w:space="0" w:color="auto"/>
            <w:left w:val="none" w:sz="0" w:space="0" w:color="auto"/>
            <w:bottom w:val="none" w:sz="0" w:space="0" w:color="auto"/>
            <w:right w:val="none" w:sz="0" w:space="0" w:color="auto"/>
          </w:divBdr>
        </w:div>
      </w:divsChild>
    </w:div>
    <w:div w:id="854418848">
      <w:bodyDiv w:val="1"/>
      <w:marLeft w:val="0"/>
      <w:marRight w:val="0"/>
      <w:marTop w:val="0"/>
      <w:marBottom w:val="0"/>
      <w:divBdr>
        <w:top w:val="none" w:sz="0" w:space="0" w:color="auto"/>
        <w:left w:val="none" w:sz="0" w:space="0" w:color="auto"/>
        <w:bottom w:val="none" w:sz="0" w:space="0" w:color="auto"/>
        <w:right w:val="none" w:sz="0" w:space="0" w:color="auto"/>
      </w:divBdr>
    </w:div>
    <w:div w:id="863589756">
      <w:bodyDiv w:val="1"/>
      <w:marLeft w:val="0"/>
      <w:marRight w:val="0"/>
      <w:marTop w:val="0"/>
      <w:marBottom w:val="0"/>
      <w:divBdr>
        <w:top w:val="none" w:sz="0" w:space="0" w:color="auto"/>
        <w:left w:val="none" w:sz="0" w:space="0" w:color="auto"/>
        <w:bottom w:val="none" w:sz="0" w:space="0" w:color="auto"/>
        <w:right w:val="none" w:sz="0" w:space="0" w:color="auto"/>
      </w:divBdr>
      <w:divsChild>
        <w:div w:id="1709640542">
          <w:marLeft w:val="864"/>
          <w:marRight w:val="0"/>
          <w:marTop w:val="101"/>
          <w:marBottom w:val="0"/>
          <w:divBdr>
            <w:top w:val="none" w:sz="0" w:space="0" w:color="auto"/>
            <w:left w:val="none" w:sz="0" w:space="0" w:color="auto"/>
            <w:bottom w:val="none" w:sz="0" w:space="0" w:color="auto"/>
            <w:right w:val="none" w:sz="0" w:space="0" w:color="auto"/>
          </w:divBdr>
        </w:div>
      </w:divsChild>
    </w:div>
    <w:div w:id="878009808">
      <w:bodyDiv w:val="1"/>
      <w:marLeft w:val="0"/>
      <w:marRight w:val="0"/>
      <w:marTop w:val="0"/>
      <w:marBottom w:val="0"/>
      <w:divBdr>
        <w:top w:val="none" w:sz="0" w:space="0" w:color="auto"/>
        <w:left w:val="none" w:sz="0" w:space="0" w:color="auto"/>
        <w:bottom w:val="none" w:sz="0" w:space="0" w:color="auto"/>
        <w:right w:val="none" w:sz="0" w:space="0" w:color="auto"/>
      </w:divBdr>
    </w:div>
    <w:div w:id="880635966">
      <w:bodyDiv w:val="1"/>
      <w:marLeft w:val="0"/>
      <w:marRight w:val="0"/>
      <w:marTop w:val="0"/>
      <w:marBottom w:val="0"/>
      <w:divBdr>
        <w:top w:val="none" w:sz="0" w:space="0" w:color="auto"/>
        <w:left w:val="none" w:sz="0" w:space="0" w:color="auto"/>
        <w:bottom w:val="none" w:sz="0" w:space="0" w:color="auto"/>
        <w:right w:val="none" w:sz="0" w:space="0" w:color="auto"/>
      </w:divBdr>
    </w:div>
    <w:div w:id="891695607">
      <w:bodyDiv w:val="1"/>
      <w:marLeft w:val="0"/>
      <w:marRight w:val="0"/>
      <w:marTop w:val="0"/>
      <w:marBottom w:val="0"/>
      <w:divBdr>
        <w:top w:val="none" w:sz="0" w:space="0" w:color="auto"/>
        <w:left w:val="none" w:sz="0" w:space="0" w:color="auto"/>
        <w:bottom w:val="none" w:sz="0" w:space="0" w:color="auto"/>
        <w:right w:val="none" w:sz="0" w:space="0" w:color="auto"/>
      </w:divBdr>
    </w:div>
    <w:div w:id="900751247">
      <w:bodyDiv w:val="1"/>
      <w:marLeft w:val="0"/>
      <w:marRight w:val="0"/>
      <w:marTop w:val="0"/>
      <w:marBottom w:val="0"/>
      <w:divBdr>
        <w:top w:val="none" w:sz="0" w:space="0" w:color="auto"/>
        <w:left w:val="none" w:sz="0" w:space="0" w:color="auto"/>
        <w:bottom w:val="none" w:sz="0" w:space="0" w:color="auto"/>
        <w:right w:val="none" w:sz="0" w:space="0" w:color="auto"/>
      </w:divBdr>
      <w:divsChild>
        <w:div w:id="410471848">
          <w:marLeft w:val="864"/>
          <w:marRight w:val="0"/>
          <w:marTop w:val="101"/>
          <w:marBottom w:val="0"/>
          <w:divBdr>
            <w:top w:val="none" w:sz="0" w:space="0" w:color="auto"/>
            <w:left w:val="none" w:sz="0" w:space="0" w:color="auto"/>
            <w:bottom w:val="none" w:sz="0" w:space="0" w:color="auto"/>
            <w:right w:val="none" w:sz="0" w:space="0" w:color="auto"/>
          </w:divBdr>
        </w:div>
      </w:divsChild>
    </w:div>
    <w:div w:id="907223619">
      <w:bodyDiv w:val="1"/>
      <w:marLeft w:val="0"/>
      <w:marRight w:val="0"/>
      <w:marTop w:val="0"/>
      <w:marBottom w:val="0"/>
      <w:divBdr>
        <w:top w:val="none" w:sz="0" w:space="0" w:color="auto"/>
        <w:left w:val="none" w:sz="0" w:space="0" w:color="auto"/>
        <w:bottom w:val="none" w:sz="0" w:space="0" w:color="auto"/>
        <w:right w:val="none" w:sz="0" w:space="0" w:color="auto"/>
      </w:divBdr>
    </w:div>
    <w:div w:id="941104323">
      <w:bodyDiv w:val="1"/>
      <w:marLeft w:val="0"/>
      <w:marRight w:val="0"/>
      <w:marTop w:val="0"/>
      <w:marBottom w:val="0"/>
      <w:divBdr>
        <w:top w:val="none" w:sz="0" w:space="0" w:color="auto"/>
        <w:left w:val="none" w:sz="0" w:space="0" w:color="auto"/>
        <w:bottom w:val="none" w:sz="0" w:space="0" w:color="auto"/>
        <w:right w:val="none" w:sz="0" w:space="0" w:color="auto"/>
      </w:divBdr>
    </w:div>
    <w:div w:id="968047428">
      <w:bodyDiv w:val="1"/>
      <w:marLeft w:val="0"/>
      <w:marRight w:val="0"/>
      <w:marTop w:val="0"/>
      <w:marBottom w:val="0"/>
      <w:divBdr>
        <w:top w:val="none" w:sz="0" w:space="0" w:color="auto"/>
        <w:left w:val="none" w:sz="0" w:space="0" w:color="auto"/>
        <w:bottom w:val="none" w:sz="0" w:space="0" w:color="auto"/>
        <w:right w:val="none" w:sz="0" w:space="0" w:color="auto"/>
      </w:divBdr>
    </w:div>
    <w:div w:id="978148570">
      <w:bodyDiv w:val="1"/>
      <w:marLeft w:val="0"/>
      <w:marRight w:val="0"/>
      <w:marTop w:val="0"/>
      <w:marBottom w:val="0"/>
      <w:divBdr>
        <w:top w:val="none" w:sz="0" w:space="0" w:color="auto"/>
        <w:left w:val="none" w:sz="0" w:space="0" w:color="auto"/>
        <w:bottom w:val="none" w:sz="0" w:space="0" w:color="auto"/>
        <w:right w:val="none" w:sz="0" w:space="0" w:color="auto"/>
      </w:divBdr>
    </w:div>
    <w:div w:id="990213596">
      <w:bodyDiv w:val="1"/>
      <w:marLeft w:val="0"/>
      <w:marRight w:val="0"/>
      <w:marTop w:val="0"/>
      <w:marBottom w:val="0"/>
      <w:divBdr>
        <w:top w:val="none" w:sz="0" w:space="0" w:color="auto"/>
        <w:left w:val="none" w:sz="0" w:space="0" w:color="auto"/>
        <w:bottom w:val="none" w:sz="0" w:space="0" w:color="auto"/>
        <w:right w:val="none" w:sz="0" w:space="0" w:color="auto"/>
      </w:divBdr>
    </w:div>
    <w:div w:id="1026903879">
      <w:bodyDiv w:val="1"/>
      <w:marLeft w:val="0"/>
      <w:marRight w:val="0"/>
      <w:marTop w:val="0"/>
      <w:marBottom w:val="0"/>
      <w:divBdr>
        <w:top w:val="none" w:sz="0" w:space="0" w:color="auto"/>
        <w:left w:val="none" w:sz="0" w:space="0" w:color="auto"/>
        <w:bottom w:val="none" w:sz="0" w:space="0" w:color="auto"/>
        <w:right w:val="none" w:sz="0" w:space="0" w:color="auto"/>
      </w:divBdr>
    </w:div>
    <w:div w:id="1042559409">
      <w:bodyDiv w:val="1"/>
      <w:marLeft w:val="0"/>
      <w:marRight w:val="0"/>
      <w:marTop w:val="0"/>
      <w:marBottom w:val="0"/>
      <w:divBdr>
        <w:top w:val="none" w:sz="0" w:space="0" w:color="auto"/>
        <w:left w:val="none" w:sz="0" w:space="0" w:color="auto"/>
        <w:bottom w:val="none" w:sz="0" w:space="0" w:color="auto"/>
        <w:right w:val="none" w:sz="0" w:space="0" w:color="auto"/>
      </w:divBdr>
    </w:div>
    <w:div w:id="1054039316">
      <w:bodyDiv w:val="1"/>
      <w:marLeft w:val="0"/>
      <w:marRight w:val="0"/>
      <w:marTop w:val="0"/>
      <w:marBottom w:val="0"/>
      <w:divBdr>
        <w:top w:val="none" w:sz="0" w:space="0" w:color="auto"/>
        <w:left w:val="none" w:sz="0" w:space="0" w:color="auto"/>
        <w:bottom w:val="none" w:sz="0" w:space="0" w:color="auto"/>
        <w:right w:val="none" w:sz="0" w:space="0" w:color="auto"/>
      </w:divBdr>
    </w:div>
    <w:div w:id="1072586288">
      <w:bodyDiv w:val="1"/>
      <w:marLeft w:val="0"/>
      <w:marRight w:val="0"/>
      <w:marTop w:val="0"/>
      <w:marBottom w:val="0"/>
      <w:divBdr>
        <w:top w:val="none" w:sz="0" w:space="0" w:color="auto"/>
        <w:left w:val="none" w:sz="0" w:space="0" w:color="auto"/>
        <w:bottom w:val="none" w:sz="0" w:space="0" w:color="auto"/>
        <w:right w:val="none" w:sz="0" w:space="0" w:color="auto"/>
      </w:divBdr>
    </w:div>
    <w:div w:id="1090781902">
      <w:bodyDiv w:val="1"/>
      <w:marLeft w:val="0"/>
      <w:marRight w:val="0"/>
      <w:marTop w:val="0"/>
      <w:marBottom w:val="0"/>
      <w:divBdr>
        <w:top w:val="none" w:sz="0" w:space="0" w:color="auto"/>
        <w:left w:val="none" w:sz="0" w:space="0" w:color="auto"/>
        <w:bottom w:val="none" w:sz="0" w:space="0" w:color="auto"/>
        <w:right w:val="none" w:sz="0" w:space="0" w:color="auto"/>
      </w:divBdr>
    </w:div>
    <w:div w:id="1097092509">
      <w:bodyDiv w:val="1"/>
      <w:marLeft w:val="0"/>
      <w:marRight w:val="0"/>
      <w:marTop w:val="0"/>
      <w:marBottom w:val="0"/>
      <w:divBdr>
        <w:top w:val="none" w:sz="0" w:space="0" w:color="auto"/>
        <w:left w:val="none" w:sz="0" w:space="0" w:color="auto"/>
        <w:bottom w:val="none" w:sz="0" w:space="0" w:color="auto"/>
        <w:right w:val="none" w:sz="0" w:space="0" w:color="auto"/>
      </w:divBdr>
    </w:div>
    <w:div w:id="1140918944">
      <w:bodyDiv w:val="1"/>
      <w:marLeft w:val="0"/>
      <w:marRight w:val="0"/>
      <w:marTop w:val="0"/>
      <w:marBottom w:val="0"/>
      <w:divBdr>
        <w:top w:val="none" w:sz="0" w:space="0" w:color="auto"/>
        <w:left w:val="none" w:sz="0" w:space="0" w:color="auto"/>
        <w:bottom w:val="none" w:sz="0" w:space="0" w:color="auto"/>
        <w:right w:val="none" w:sz="0" w:space="0" w:color="auto"/>
      </w:divBdr>
    </w:div>
    <w:div w:id="1150832309">
      <w:bodyDiv w:val="1"/>
      <w:marLeft w:val="0"/>
      <w:marRight w:val="0"/>
      <w:marTop w:val="0"/>
      <w:marBottom w:val="0"/>
      <w:divBdr>
        <w:top w:val="none" w:sz="0" w:space="0" w:color="auto"/>
        <w:left w:val="none" w:sz="0" w:space="0" w:color="auto"/>
        <w:bottom w:val="none" w:sz="0" w:space="0" w:color="auto"/>
        <w:right w:val="none" w:sz="0" w:space="0" w:color="auto"/>
      </w:divBdr>
    </w:div>
    <w:div w:id="1220625763">
      <w:bodyDiv w:val="1"/>
      <w:marLeft w:val="0"/>
      <w:marRight w:val="0"/>
      <w:marTop w:val="0"/>
      <w:marBottom w:val="0"/>
      <w:divBdr>
        <w:top w:val="none" w:sz="0" w:space="0" w:color="auto"/>
        <w:left w:val="none" w:sz="0" w:space="0" w:color="auto"/>
        <w:bottom w:val="none" w:sz="0" w:space="0" w:color="auto"/>
        <w:right w:val="none" w:sz="0" w:space="0" w:color="auto"/>
      </w:divBdr>
    </w:div>
    <w:div w:id="1303853623">
      <w:bodyDiv w:val="1"/>
      <w:marLeft w:val="0"/>
      <w:marRight w:val="0"/>
      <w:marTop w:val="0"/>
      <w:marBottom w:val="0"/>
      <w:divBdr>
        <w:top w:val="none" w:sz="0" w:space="0" w:color="auto"/>
        <w:left w:val="none" w:sz="0" w:space="0" w:color="auto"/>
        <w:bottom w:val="none" w:sz="0" w:space="0" w:color="auto"/>
        <w:right w:val="none" w:sz="0" w:space="0" w:color="auto"/>
      </w:divBdr>
    </w:div>
    <w:div w:id="1355837394">
      <w:bodyDiv w:val="1"/>
      <w:marLeft w:val="0"/>
      <w:marRight w:val="0"/>
      <w:marTop w:val="0"/>
      <w:marBottom w:val="0"/>
      <w:divBdr>
        <w:top w:val="none" w:sz="0" w:space="0" w:color="auto"/>
        <w:left w:val="none" w:sz="0" w:space="0" w:color="auto"/>
        <w:bottom w:val="none" w:sz="0" w:space="0" w:color="auto"/>
        <w:right w:val="none" w:sz="0" w:space="0" w:color="auto"/>
      </w:divBdr>
    </w:div>
    <w:div w:id="1368947398">
      <w:bodyDiv w:val="1"/>
      <w:marLeft w:val="0"/>
      <w:marRight w:val="0"/>
      <w:marTop w:val="0"/>
      <w:marBottom w:val="0"/>
      <w:divBdr>
        <w:top w:val="none" w:sz="0" w:space="0" w:color="auto"/>
        <w:left w:val="none" w:sz="0" w:space="0" w:color="auto"/>
        <w:bottom w:val="none" w:sz="0" w:space="0" w:color="auto"/>
        <w:right w:val="none" w:sz="0" w:space="0" w:color="auto"/>
      </w:divBdr>
    </w:div>
    <w:div w:id="1370688138">
      <w:bodyDiv w:val="1"/>
      <w:marLeft w:val="0"/>
      <w:marRight w:val="0"/>
      <w:marTop w:val="0"/>
      <w:marBottom w:val="0"/>
      <w:divBdr>
        <w:top w:val="none" w:sz="0" w:space="0" w:color="auto"/>
        <w:left w:val="none" w:sz="0" w:space="0" w:color="auto"/>
        <w:bottom w:val="none" w:sz="0" w:space="0" w:color="auto"/>
        <w:right w:val="none" w:sz="0" w:space="0" w:color="auto"/>
      </w:divBdr>
    </w:div>
    <w:div w:id="1371955716">
      <w:bodyDiv w:val="1"/>
      <w:marLeft w:val="0"/>
      <w:marRight w:val="0"/>
      <w:marTop w:val="0"/>
      <w:marBottom w:val="0"/>
      <w:divBdr>
        <w:top w:val="none" w:sz="0" w:space="0" w:color="auto"/>
        <w:left w:val="none" w:sz="0" w:space="0" w:color="auto"/>
        <w:bottom w:val="none" w:sz="0" w:space="0" w:color="auto"/>
        <w:right w:val="none" w:sz="0" w:space="0" w:color="auto"/>
      </w:divBdr>
    </w:div>
    <w:div w:id="1387294602">
      <w:bodyDiv w:val="1"/>
      <w:marLeft w:val="0"/>
      <w:marRight w:val="0"/>
      <w:marTop w:val="0"/>
      <w:marBottom w:val="0"/>
      <w:divBdr>
        <w:top w:val="none" w:sz="0" w:space="0" w:color="auto"/>
        <w:left w:val="none" w:sz="0" w:space="0" w:color="auto"/>
        <w:bottom w:val="none" w:sz="0" w:space="0" w:color="auto"/>
        <w:right w:val="none" w:sz="0" w:space="0" w:color="auto"/>
      </w:divBdr>
    </w:div>
    <w:div w:id="1425304319">
      <w:bodyDiv w:val="1"/>
      <w:marLeft w:val="0"/>
      <w:marRight w:val="0"/>
      <w:marTop w:val="0"/>
      <w:marBottom w:val="0"/>
      <w:divBdr>
        <w:top w:val="none" w:sz="0" w:space="0" w:color="auto"/>
        <w:left w:val="none" w:sz="0" w:space="0" w:color="auto"/>
        <w:bottom w:val="none" w:sz="0" w:space="0" w:color="auto"/>
        <w:right w:val="none" w:sz="0" w:space="0" w:color="auto"/>
      </w:divBdr>
      <w:divsChild>
        <w:div w:id="596524429">
          <w:marLeft w:val="864"/>
          <w:marRight w:val="0"/>
          <w:marTop w:val="101"/>
          <w:marBottom w:val="0"/>
          <w:divBdr>
            <w:top w:val="none" w:sz="0" w:space="0" w:color="auto"/>
            <w:left w:val="none" w:sz="0" w:space="0" w:color="auto"/>
            <w:bottom w:val="none" w:sz="0" w:space="0" w:color="auto"/>
            <w:right w:val="none" w:sz="0" w:space="0" w:color="auto"/>
          </w:divBdr>
        </w:div>
      </w:divsChild>
    </w:div>
    <w:div w:id="1464809651">
      <w:bodyDiv w:val="1"/>
      <w:marLeft w:val="0"/>
      <w:marRight w:val="0"/>
      <w:marTop w:val="0"/>
      <w:marBottom w:val="0"/>
      <w:divBdr>
        <w:top w:val="none" w:sz="0" w:space="0" w:color="auto"/>
        <w:left w:val="none" w:sz="0" w:space="0" w:color="auto"/>
        <w:bottom w:val="none" w:sz="0" w:space="0" w:color="auto"/>
        <w:right w:val="none" w:sz="0" w:space="0" w:color="auto"/>
      </w:divBdr>
    </w:div>
    <w:div w:id="1490441473">
      <w:bodyDiv w:val="1"/>
      <w:marLeft w:val="0"/>
      <w:marRight w:val="0"/>
      <w:marTop w:val="0"/>
      <w:marBottom w:val="0"/>
      <w:divBdr>
        <w:top w:val="none" w:sz="0" w:space="0" w:color="auto"/>
        <w:left w:val="none" w:sz="0" w:space="0" w:color="auto"/>
        <w:bottom w:val="none" w:sz="0" w:space="0" w:color="auto"/>
        <w:right w:val="none" w:sz="0" w:space="0" w:color="auto"/>
      </w:divBdr>
    </w:div>
    <w:div w:id="1504662839">
      <w:bodyDiv w:val="1"/>
      <w:marLeft w:val="0"/>
      <w:marRight w:val="0"/>
      <w:marTop w:val="0"/>
      <w:marBottom w:val="0"/>
      <w:divBdr>
        <w:top w:val="none" w:sz="0" w:space="0" w:color="auto"/>
        <w:left w:val="none" w:sz="0" w:space="0" w:color="auto"/>
        <w:bottom w:val="none" w:sz="0" w:space="0" w:color="auto"/>
        <w:right w:val="none" w:sz="0" w:space="0" w:color="auto"/>
      </w:divBdr>
    </w:div>
    <w:div w:id="1507789935">
      <w:bodyDiv w:val="1"/>
      <w:marLeft w:val="0"/>
      <w:marRight w:val="0"/>
      <w:marTop w:val="0"/>
      <w:marBottom w:val="0"/>
      <w:divBdr>
        <w:top w:val="none" w:sz="0" w:space="0" w:color="auto"/>
        <w:left w:val="none" w:sz="0" w:space="0" w:color="auto"/>
        <w:bottom w:val="none" w:sz="0" w:space="0" w:color="auto"/>
        <w:right w:val="none" w:sz="0" w:space="0" w:color="auto"/>
      </w:divBdr>
    </w:div>
    <w:div w:id="1513253961">
      <w:bodyDiv w:val="1"/>
      <w:marLeft w:val="0"/>
      <w:marRight w:val="0"/>
      <w:marTop w:val="0"/>
      <w:marBottom w:val="0"/>
      <w:divBdr>
        <w:top w:val="none" w:sz="0" w:space="0" w:color="auto"/>
        <w:left w:val="none" w:sz="0" w:space="0" w:color="auto"/>
        <w:bottom w:val="none" w:sz="0" w:space="0" w:color="auto"/>
        <w:right w:val="none" w:sz="0" w:space="0" w:color="auto"/>
      </w:divBdr>
    </w:div>
    <w:div w:id="1557204193">
      <w:bodyDiv w:val="1"/>
      <w:marLeft w:val="0"/>
      <w:marRight w:val="0"/>
      <w:marTop w:val="0"/>
      <w:marBottom w:val="0"/>
      <w:divBdr>
        <w:top w:val="none" w:sz="0" w:space="0" w:color="auto"/>
        <w:left w:val="none" w:sz="0" w:space="0" w:color="auto"/>
        <w:bottom w:val="none" w:sz="0" w:space="0" w:color="auto"/>
        <w:right w:val="none" w:sz="0" w:space="0" w:color="auto"/>
      </w:divBdr>
    </w:div>
    <w:div w:id="1563977314">
      <w:bodyDiv w:val="1"/>
      <w:marLeft w:val="0"/>
      <w:marRight w:val="0"/>
      <w:marTop w:val="0"/>
      <w:marBottom w:val="0"/>
      <w:divBdr>
        <w:top w:val="none" w:sz="0" w:space="0" w:color="auto"/>
        <w:left w:val="none" w:sz="0" w:space="0" w:color="auto"/>
        <w:bottom w:val="none" w:sz="0" w:space="0" w:color="auto"/>
        <w:right w:val="none" w:sz="0" w:space="0" w:color="auto"/>
      </w:divBdr>
    </w:div>
    <w:div w:id="1564566445">
      <w:bodyDiv w:val="1"/>
      <w:marLeft w:val="0"/>
      <w:marRight w:val="0"/>
      <w:marTop w:val="0"/>
      <w:marBottom w:val="0"/>
      <w:divBdr>
        <w:top w:val="none" w:sz="0" w:space="0" w:color="auto"/>
        <w:left w:val="none" w:sz="0" w:space="0" w:color="auto"/>
        <w:bottom w:val="none" w:sz="0" w:space="0" w:color="auto"/>
        <w:right w:val="none" w:sz="0" w:space="0" w:color="auto"/>
      </w:divBdr>
    </w:div>
    <w:div w:id="1663578197">
      <w:bodyDiv w:val="1"/>
      <w:marLeft w:val="0"/>
      <w:marRight w:val="0"/>
      <w:marTop w:val="0"/>
      <w:marBottom w:val="0"/>
      <w:divBdr>
        <w:top w:val="none" w:sz="0" w:space="0" w:color="auto"/>
        <w:left w:val="none" w:sz="0" w:space="0" w:color="auto"/>
        <w:bottom w:val="none" w:sz="0" w:space="0" w:color="auto"/>
        <w:right w:val="none" w:sz="0" w:space="0" w:color="auto"/>
      </w:divBdr>
    </w:div>
    <w:div w:id="1674792833">
      <w:bodyDiv w:val="1"/>
      <w:marLeft w:val="0"/>
      <w:marRight w:val="0"/>
      <w:marTop w:val="0"/>
      <w:marBottom w:val="0"/>
      <w:divBdr>
        <w:top w:val="none" w:sz="0" w:space="0" w:color="auto"/>
        <w:left w:val="none" w:sz="0" w:space="0" w:color="auto"/>
        <w:bottom w:val="none" w:sz="0" w:space="0" w:color="auto"/>
        <w:right w:val="none" w:sz="0" w:space="0" w:color="auto"/>
      </w:divBdr>
    </w:div>
    <w:div w:id="1682197706">
      <w:bodyDiv w:val="1"/>
      <w:marLeft w:val="0"/>
      <w:marRight w:val="0"/>
      <w:marTop w:val="0"/>
      <w:marBottom w:val="0"/>
      <w:divBdr>
        <w:top w:val="none" w:sz="0" w:space="0" w:color="auto"/>
        <w:left w:val="none" w:sz="0" w:space="0" w:color="auto"/>
        <w:bottom w:val="none" w:sz="0" w:space="0" w:color="auto"/>
        <w:right w:val="none" w:sz="0" w:space="0" w:color="auto"/>
      </w:divBdr>
    </w:div>
    <w:div w:id="1699503478">
      <w:bodyDiv w:val="1"/>
      <w:marLeft w:val="0"/>
      <w:marRight w:val="0"/>
      <w:marTop w:val="0"/>
      <w:marBottom w:val="0"/>
      <w:divBdr>
        <w:top w:val="none" w:sz="0" w:space="0" w:color="auto"/>
        <w:left w:val="none" w:sz="0" w:space="0" w:color="auto"/>
        <w:bottom w:val="none" w:sz="0" w:space="0" w:color="auto"/>
        <w:right w:val="none" w:sz="0" w:space="0" w:color="auto"/>
      </w:divBdr>
    </w:div>
    <w:div w:id="1835804189">
      <w:bodyDiv w:val="1"/>
      <w:marLeft w:val="0"/>
      <w:marRight w:val="0"/>
      <w:marTop w:val="0"/>
      <w:marBottom w:val="0"/>
      <w:divBdr>
        <w:top w:val="none" w:sz="0" w:space="0" w:color="auto"/>
        <w:left w:val="none" w:sz="0" w:space="0" w:color="auto"/>
        <w:bottom w:val="none" w:sz="0" w:space="0" w:color="auto"/>
        <w:right w:val="none" w:sz="0" w:space="0" w:color="auto"/>
      </w:divBdr>
    </w:div>
    <w:div w:id="1880241444">
      <w:bodyDiv w:val="1"/>
      <w:marLeft w:val="0"/>
      <w:marRight w:val="0"/>
      <w:marTop w:val="0"/>
      <w:marBottom w:val="0"/>
      <w:divBdr>
        <w:top w:val="none" w:sz="0" w:space="0" w:color="auto"/>
        <w:left w:val="none" w:sz="0" w:space="0" w:color="auto"/>
        <w:bottom w:val="none" w:sz="0" w:space="0" w:color="auto"/>
        <w:right w:val="none" w:sz="0" w:space="0" w:color="auto"/>
      </w:divBdr>
    </w:div>
    <w:div w:id="1913275053">
      <w:bodyDiv w:val="1"/>
      <w:marLeft w:val="0"/>
      <w:marRight w:val="0"/>
      <w:marTop w:val="0"/>
      <w:marBottom w:val="0"/>
      <w:divBdr>
        <w:top w:val="none" w:sz="0" w:space="0" w:color="auto"/>
        <w:left w:val="none" w:sz="0" w:space="0" w:color="auto"/>
        <w:bottom w:val="none" w:sz="0" w:space="0" w:color="auto"/>
        <w:right w:val="none" w:sz="0" w:space="0" w:color="auto"/>
      </w:divBdr>
      <w:divsChild>
        <w:div w:id="1745182986">
          <w:marLeft w:val="864"/>
          <w:marRight w:val="0"/>
          <w:marTop w:val="101"/>
          <w:marBottom w:val="0"/>
          <w:divBdr>
            <w:top w:val="none" w:sz="0" w:space="0" w:color="auto"/>
            <w:left w:val="none" w:sz="0" w:space="0" w:color="auto"/>
            <w:bottom w:val="none" w:sz="0" w:space="0" w:color="auto"/>
            <w:right w:val="none" w:sz="0" w:space="0" w:color="auto"/>
          </w:divBdr>
        </w:div>
        <w:div w:id="389154188">
          <w:marLeft w:val="864"/>
          <w:marRight w:val="0"/>
          <w:marTop w:val="101"/>
          <w:marBottom w:val="0"/>
          <w:divBdr>
            <w:top w:val="none" w:sz="0" w:space="0" w:color="auto"/>
            <w:left w:val="none" w:sz="0" w:space="0" w:color="auto"/>
            <w:bottom w:val="none" w:sz="0" w:space="0" w:color="auto"/>
            <w:right w:val="none" w:sz="0" w:space="0" w:color="auto"/>
          </w:divBdr>
        </w:div>
        <w:div w:id="927156247">
          <w:marLeft w:val="864"/>
          <w:marRight w:val="0"/>
          <w:marTop w:val="101"/>
          <w:marBottom w:val="0"/>
          <w:divBdr>
            <w:top w:val="none" w:sz="0" w:space="0" w:color="auto"/>
            <w:left w:val="none" w:sz="0" w:space="0" w:color="auto"/>
            <w:bottom w:val="none" w:sz="0" w:space="0" w:color="auto"/>
            <w:right w:val="none" w:sz="0" w:space="0" w:color="auto"/>
          </w:divBdr>
        </w:div>
        <w:div w:id="594439416">
          <w:marLeft w:val="864"/>
          <w:marRight w:val="0"/>
          <w:marTop w:val="101"/>
          <w:marBottom w:val="0"/>
          <w:divBdr>
            <w:top w:val="none" w:sz="0" w:space="0" w:color="auto"/>
            <w:left w:val="none" w:sz="0" w:space="0" w:color="auto"/>
            <w:bottom w:val="none" w:sz="0" w:space="0" w:color="auto"/>
            <w:right w:val="none" w:sz="0" w:space="0" w:color="auto"/>
          </w:divBdr>
        </w:div>
        <w:div w:id="1618178563">
          <w:marLeft w:val="864"/>
          <w:marRight w:val="0"/>
          <w:marTop w:val="101"/>
          <w:marBottom w:val="0"/>
          <w:divBdr>
            <w:top w:val="none" w:sz="0" w:space="0" w:color="auto"/>
            <w:left w:val="none" w:sz="0" w:space="0" w:color="auto"/>
            <w:bottom w:val="none" w:sz="0" w:space="0" w:color="auto"/>
            <w:right w:val="none" w:sz="0" w:space="0" w:color="auto"/>
          </w:divBdr>
        </w:div>
        <w:div w:id="407847690">
          <w:marLeft w:val="864"/>
          <w:marRight w:val="0"/>
          <w:marTop w:val="101"/>
          <w:marBottom w:val="0"/>
          <w:divBdr>
            <w:top w:val="none" w:sz="0" w:space="0" w:color="auto"/>
            <w:left w:val="none" w:sz="0" w:space="0" w:color="auto"/>
            <w:bottom w:val="none" w:sz="0" w:space="0" w:color="auto"/>
            <w:right w:val="none" w:sz="0" w:space="0" w:color="auto"/>
          </w:divBdr>
        </w:div>
        <w:div w:id="719979693">
          <w:marLeft w:val="864"/>
          <w:marRight w:val="0"/>
          <w:marTop w:val="101"/>
          <w:marBottom w:val="0"/>
          <w:divBdr>
            <w:top w:val="none" w:sz="0" w:space="0" w:color="auto"/>
            <w:left w:val="none" w:sz="0" w:space="0" w:color="auto"/>
            <w:bottom w:val="none" w:sz="0" w:space="0" w:color="auto"/>
            <w:right w:val="none" w:sz="0" w:space="0" w:color="auto"/>
          </w:divBdr>
        </w:div>
        <w:div w:id="297541083">
          <w:marLeft w:val="864"/>
          <w:marRight w:val="0"/>
          <w:marTop w:val="101"/>
          <w:marBottom w:val="0"/>
          <w:divBdr>
            <w:top w:val="none" w:sz="0" w:space="0" w:color="auto"/>
            <w:left w:val="none" w:sz="0" w:space="0" w:color="auto"/>
            <w:bottom w:val="none" w:sz="0" w:space="0" w:color="auto"/>
            <w:right w:val="none" w:sz="0" w:space="0" w:color="auto"/>
          </w:divBdr>
        </w:div>
        <w:div w:id="2070374430">
          <w:marLeft w:val="864"/>
          <w:marRight w:val="0"/>
          <w:marTop w:val="101"/>
          <w:marBottom w:val="0"/>
          <w:divBdr>
            <w:top w:val="none" w:sz="0" w:space="0" w:color="auto"/>
            <w:left w:val="none" w:sz="0" w:space="0" w:color="auto"/>
            <w:bottom w:val="none" w:sz="0" w:space="0" w:color="auto"/>
            <w:right w:val="none" w:sz="0" w:space="0" w:color="auto"/>
          </w:divBdr>
        </w:div>
        <w:div w:id="1786076157">
          <w:marLeft w:val="864"/>
          <w:marRight w:val="0"/>
          <w:marTop w:val="101"/>
          <w:marBottom w:val="0"/>
          <w:divBdr>
            <w:top w:val="none" w:sz="0" w:space="0" w:color="auto"/>
            <w:left w:val="none" w:sz="0" w:space="0" w:color="auto"/>
            <w:bottom w:val="none" w:sz="0" w:space="0" w:color="auto"/>
            <w:right w:val="none" w:sz="0" w:space="0" w:color="auto"/>
          </w:divBdr>
        </w:div>
        <w:div w:id="1393191810">
          <w:marLeft w:val="864"/>
          <w:marRight w:val="0"/>
          <w:marTop w:val="101"/>
          <w:marBottom w:val="0"/>
          <w:divBdr>
            <w:top w:val="none" w:sz="0" w:space="0" w:color="auto"/>
            <w:left w:val="none" w:sz="0" w:space="0" w:color="auto"/>
            <w:bottom w:val="none" w:sz="0" w:space="0" w:color="auto"/>
            <w:right w:val="none" w:sz="0" w:space="0" w:color="auto"/>
          </w:divBdr>
        </w:div>
        <w:div w:id="357781023">
          <w:marLeft w:val="864"/>
          <w:marRight w:val="0"/>
          <w:marTop w:val="101"/>
          <w:marBottom w:val="0"/>
          <w:divBdr>
            <w:top w:val="none" w:sz="0" w:space="0" w:color="auto"/>
            <w:left w:val="none" w:sz="0" w:space="0" w:color="auto"/>
            <w:bottom w:val="none" w:sz="0" w:space="0" w:color="auto"/>
            <w:right w:val="none" w:sz="0" w:space="0" w:color="auto"/>
          </w:divBdr>
        </w:div>
        <w:div w:id="347415918">
          <w:marLeft w:val="864"/>
          <w:marRight w:val="0"/>
          <w:marTop w:val="101"/>
          <w:marBottom w:val="0"/>
          <w:divBdr>
            <w:top w:val="none" w:sz="0" w:space="0" w:color="auto"/>
            <w:left w:val="none" w:sz="0" w:space="0" w:color="auto"/>
            <w:bottom w:val="none" w:sz="0" w:space="0" w:color="auto"/>
            <w:right w:val="none" w:sz="0" w:space="0" w:color="auto"/>
          </w:divBdr>
        </w:div>
        <w:div w:id="1289701147">
          <w:marLeft w:val="864"/>
          <w:marRight w:val="0"/>
          <w:marTop w:val="101"/>
          <w:marBottom w:val="0"/>
          <w:divBdr>
            <w:top w:val="none" w:sz="0" w:space="0" w:color="auto"/>
            <w:left w:val="none" w:sz="0" w:space="0" w:color="auto"/>
            <w:bottom w:val="none" w:sz="0" w:space="0" w:color="auto"/>
            <w:right w:val="none" w:sz="0" w:space="0" w:color="auto"/>
          </w:divBdr>
        </w:div>
      </w:divsChild>
    </w:div>
    <w:div w:id="1963029983">
      <w:bodyDiv w:val="1"/>
      <w:marLeft w:val="0"/>
      <w:marRight w:val="0"/>
      <w:marTop w:val="0"/>
      <w:marBottom w:val="0"/>
      <w:divBdr>
        <w:top w:val="none" w:sz="0" w:space="0" w:color="auto"/>
        <w:left w:val="none" w:sz="0" w:space="0" w:color="auto"/>
        <w:bottom w:val="none" w:sz="0" w:space="0" w:color="auto"/>
        <w:right w:val="none" w:sz="0" w:space="0" w:color="auto"/>
      </w:divBdr>
    </w:div>
    <w:div w:id="1985617396">
      <w:bodyDiv w:val="1"/>
      <w:marLeft w:val="0"/>
      <w:marRight w:val="0"/>
      <w:marTop w:val="0"/>
      <w:marBottom w:val="0"/>
      <w:divBdr>
        <w:top w:val="none" w:sz="0" w:space="0" w:color="auto"/>
        <w:left w:val="none" w:sz="0" w:space="0" w:color="auto"/>
        <w:bottom w:val="none" w:sz="0" w:space="0" w:color="auto"/>
        <w:right w:val="none" w:sz="0" w:space="0" w:color="auto"/>
      </w:divBdr>
    </w:div>
    <w:div w:id="1987590280">
      <w:bodyDiv w:val="1"/>
      <w:marLeft w:val="0"/>
      <w:marRight w:val="0"/>
      <w:marTop w:val="0"/>
      <w:marBottom w:val="0"/>
      <w:divBdr>
        <w:top w:val="none" w:sz="0" w:space="0" w:color="auto"/>
        <w:left w:val="none" w:sz="0" w:space="0" w:color="auto"/>
        <w:bottom w:val="none" w:sz="0" w:space="0" w:color="auto"/>
        <w:right w:val="none" w:sz="0" w:space="0" w:color="auto"/>
      </w:divBdr>
    </w:div>
    <w:div w:id="2057196855">
      <w:bodyDiv w:val="1"/>
      <w:marLeft w:val="0"/>
      <w:marRight w:val="0"/>
      <w:marTop w:val="0"/>
      <w:marBottom w:val="0"/>
      <w:divBdr>
        <w:top w:val="none" w:sz="0" w:space="0" w:color="auto"/>
        <w:left w:val="none" w:sz="0" w:space="0" w:color="auto"/>
        <w:bottom w:val="none" w:sz="0" w:space="0" w:color="auto"/>
        <w:right w:val="none" w:sz="0" w:space="0" w:color="auto"/>
      </w:divBdr>
    </w:div>
    <w:div w:id="2057267639">
      <w:bodyDiv w:val="1"/>
      <w:marLeft w:val="0"/>
      <w:marRight w:val="0"/>
      <w:marTop w:val="0"/>
      <w:marBottom w:val="0"/>
      <w:divBdr>
        <w:top w:val="none" w:sz="0" w:space="0" w:color="auto"/>
        <w:left w:val="none" w:sz="0" w:space="0" w:color="auto"/>
        <w:bottom w:val="none" w:sz="0" w:space="0" w:color="auto"/>
        <w:right w:val="none" w:sz="0" w:space="0" w:color="auto"/>
      </w:divBdr>
    </w:div>
    <w:div w:id="2126264108">
      <w:bodyDiv w:val="1"/>
      <w:marLeft w:val="0"/>
      <w:marRight w:val="0"/>
      <w:marTop w:val="0"/>
      <w:marBottom w:val="0"/>
      <w:divBdr>
        <w:top w:val="none" w:sz="0" w:space="0" w:color="auto"/>
        <w:left w:val="none" w:sz="0" w:space="0" w:color="auto"/>
        <w:bottom w:val="none" w:sz="0" w:space="0" w:color="auto"/>
        <w:right w:val="none" w:sz="0" w:space="0" w:color="auto"/>
      </w:divBdr>
    </w:div>
    <w:div w:id="2127845272">
      <w:bodyDiv w:val="1"/>
      <w:marLeft w:val="0"/>
      <w:marRight w:val="0"/>
      <w:marTop w:val="0"/>
      <w:marBottom w:val="0"/>
      <w:divBdr>
        <w:top w:val="none" w:sz="0" w:space="0" w:color="auto"/>
        <w:left w:val="none" w:sz="0" w:space="0" w:color="auto"/>
        <w:bottom w:val="none" w:sz="0" w:space="0" w:color="auto"/>
        <w:right w:val="none" w:sz="0" w:space="0" w:color="auto"/>
      </w:divBdr>
      <w:divsChild>
        <w:div w:id="1037704367">
          <w:marLeft w:val="864"/>
          <w:marRight w:val="0"/>
          <w:marTop w:val="101"/>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image" Target="media/image4.png"/><Relationship Id="rId26" Type="http://schemas.openxmlformats.org/officeDocument/2006/relationships/chart" Target="charts/chart1.xml"/><Relationship Id="rId39" Type="http://schemas.openxmlformats.org/officeDocument/2006/relationships/image" Target="media/image20.jpeg"/><Relationship Id="rId21" Type="http://schemas.openxmlformats.org/officeDocument/2006/relationships/image" Target="media/image7.png"/><Relationship Id="rId34" Type="http://schemas.openxmlformats.org/officeDocument/2006/relationships/image" Target="media/image15.png"/><Relationship Id="rId42" Type="http://schemas.openxmlformats.org/officeDocument/2006/relationships/image" Target="media/image23.png"/><Relationship Id="rId47" Type="http://schemas.openxmlformats.org/officeDocument/2006/relationships/image" Target="media/image28.png"/><Relationship Id="rId50" Type="http://schemas.openxmlformats.org/officeDocument/2006/relationships/footer" Target="footer4.xml"/><Relationship Id="rId55"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image" Target="media/image3.png"/><Relationship Id="rId25" Type="http://schemas.openxmlformats.org/officeDocument/2006/relationships/image" Target="media/image11.png"/><Relationship Id="rId33" Type="http://schemas.openxmlformats.org/officeDocument/2006/relationships/image" Target="media/image14.png"/><Relationship Id="rId38" Type="http://schemas.openxmlformats.org/officeDocument/2006/relationships/image" Target="media/image19.jpg"/><Relationship Id="rId46" Type="http://schemas.openxmlformats.org/officeDocument/2006/relationships/image" Target="media/image27.png"/><Relationship Id="rId2" Type="http://schemas.openxmlformats.org/officeDocument/2006/relationships/numbering" Target="numbering.xml"/><Relationship Id="rId16" Type="http://schemas.openxmlformats.org/officeDocument/2006/relationships/image" Target="media/image2.jpg"/><Relationship Id="rId20" Type="http://schemas.openxmlformats.org/officeDocument/2006/relationships/image" Target="media/image6.jpeg"/><Relationship Id="rId29" Type="http://schemas.openxmlformats.org/officeDocument/2006/relationships/image" Target="media/image13.png"/><Relationship Id="rId41" Type="http://schemas.openxmlformats.org/officeDocument/2006/relationships/image" Target="media/image22.pn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10.png"/><Relationship Id="rId32" Type="http://schemas.openxmlformats.org/officeDocument/2006/relationships/hyperlink" Target="http://zhidao.baidu.com/search?word=%E4%B8%AD%E5%9B%BD%E5%9C%B0%E9%9C%87&amp;fr=qb_search_exp&amp;ie=utf8" TargetMode="External"/><Relationship Id="rId37" Type="http://schemas.openxmlformats.org/officeDocument/2006/relationships/image" Target="media/image18.jpg"/><Relationship Id="rId40" Type="http://schemas.openxmlformats.org/officeDocument/2006/relationships/image" Target="media/image21.jpeg"/><Relationship Id="rId45" Type="http://schemas.openxmlformats.org/officeDocument/2006/relationships/image" Target="media/image26.png"/><Relationship Id="rId53" Type="http://schemas.openxmlformats.org/officeDocument/2006/relationships/footer" Target="footer6.xml"/><Relationship Id="rId5" Type="http://schemas.openxmlformats.org/officeDocument/2006/relationships/settings" Target="settings.xml"/><Relationship Id="rId15" Type="http://schemas.openxmlformats.org/officeDocument/2006/relationships/image" Target="media/image1.png"/><Relationship Id="rId23" Type="http://schemas.openxmlformats.org/officeDocument/2006/relationships/image" Target="media/image9.jpeg"/><Relationship Id="rId28" Type="http://schemas.openxmlformats.org/officeDocument/2006/relationships/image" Target="media/image12.png"/><Relationship Id="rId36" Type="http://schemas.openxmlformats.org/officeDocument/2006/relationships/image" Target="media/image17.png"/><Relationship Id="rId49" Type="http://schemas.openxmlformats.org/officeDocument/2006/relationships/header" Target="header4.xml"/><Relationship Id="rId10" Type="http://schemas.openxmlformats.org/officeDocument/2006/relationships/header" Target="header2.xml"/><Relationship Id="rId19" Type="http://schemas.openxmlformats.org/officeDocument/2006/relationships/image" Target="media/image5.jpeg"/><Relationship Id="rId31" Type="http://schemas.openxmlformats.org/officeDocument/2006/relationships/hyperlink" Target="http://zhidao.baidu.com/search?word=%E4%B8%AD%E5%9B%BD%E5%9C%B0%E9%9C%87&amp;fr=qb_search_exp&amp;ie=utf8" TargetMode="External"/><Relationship Id="rId44" Type="http://schemas.openxmlformats.org/officeDocument/2006/relationships/image" Target="media/image25.png"/><Relationship Id="rId52" Type="http://schemas.openxmlformats.org/officeDocument/2006/relationships/header" Target="header5.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image" Target="media/image8.jpeg"/><Relationship Id="rId27" Type="http://schemas.openxmlformats.org/officeDocument/2006/relationships/chart" Target="charts/chart2.xml"/><Relationship Id="rId30" Type="http://schemas.openxmlformats.org/officeDocument/2006/relationships/hyperlink" Target="http://zhidao.baidu.com/search?word=%E4%B8%AD%E5%9B%BD%E5%9C%B0%E9%9C%87&amp;fr=qb_search_exp&amp;ie=utf8" TargetMode="External"/><Relationship Id="rId35" Type="http://schemas.openxmlformats.org/officeDocument/2006/relationships/image" Target="media/image16.png"/><Relationship Id="rId43" Type="http://schemas.openxmlformats.org/officeDocument/2006/relationships/image" Target="media/image24.png"/><Relationship Id="rId48" Type="http://schemas.openxmlformats.org/officeDocument/2006/relationships/image" Target="media/image29.emf"/><Relationship Id="rId8" Type="http://schemas.openxmlformats.org/officeDocument/2006/relationships/endnotes" Target="endnotes.xml"/><Relationship Id="rId51" Type="http://schemas.openxmlformats.org/officeDocument/2006/relationships/footer" Target="footer5.xml"/><Relationship Id="rId3" Type="http://schemas.openxmlformats.org/officeDocument/2006/relationships/styles" Target="styles.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___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___2.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Sheet1!$B$1</c:f>
              <c:strCache>
                <c:ptCount val="1"/>
                <c:pt idx="0">
                  <c:v>进出口总额（万美元）</c:v>
                </c:pt>
              </c:strCache>
            </c:strRef>
          </c:tx>
          <c:spPr>
            <a:solidFill>
              <a:srgbClr val="F9AD6F"/>
            </a:solidFill>
          </c:spPr>
          <c:invertIfNegative val="0"/>
          <c:dLbls>
            <c:dLblPos val="ctr"/>
            <c:showLegendKey val="0"/>
            <c:showVal val="1"/>
            <c:showCatName val="0"/>
            <c:showSerName val="0"/>
            <c:showPercent val="0"/>
            <c:showBubbleSize val="0"/>
            <c:showLeaderLines val="0"/>
          </c:dLbls>
          <c:cat>
            <c:strRef>
              <c:f>Sheet1!$A$2:$A$6</c:f>
              <c:strCache>
                <c:ptCount val="5"/>
                <c:pt idx="0">
                  <c:v>2011年</c:v>
                </c:pt>
                <c:pt idx="1">
                  <c:v>2012年</c:v>
                </c:pt>
                <c:pt idx="2">
                  <c:v>2013年</c:v>
                </c:pt>
                <c:pt idx="3">
                  <c:v>2014年</c:v>
                </c:pt>
                <c:pt idx="4">
                  <c:v>2015年</c:v>
                </c:pt>
              </c:strCache>
            </c:strRef>
          </c:cat>
          <c:val>
            <c:numRef>
              <c:f>Sheet1!$B$2:$B$6</c:f>
              <c:numCache>
                <c:formatCode>General</c:formatCode>
                <c:ptCount val="5"/>
                <c:pt idx="0">
                  <c:v>40055</c:v>
                </c:pt>
                <c:pt idx="1">
                  <c:v>53295</c:v>
                </c:pt>
                <c:pt idx="2">
                  <c:v>71404</c:v>
                </c:pt>
                <c:pt idx="3">
                  <c:v>96887</c:v>
                </c:pt>
                <c:pt idx="4">
                  <c:v>189602</c:v>
                </c:pt>
              </c:numCache>
            </c:numRef>
          </c:val>
        </c:ser>
        <c:ser>
          <c:idx val="2"/>
          <c:order val="2"/>
          <c:tx>
            <c:strRef>
              <c:f>Sheet1!$D$1</c:f>
              <c:strCache>
                <c:ptCount val="1"/>
                <c:pt idx="0">
                  <c:v>出口（万美元）</c:v>
                </c:pt>
              </c:strCache>
            </c:strRef>
          </c:tx>
          <c:spPr>
            <a:solidFill>
              <a:srgbClr val="6FA0DB"/>
            </a:solidFill>
          </c:spPr>
          <c:invertIfNegative val="0"/>
          <c:dLbls>
            <c:showLegendKey val="0"/>
            <c:showVal val="1"/>
            <c:showCatName val="0"/>
            <c:showSerName val="0"/>
            <c:showPercent val="0"/>
            <c:showBubbleSize val="0"/>
            <c:showLeaderLines val="0"/>
          </c:dLbls>
          <c:cat>
            <c:strRef>
              <c:f>Sheet1!$A$2:$A$6</c:f>
              <c:strCache>
                <c:ptCount val="5"/>
                <c:pt idx="0">
                  <c:v>2011年</c:v>
                </c:pt>
                <c:pt idx="1">
                  <c:v>2012年</c:v>
                </c:pt>
                <c:pt idx="2">
                  <c:v>2013年</c:v>
                </c:pt>
                <c:pt idx="3">
                  <c:v>2014年</c:v>
                </c:pt>
                <c:pt idx="4">
                  <c:v>2015年</c:v>
                </c:pt>
              </c:strCache>
            </c:strRef>
          </c:cat>
          <c:val>
            <c:numRef>
              <c:f>Sheet1!$D$2:$D$6</c:f>
              <c:numCache>
                <c:formatCode>General</c:formatCode>
                <c:ptCount val="5"/>
                <c:pt idx="0">
                  <c:v>35799</c:v>
                </c:pt>
                <c:pt idx="1">
                  <c:v>50072</c:v>
                </c:pt>
                <c:pt idx="2">
                  <c:v>67935</c:v>
                </c:pt>
                <c:pt idx="3">
                  <c:v>91297</c:v>
                </c:pt>
                <c:pt idx="4">
                  <c:v>185217</c:v>
                </c:pt>
              </c:numCache>
            </c:numRef>
          </c:val>
        </c:ser>
        <c:ser>
          <c:idx val="4"/>
          <c:order val="4"/>
          <c:tx>
            <c:strRef>
              <c:f>Sheet1!$F$1</c:f>
              <c:strCache>
                <c:ptCount val="1"/>
                <c:pt idx="0">
                  <c:v>进口（万美元）</c:v>
                </c:pt>
              </c:strCache>
            </c:strRef>
          </c:tx>
          <c:spPr>
            <a:solidFill>
              <a:schemeClr val="accent3">
                <a:lumMod val="75000"/>
              </a:schemeClr>
            </a:solidFill>
          </c:spPr>
          <c:invertIfNegative val="0"/>
          <c:dLbls>
            <c:showLegendKey val="0"/>
            <c:showVal val="1"/>
            <c:showCatName val="0"/>
            <c:showSerName val="0"/>
            <c:showPercent val="0"/>
            <c:showBubbleSize val="0"/>
            <c:showLeaderLines val="0"/>
          </c:dLbls>
          <c:cat>
            <c:strRef>
              <c:f>Sheet1!$A$2:$A$6</c:f>
              <c:strCache>
                <c:ptCount val="5"/>
                <c:pt idx="0">
                  <c:v>2011年</c:v>
                </c:pt>
                <c:pt idx="1">
                  <c:v>2012年</c:v>
                </c:pt>
                <c:pt idx="2">
                  <c:v>2013年</c:v>
                </c:pt>
                <c:pt idx="3">
                  <c:v>2014年</c:v>
                </c:pt>
                <c:pt idx="4">
                  <c:v>2015年</c:v>
                </c:pt>
              </c:strCache>
            </c:strRef>
          </c:cat>
          <c:val>
            <c:numRef>
              <c:f>Sheet1!$F$2:$F$6</c:f>
              <c:numCache>
                <c:formatCode>General</c:formatCode>
                <c:ptCount val="5"/>
                <c:pt idx="0">
                  <c:v>4256</c:v>
                </c:pt>
                <c:pt idx="1">
                  <c:v>3223</c:v>
                </c:pt>
                <c:pt idx="2">
                  <c:v>3469</c:v>
                </c:pt>
                <c:pt idx="3">
                  <c:v>5590</c:v>
                </c:pt>
                <c:pt idx="4">
                  <c:v>4385</c:v>
                </c:pt>
              </c:numCache>
            </c:numRef>
          </c:val>
        </c:ser>
        <c:dLbls>
          <c:showLegendKey val="0"/>
          <c:showVal val="0"/>
          <c:showCatName val="0"/>
          <c:showSerName val="0"/>
          <c:showPercent val="0"/>
          <c:showBubbleSize val="0"/>
        </c:dLbls>
        <c:gapWidth val="150"/>
        <c:axId val="497443968"/>
        <c:axId val="497445888"/>
      </c:barChart>
      <c:lineChart>
        <c:grouping val="standard"/>
        <c:varyColors val="0"/>
        <c:ser>
          <c:idx val="5"/>
          <c:order val="5"/>
          <c:tx>
            <c:strRef>
              <c:f>Sheet1!$G$1</c:f>
              <c:strCache>
                <c:ptCount val="1"/>
                <c:pt idx="0">
                  <c:v>列1</c:v>
                </c:pt>
              </c:strCache>
            </c:strRef>
          </c:tx>
          <c:marker>
            <c:symbol val="none"/>
          </c:marker>
          <c:cat>
            <c:strRef>
              <c:f>Sheet1!$A$2:$A$6</c:f>
              <c:strCache>
                <c:ptCount val="5"/>
                <c:pt idx="0">
                  <c:v>2011年</c:v>
                </c:pt>
                <c:pt idx="1">
                  <c:v>2012年</c:v>
                </c:pt>
                <c:pt idx="2">
                  <c:v>2013年</c:v>
                </c:pt>
                <c:pt idx="3">
                  <c:v>2014年</c:v>
                </c:pt>
                <c:pt idx="4">
                  <c:v>2015年</c:v>
                </c:pt>
              </c:strCache>
            </c:strRef>
          </c:cat>
          <c:val>
            <c:numRef>
              <c:f>Sheet1!$G$2:$G$6</c:f>
              <c:numCache>
                <c:formatCode>General</c:formatCode>
                <c:ptCount val="5"/>
              </c:numCache>
            </c:numRef>
          </c:val>
          <c:smooth val="0"/>
        </c:ser>
        <c:dLbls>
          <c:showLegendKey val="0"/>
          <c:showVal val="0"/>
          <c:showCatName val="0"/>
          <c:showSerName val="0"/>
          <c:showPercent val="0"/>
          <c:showBubbleSize val="0"/>
        </c:dLbls>
        <c:marker val="1"/>
        <c:smooth val="0"/>
        <c:axId val="497443968"/>
        <c:axId val="497445888"/>
      </c:lineChart>
      <c:lineChart>
        <c:grouping val="standard"/>
        <c:varyColors val="0"/>
        <c:ser>
          <c:idx val="1"/>
          <c:order val="1"/>
          <c:tx>
            <c:strRef>
              <c:f>Sheet1!$C$1</c:f>
              <c:strCache>
                <c:ptCount val="1"/>
                <c:pt idx="0">
                  <c:v>增长率（%）</c:v>
                </c:pt>
              </c:strCache>
            </c:strRef>
          </c:tx>
          <c:marker>
            <c:symbol val="none"/>
          </c:marker>
          <c:dPt>
            <c:idx val="2"/>
            <c:bubble3D val="0"/>
            <c:spPr>
              <a:ln w="19050"/>
            </c:spPr>
          </c:dPt>
          <c:dPt>
            <c:idx val="4"/>
            <c:bubble3D val="0"/>
            <c:spPr>
              <a:ln w="19050"/>
            </c:spPr>
          </c:dPt>
          <c:dLbls>
            <c:showLegendKey val="0"/>
            <c:showVal val="1"/>
            <c:showCatName val="0"/>
            <c:showSerName val="0"/>
            <c:showPercent val="0"/>
            <c:showBubbleSize val="0"/>
            <c:showLeaderLines val="0"/>
          </c:dLbls>
          <c:cat>
            <c:strRef>
              <c:f>Sheet1!$A$2:$A$6</c:f>
              <c:strCache>
                <c:ptCount val="5"/>
                <c:pt idx="0">
                  <c:v>2011年</c:v>
                </c:pt>
                <c:pt idx="1">
                  <c:v>2012年</c:v>
                </c:pt>
                <c:pt idx="2">
                  <c:v>2013年</c:v>
                </c:pt>
                <c:pt idx="3">
                  <c:v>2014年</c:v>
                </c:pt>
                <c:pt idx="4">
                  <c:v>2015年</c:v>
                </c:pt>
              </c:strCache>
            </c:strRef>
          </c:cat>
          <c:val>
            <c:numRef>
              <c:f>Sheet1!$C$2:$C$6</c:f>
              <c:numCache>
                <c:formatCode>General</c:formatCode>
                <c:ptCount val="5"/>
                <c:pt idx="0">
                  <c:v>40.200000000000003</c:v>
                </c:pt>
                <c:pt idx="1">
                  <c:v>33.1</c:v>
                </c:pt>
                <c:pt idx="2">
                  <c:v>34</c:v>
                </c:pt>
                <c:pt idx="3">
                  <c:v>35.700000000000003</c:v>
                </c:pt>
                <c:pt idx="4">
                  <c:v>95.7</c:v>
                </c:pt>
              </c:numCache>
            </c:numRef>
          </c:val>
          <c:smooth val="0"/>
        </c:ser>
        <c:ser>
          <c:idx val="3"/>
          <c:order val="3"/>
          <c:tx>
            <c:strRef>
              <c:f>Sheet1!$E$1</c:f>
              <c:strCache>
                <c:ptCount val="1"/>
                <c:pt idx="0">
                  <c:v>列2</c:v>
                </c:pt>
              </c:strCache>
            </c:strRef>
          </c:tx>
          <c:marker>
            <c:symbol val="none"/>
          </c:marker>
          <c:cat>
            <c:strRef>
              <c:f>Sheet1!$A$2:$A$6</c:f>
              <c:strCache>
                <c:ptCount val="5"/>
                <c:pt idx="0">
                  <c:v>2011年</c:v>
                </c:pt>
                <c:pt idx="1">
                  <c:v>2012年</c:v>
                </c:pt>
                <c:pt idx="2">
                  <c:v>2013年</c:v>
                </c:pt>
                <c:pt idx="3">
                  <c:v>2014年</c:v>
                </c:pt>
                <c:pt idx="4">
                  <c:v>2015年</c:v>
                </c:pt>
              </c:strCache>
            </c:strRef>
          </c:cat>
          <c:val>
            <c:numRef>
              <c:f>Sheet1!$E$2:$E$6</c:f>
              <c:numCache>
                <c:formatCode>General</c:formatCode>
                <c:ptCount val="5"/>
              </c:numCache>
            </c:numRef>
          </c:val>
          <c:smooth val="0"/>
        </c:ser>
        <c:dLbls>
          <c:showLegendKey val="0"/>
          <c:showVal val="0"/>
          <c:showCatName val="0"/>
          <c:showSerName val="0"/>
          <c:showPercent val="0"/>
          <c:showBubbleSize val="0"/>
        </c:dLbls>
        <c:marker val="1"/>
        <c:smooth val="0"/>
        <c:axId val="497552768"/>
        <c:axId val="497550080"/>
      </c:lineChart>
      <c:catAx>
        <c:axId val="497443968"/>
        <c:scaling>
          <c:orientation val="minMax"/>
        </c:scaling>
        <c:delete val="0"/>
        <c:axPos val="b"/>
        <c:majorTickMark val="out"/>
        <c:minorTickMark val="none"/>
        <c:tickLblPos val="nextTo"/>
        <c:crossAx val="497445888"/>
        <c:crosses val="autoZero"/>
        <c:auto val="1"/>
        <c:lblAlgn val="ctr"/>
        <c:lblOffset val="100"/>
        <c:noMultiLvlLbl val="0"/>
      </c:catAx>
      <c:valAx>
        <c:axId val="497445888"/>
        <c:scaling>
          <c:orientation val="minMax"/>
        </c:scaling>
        <c:delete val="0"/>
        <c:axPos val="l"/>
        <c:majorGridlines/>
        <c:numFmt formatCode="General" sourceLinked="1"/>
        <c:majorTickMark val="out"/>
        <c:minorTickMark val="none"/>
        <c:tickLblPos val="nextTo"/>
        <c:crossAx val="497443968"/>
        <c:crosses val="autoZero"/>
        <c:crossBetween val="between"/>
      </c:valAx>
      <c:valAx>
        <c:axId val="497550080"/>
        <c:scaling>
          <c:orientation val="minMax"/>
        </c:scaling>
        <c:delete val="0"/>
        <c:axPos val="r"/>
        <c:numFmt formatCode="General" sourceLinked="1"/>
        <c:majorTickMark val="out"/>
        <c:minorTickMark val="none"/>
        <c:tickLblPos val="nextTo"/>
        <c:crossAx val="497552768"/>
        <c:crosses val="max"/>
        <c:crossBetween val="between"/>
      </c:valAx>
      <c:catAx>
        <c:axId val="497552768"/>
        <c:scaling>
          <c:orientation val="minMax"/>
        </c:scaling>
        <c:delete val="1"/>
        <c:axPos val="b"/>
        <c:majorTickMark val="out"/>
        <c:minorTickMark val="none"/>
        <c:tickLblPos val="nextTo"/>
        <c:crossAx val="497550080"/>
        <c:crosses val="autoZero"/>
        <c:auto val="1"/>
        <c:lblAlgn val="ctr"/>
        <c:lblOffset val="100"/>
        <c:noMultiLvlLbl val="0"/>
      </c:catAx>
    </c:plotArea>
    <c:legend>
      <c:legendPos val="b"/>
      <c:legendEntry>
        <c:idx val="3"/>
        <c:delete val="1"/>
      </c:legendEntry>
      <c:legendEntry>
        <c:idx val="5"/>
        <c:delete val="1"/>
      </c:legendEntry>
      <c:overlay val="0"/>
    </c:legend>
    <c:plotVisOnly val="1"/>
    <c:dispBlanksAs val="gap"/>
    <c:showDLblsOverMax val="0"/>
  </c:chart>
  <c:spPr>
    <a:ln>
      <a:noFill/>
    </a:ln>
  </c:sp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Sheet1!$B$1</c:f>
              <c:strCache>
                <c:ptCount val="1"/>
                <c:pt idx="0">
                  <c:v>水果产量（万吨）</c:v>
                </c:pt>
              </c:strCache>
            </c:strRef>
          </c:tx>
          <c:spPr>
            <a:solidFill>
              <a:schemeClr val="bg2">
                <a:lumMod val="75000"/>
              </a:schemeClr>
            </a:solidFill>
          </c:spPr>
          <c:invertIfNegative val="0"/>
          <c:dLbls>
            <c:showLegendKey val="0"/>
            <c:showVal val="1"/>
            <c:showCatName val="0"/>
            <c:showSerName val="0"/>
            <c:showPercent val="0"/>
            <c:showBubbleSize val="0"/>
            <c:showLeaderLines val="0"/>
          </c:dLbls>
          <c:cat>
            <c:strRef>
              <c:f>Sheet1!$A$2:$A$6</c:f>
              <c:strCache>
                <c:ptCount val="5"/>
                <c:pt idx="0">
                  <c:v>2011年</c:v>
                </c:pt>
                <c:pt idx="1">
                  <c:v>2012年</c:v>
                </c:pt>
                <c:pt idx="2">
                  <c:v>2013年</c:v>
                </c:pt>
                <c:pt idx="3">
                  <c:v>2014年</c:v>
                </c:pt>
                <c:pt idx="4">
                  <c:v>2015年</c:v>
                </c:pt>
              </c:strCache>
            </c:strRef>
          </c:cat>
          <c:val>
            <c:numRef>
              <c:f>Sheet1!$B$2:$B$6</c:f>
              <c:numCache>
                <c:formatCode>General</c:formatCode>
                <c:ptCount val="5"/>
                <c:pt idx="0">
                  <c:v>30173</c:v>
                </c:pt>
                <c:pt idx="1">
                  <c:v>39012</c:v>
                </c:pt>
                <c:pt idx="2">
                  <c:v>46457</c:v>
                </c:pt>
                <c:pt idx="3">
                  <c:v>54755</c:v>
                </c:pt>
                <c:pt idx="4">
                  <c:v>63317</c:v>
                </c:pt>
              </c:numCache>
            </c:numRef>
          </c:val>
        </c:ser>
        <c:ser>
          <c:idx val="2"/>
          <c:order val="2"/>
          <c:tx>
            <c:strRef>
              <c:f>Sheet1!$D$1</c:f>
              <c:strCache>
                <c:ptCount val="1"/>
                <c:pt idx="0">
                  <c:v>蔬菜产量（万吨）</c:v>
                </c:pt>
              </c:strCache>
            </c:strRef>
          </c:tx>
          <c:spPr>
            <a:solidFill>
              <a:schemeClr val="accent3">
                <a:lumMod val="60000"/>
                <a:lumOff val="40000"/>
              </a:schemeClr>
            </a:solidFill>
          </c:spPr>
          <c:invertIfNegative val="0"/>
          <c:dLbls>
            <c:dLbl>
              <c:idx val="0"/>
              <c:layout>
                <c:manualLayout>
                  <c:x val="-2.4076080414108581E-3"/>
                  <c:y val="0.18928467896736789"/>
                </c:manualLayout>
              </c:layout>
              <c:dLblPos val="outEnd"/>
              <c:showLegendKey val="0"/>
              <c:showVal val="1"/>
              <c:showCatName val="0"/>
              <c:showSerName val="0"/>
              <c:showPercent val="0"/>
              <c:showBubbleSize val="0"/>
            </c:dLbl>
            <c:dLbl>
              <c:idx val="1"/>
              <c:layout>
                <c:manualLayout>
                  <c:x val="-2.4074072318892364E-3"/>
                  <c:y val="0.22613204077724131"/>
                </c:manualLayout>
              </c:layout>
              <c:dLblPos val="outEnd"/>
              <c:showLegendKey val="0"/>
              <c:showVal val="1"/>
              <c:showCatName val="0"/>
              <c:showSerName val="0"/>
              <c:showPercent val="0"/>
              <c:showBubbleSize val="0"/>
            </c:dLbl>
            <c:dLbl>
              <c:idx val="2"/>
              <c:layout>
                <c:manualLayout>
                  <c:x val="0"/>
                  <c:y val="0.2583254448089855"/>
                </c:manualLayout>
              </c:layout>
              <c:dLblPos val="outEnd"/>
              <c:showLegendKey val="0"/>
              <c:showVal val="1"/>
              <c:showCatName val="0"/>
              <c:showSerName val="0"/>
              <c:showPercent val="0"/>
              <c:showBubbleSize val="0"/>
            </c:dLbl>
            <c:dLbl>
              <c:idx val="4"/>
              <c:layout>
                <c:manualLayout>
                  <c:x val="-2.4074072318892364E-3"/>
                  <c:y val="0.22796027238614383"/>
                </c:manualLayout>
              </c:layout>
              <c:dLblPos val="outEnd"/>
              <c:showLegendKey val="0"/>
              <c:showVal val="1"/>
              <c:showCatName val="0"/>
              <c:showSerName val="0"/>
              <c:showPercent val="0"/>
              <c:showBubbleSize val="0"/>
            </c:dLbl>
            <c:dLblPos val="ctr"/>
            <c:showLegendKey val="0"/>
            <c:showVal val="1"/>
            <c:showCatName val="0"/>
            <c:showSerName val="0"/>
            <c:showPercent val="0"/>
            <c:showBubbleSize val="0"/>
            <c:showLeaderLines val="0"/>
          </c:dLbls>
          <c:cat>
            <c:strRef>
              <c:f>Sheet1!$A$2:$A$6</c:f>
              <c:strCache>
                <c:ptCount val="5"/>
                <c:pt idx="0">
                  <c:v>2011年</c:v>
                </c:pt>
                <c:pt idx="1">
                  <c:v>2012年</c:v>
                </c:pt>
                <c:pt idx="2">
                  <c:v>2013年</c:v>
                </c:pt>
                <c:pt idx="3">
                  <c:v>2014年</c:v>
                </c:pt>
                <c:pt idx="4">
                  <c:v>2015年</c:v>
                </c:pt>
              </c:strCache>
            </c:strRef>
          </c:cat>
          <c:val>
            <c:numRef>
              <c:f>Sheet1!$D$2:$D$6</c:f>
              <c:numCache>
                <c:formatCode>General</c:formatCode>
                <c:ptCount val="5"/>
                <c:pt idx="0">
                  <c:v>159840</c:v>
                </c:pt>
                <c:pt idx="1">
                  <c:v>173621</c:v>
                </c:pt>
                <c:pt idx="2">
                  <c:v>183636</c:v>
                </c:pt>
                <c:pt idx="3">
                  <c:v>197898</c:v>
                </c:pt>
                <c:pt idx="4">
                  <c:v>219669</c:v>
                </c:pt>
              </c:numCache>
            </c:numRef>
          </c:val>
        </c:ser>
        <c:dLbls>
          <c:showLegendKey val="0"/>
          <c:showVal val="0"/>
          <c:showCatName val="0"/>
          <c:showSerName val="0"/>
          <c:showPercent val="0"/>
          <c:showBubbleSize val="0"/>
        </c:dLbls>
        <c:gapWidth val="150"/>
        <c:axId val="513387136"/>
        <c:axId val="516638208"/>
      </c:barChart>
      <c:lineChart>
        <c:grouping val="standard"/>
        <c:varyColors val="0"/>
        <c:ser>
          <c:idx val="1"/>
          <c:order val="1"/>
          <c:tx>
            <c:strRef>
              <c:f>Sheet1!$C$1</c:f>
              <c:strCache>
                <c:ptCount val="1"/>
                <c:pt idx="0">
                  <c:v>水果产量增长率（%）</c:v>
                </c:pt>
              </c:strCache>
            </c:strRef>
          </c:tx>
          <c:spPr>
            <a:ln w="19050">
              <a:solidFill>
                <a:srgbClr val="C00000"/>
              </a:solidFill>
            </a:ln>
          </c:spPr>
          <c:marker>
            <c:symbol val="none"/>
          </c:marker>
          <c:dLbls>
            <c:showLegendKey val="0"/>
            <c:showVal val="1"/>
            <c:showCatName val="0"/>
            <c:showSerName val="0"/>
            <c:showPercent val="0"/>
            <c:showBubbleSize val="0"/>
            <c:showLeaderLines val="0"/>
          </c:dLbls>
          <c:cat>
            <c:strRef>
              <c:f>Sheet1!$A$2:$A$6</c:f>
              <c:strCache>
                <c:ptCount val="5"/>
                <c:pt idx="0">
                  <c:v>2011年</c:v>
                </c:pt>
                <c:pt idx="1">
                  <c:v>2012年</c:v>
                </c:pt>
                <c:pt idx="2">
                  <c:v>2013年</c:v>
                </c:pt>
                <c:pt idx="3">
                  <c:v>2014年</c:v>
                </c:pt>
                <c:pt idx="4">
                  <c:v>2015年</c:v>
                </c:pt>
              </c:strCache>
            </c:strRef>
          </c:cat>
          <c:val>
            <c:numRef>
              <c:f>Sheet1!$C$2:$C$6</c:f>
              <c:numCache>
                <c:formatCode>General</c:formatCode>
                <c:ptCount val="5"/>
                <c:pt idx="0">
                  <c:v>20.5</c:v>
                </c:pt>
                <c:pt idx="1">
                  <c:v>29.3</c:v>
                </c:pt>
                <c:pt idx="2">
                  <c:v>19.100000000000001</c:v>
                </c:pt>
                <c:pt idx="3">
                  <c:v>17.899999999999999</c:v>
                </c:pt>
                <c:pt idx="4">
                  <c:v>15.6</c:v>
                </c:pt>
              </c:numCache>
            </c:numRef>
          </c:val>
          <c:smooth val="0"/>
        </c:ser>
        <c:ser>
          <c:idx val="3"/>
          <c:order val="3"/>
          <c:tx>
            <c:strRef>
              <c:f>Sheet1!$E$1</c:f>
              <c:strCache>
                <c:ptCount val="1"/>
                <c:pt idx="0">
                  <c:v>蔬菜产量增长率（%）</c:v>
                </c:pt>
              </c:strCache>
            </c:strRef>
          </c:tx>
          <c:spPr>
            <a:ln w="19050">
              <a:solidFill>
                <a:schemeClr val="accent6">
                  <a:lumMod val="75000"/>
                </a:schemeClr>
              </a:solidFill>
            </a:ln>
          </c:spPr>
          <c:marker>
            <c:symbol val="none"/>
          </c:marker>
          <c:dLbls>
            <c:showLegendKey val="0"/>
            <c:showVal val="1"/>
            <c:showCatName val="0"/>
            <c:showSerName val="0"/>
            <c:showPercent val="0"/>
            <c:showBubbleSize val="0"/>
            <c:showLeaderLines val="0"/>
          </c:dLbls>
          <c:cat>
            <c:strRef>
              <c:f>Sheet1!$A$2:$A$6</c:f>
              <c:strCache>
                <c:ptCount val="5"/>
                <c:pt idx="0">
                  <c:v>2011年</c:v>
                </c:pt>
                <c:pt idx="1">
                  <c:v>2012年</c:v>
                </c:pt>
                <c:pt idx="2">
                  <c:v>2013年</c:v>
                </c:pt>
                <c:pt idx="3">
                  <c:v>2014年</c:v>
                </c:pt>
                <c:pt idx="4">
                  <c:v>2015年</c:v>
                </c:pt>
              </c:strCache>
            </c:strRef>
          </c:cat>
          <c:val>
            <c:numRef>
              <c:f>Sheet1!$E$2:$E$6</c:f>
              <c:numCache>
                <c:formatCode>General</c:formatCode>
                <c:ptCount val="5"/>
                <c:pt idx="0">
                  <c:v>23.9</c:v>
                </c:pt>
                <c:pt idx="1">
                  <c:v>8.6</c:v>
                </c:pt>
                <c:pt idx="2">
                  <c:v>5.8</c:v>
                </c:pt>
                <c:pt idx="3">
                  <c:v>7.8</c:v>
                </c:pt>
                <c:pt idx="4">
                  <c:v>11</c:v>
                </c:pt>
              </c:numCache>
            </c:numRef>
          </c:val>
          <c:smooth val="0"/>
        </c:ser>
        <c:dLbls>
          <c:showLegendKey val="0"/>
          <c:showVal val="0"/>
          <c:showCatName val="0"/>
          <c:showSerName val="0"/>
          <c:showPercent val="0"/>
          <c:showBubbleSize val="0"/>
        </c:dLbls>
        <c:marker val="1"/>
        <c:smooth val="0"/>
        <c:axId val="522701440"/>
        <c:axId val="522610560"/>
      </c:lineChart>
      <c:catAx>
        <c:axId val="513387136"/>
        <c:scaling>
          <c:orientation val="minMax"/>
        </c:scaling>
        <c:delete val="0"/>
        <c:axPos val="b"/>
        <c:majorTickMark val="out"/>
        <c:minorTickMark val="none"/>
        <c:tickLblPos val="nextTo"/>
        <c:crossAx val="516638208"/>
        <c:crosses val="autoZero"/>
        <c:auto val="1"/>
        <c:lblAlgn val="ctr"/>
        <c:lblOffset val="100"/>
        <c:noMultiLvlLbl val="0"/>
      </c:catAx>
      <c:valAx>
        <c:axId val="516638208"/>
        <c:scaling>
          <c:orientation val="minMax"/>
        </c:scaling>
        <c:delete val="0"/>
        <c:axPos val="l"/>
        <c:majorGridlines/>
        <c:numFmt formatCode="General" sourceLinked="1"/>
        <c:majorTickMark val="out"/>
        <c:minorTickMark val="none"/>
        <c:tickLblPos val="nextTo"/>
        <c:crossAx val="513387136"/>
        <c:crosses val="autoZero"/>
        <c:crossBetween val="between"/>
      </c:valAx>
      <c:valAx>
        <c:axId val="522610560"/>
        <c:scaling>
          <c:orientation val="minMax"/>
        </c:scaling>
        <c:delete val="0"/>
        <c:axPos val="r"/>
        <c:numFmt formatCode="General" sourceLinked="1"/>
        <c:majorTickMark val="out"/>
        <c:minorTickMark val="none"/>
        <c:tickLblPos val="nextTo"/>
        <c:crossAx val="522701440"/>
        <c:crosses val="max"/>
        <c:crossBetween val="between"/>
      </c:valAx>
      <c:catAx>
        <c:axId val="522701440"/>
        <c:scaling>
          <c:orientation val="minMax"/>
        </c:scaling>
        <c:delete val="1"/>
        <c:axPos val="b"/>
        <c:majorTickMark val="out"/>
        <c:minorTickMark val="none"/>
        <c:tickLblPos val="nextTo"/>
        <c:crossAx val="522610560"/>
        <c:crosses val="autoZero"/>
        <c:auto val="1"/>
        <c:lblAlgn val="ctr"/>
        <c:lblOffset val="100"/>
        <c:noMultiLvlLbl val="0"/>
      </c:catAx>
    </c:plotArea>
    <c:legend>
      <c:legendPos val="b"/>
      <c:layout>
        <c:manualLayout>
          <c:xMode val="edge"/>
          <c:yMode val="edge"/>
          <c:x val="7.8352429038111154E-2"/>
          <c:y val="0.83236432850432218"/>
          <c:w val="0.80980459246102421"/>
          <c:h val="0.14290202880787736"/>
        </c:manualLayout>
      </c:layout>
      <c:overlay val="0"/>
    </c:legend>
    <c:plotVisOnly val="1"/>
    <c:dispBlanksAs val="gap"/>
    <c:showDLblsOverMax val="0"/>
  </c:chart>
  <c:spPr>
    <a:ln>
      <a:noFill/>
    </a:ln>
  </c:spPr>
  <c:externalData r:id="rId1">
    <c:autoUpdate val="0"/>
  </c:externalData>
</c:chartSpac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B991E61-983B-4602-867A-9AFB1796B9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216</TotalTime>
  <Pages>179</Pages>
  <Words>17252</Words>
  <Characters>98337</Characters>
  <Application>Microsoft Office Word</Application>
  <DocSecurity>0</DocSecurity>
  <Lines>819</Lines>
  <Paragraphs>230</Paragraphs>
  <ScaleCrop>false</ScaleCrop>
  <Company>微软中国</Company>
  <LinksUpToDate>false</LinksUpToDate>
  <CharactersWithSpaces>115359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xd</dc:creator>
  <cp:lastModifiedBy>xd</cp:lastModifiedBy>
  <cp:revision>8</cp:revision>
  <cp:lastPrinted>2016-03-28T03:22:00Z</cp:lastPrinted>
  <dcterms:created xsi:type="dcterms:W3CDTF">2016-12-22T03:19:00Z</dcterms:created>
  <dcterms:modified xsi:type="dcterms:W3CDTF">2016-12-22T08:15:00Z</dcterms:modified>
</cp:coreProperties>
</file>